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7879" w14:textId="77777777" w:rsidR="000A6DC4" w:rsidRDefault="000A6DC4" w:rsidP="000A6DC4">
      <w:pPr>
        <w:pStyle w:val="Heading2"/>
        <w:spacing w:line="360" w:lineRule="auto"/>
      </w:pPr>
      <w:r>
        <w:t>Supplementary information</w:t>
      </w:r>
    </w:p>
    <w:p w14:paraId="2C9EBC69" w14:textId="77777777" w:rsidR="000A6DC4" w:rsidRDefault="000A6DC4" w:rsidP="000A6DC4">
      <w:pPr>
        <w:pStyle w:val="normal1"/>
      </w:pPr>
      <w:r>
        <w:rPr>
          <w:b/>
          <w:bCs/>
        </w:rPr>
        <w:t>Table S1</w:t>
      </w:r>
      <w:r>
        <w:t xml:space="preserve"> Primers used to make and validate the </w:t>
      </w:r>
      <w:r>
        <w:rPr>
          <w:i/>
          <w:iCs/>
        </w:rPr>
        <w:t>Δfob1</w:t>
      </w:r>
      <w:r>
        <w:t xml:space="preserve"> strain</w:t>
      </w:r>
    </w:p>
    <w:p w14:paraId="60AEC4C3" w14:textId="77777777" w:rsidR="000A6DC4" w:rsidRDefault="000A6DC4" w:rsidP="000A6DC4">
      <w:pPr>
        <w:pStyle w:val="normal1"/>
      </w:pPr>
      <w:r>
        <w:rPr>
          <w:b/>
          <w:bCs/>
        </w:rPr>
        <w:t>Table S2</w:t>
      </w:r>
      <w:r>
        <w:t xml:space="preserve"> Experimental stress conditions and treatment protocols. Summary of stress types, solvents, concentrations and exposure durations.</w:t>
      </w:r>
    </w:p>
    <w:p w14:paraId="2BBF44A8" w14:textId="77777777" w:rsidR="000A6DC4" w:rsidRDefault="000A6DC4" w:rsidP="000A6DC4">
      <w:pPr>
        <w:pStyle w:val="normal1"/>
      </w:pPr>
      <w:r>
        <w:rPr>
          <w:b/>
          <w:bCs/>
        </w:rPr>
        <w:t>Table S3</w:t>
      </w:r>
      <w:r>
        <w:t xml:space="preserve"> Fluorescent microscopy filter settings for imaging of AF488, Propidium iodide and calcofluor white.</w:t>
      </w:r>
    </w:p>
    <w:p w14:paraId="63B9B65F" w14:textId="77777777" w:rsidR="000A6DC4" w:rsidRDefault="000A6DC4" w:rsidP="000A6DC4">
      <w:pPr>
        <w:pStyle w:val="normal1"/>
      </w:pPr>
      <w:r>
        <w:rPr>
          <w:b/>
          <w:bCs/>
        </w:rPr>
        <w:t>Fig. S1</w:t>
      </w:r>
      <w:r>
        <w:t>. AF488 binds to the surface of the yeast cells (left panel; differential interference contrast and AF488 fluorescence) and the staining enables distinguishing stained and unstained cells using flow-cytometry (right panel).</w:t>
      </w:r>
    </w:p>
    <w:p w14:paraId="66965671" w14:textId="77777777" w:rsidR="000A6DC4" w:rsidRDefault="000A6DC4" w:rsidP="000A6DC4">
      <w:pPr>
        <w:pStyle w:val="normal1"/>
      </w:pPr>
      <w:r>
        <w:rPr>
          <w:b/>
          <w:bCs/>
        </w:rPr>
        <w:t>Fig.S2</w:t>
      </w:r>
      <w:r>
        <w:t xml:space="preserve"> AF488 does not inhibit yeast growth at concentrations up to 10 mg/L. The figure shows the increase in optical density (OD) of the wild-type yeast suspension in the presence of varying concentrations of the AF488 dye</w:t>
      </w:r>
    </w:p>
    <w:p w14:paraId="307F1786" w14:textId="77777777" w:rsidR="000A6DC4" w:rsidRDefault="000A6DC4" w:rsidP="000A6DC4">
      <w:pPr>
        <w:pStyle w:val="normal1"/>
      </w:pPr>
      <w:r>
        <w:rPr>
          <w:b/>
          <w:bCs/>
        </w:rPr>
        <w:t xml:space="preserve">Fig. S3 </w:t>
      </w:r>
      <w:r>
        <w:t xml:space="preserve">(related to </w:t>
      </w:r>
      <w:r>
        <w:rPr>
          <w:color w:val="073763"/>
          <w:shd w:val="clear" w:color="auto" w:fill="FFF2CC"/>
        </w:rPr>
        <w:t>Fig. 2</w:t>
      </w:r>
      <w:r>
        <w:t>). Distribution of replicative ages in AF488-negative cells (indicated as Time = 0) and AF488-positive cells after incubation for the indicated durations.</w:t>
      </w:r>
    </w:p>
    <w:p w14:paraId="16B64DCB" w14:textId="77777777" w:rsidR="000A6DC4" w:rsidRDefault="000A6DC4" w:rsidP="000A6DC4">
      <w:pPr>
        <w:pStyle w:val="normal1"/>
      </w:pPr>
      <w:r>
        <w:rPr>
          <w:b/>
          <w:bCs/>
        </w:rPr>
        <w:t>Fig. S4</w:t>
      </w:r>
      <w:r>
        <w:t xml:space="preserve"> (Related to </w:t>
      </w:r>
      <w:r>
        <w:rPr>
          <w:color w:val="1A4480"/>
          <w:shd w:val="clear" w:color="auto" w:fill="FFF2CC"/>
        </w:rPr>
        <w:t>Fig. 3</w:t>
      </w:r>
      <w:r>
        <w:t>). Fluorescence images of yeast cells pulse-chased with AF488 and stained with PI following acetic acid stress (incubation time: 4 hours). The numbers indicate the four cell types that appear as distinct populations in Figure 3 (see the scheme/legend on the left).</w:t>
      </w:r>
    </w:p>
    <w:p w14:paraId="6AD31D9D" w14:textId="77777777" w:rsidR="000A6DC4" w:rsidRDefault="000A6DC4" w:rsidP="000A6DC4">
      <w:pPr>
        <w:pStyle w:val="normal1"/>
      </w:pPr>
      <w:r>
        <w:rPr>
          <w:b/>
          <w:bCs/>
        </w:rPr>
        <w:t>Fig. S5</w:t>
      </w:r>
      <w:r>
        <w:t xml:space="preserve"> (related to</w:t>
      </w:r>
      <w:r>
        <w:rPr>
          <w:color w:val="1A4480"/>
          <w:shd w:val="clear" w:color="auto" w:fill="FFF2CC"/>
        </w:rPr>
        <w:t xml:space="preserve"> Fig.4</w:t>
      </w:r>
      <w:r>
        <w:t xml:space="preserve">) Age-dependent mortality of Rho+ yeast cells under stress and in control conditions. Proportion of dead cells as a function of replicative age. Linear regression coefficients for the stress (red) and control  (blue) conditions are shown in the top panel of each facet. Stress conditions and incubation times are provided in </w:t>
      </w:r>
      <w:r>
        <w:rPr>
          <w:color w:val="1A4480"/>
          <w:shd w:val="clear" w:color="auto" w:fill="FFF2CC"/>
        </w:rPr>
        <w:t>Table S2</w:t>
      </w:r>
      <w:r>
        <w:t xml:space="preserve">. Linear regression line (red, dashed) with shaded 95% confidence interval is shown for all conditions. Data points represent individual cell cohorts with calculated average age and percentage of propidium positive cells. Note, that Stress data are the same as in </w:t>
      </w:r>
      <w:r>
        <w:rPr>
          <w:color w:val="1A4480"/>
          <w:shd w:val="clear" w:color="auto" w:fill="FFF2CC"/>
        </w:rPr>
        <w:t>Fig. 4</w:t>
      </w:r>
      <w:r>
        <w:t>.</w:t>
      </w:r>
    </w:p>
    <w:p w14:paraId="40240B11" w14:textId="77777777" w:rsidR="000A6DC4" w:rsidRDefault="000A6DC4" w:rsidP="000A6DC4">
      <w:pPr>
        <w:pStyle w:val="normal1"/>
      </w:pPr>
      <w:r>
        <w:rPr>
          <w:b/>
          <w:bCs/>
        </w:rPr>
        <w:t xml:space="preserve">Fig. S6 </w:t>
      </w:r>
      <w:r>
        <w:t xml:space="preserve">AF488 staining does not affect yeast sensitivity to stress. AF488-stained and unstained cells were subjected to various stress conditions, followed by propidium iodide (PI) staining and flow cytometric analysis. PI fluorescence distributions are shown for unstained (red) and AF488-stained (green) cells treated with SDS, H₂O₂, acetic acid, menadione, BAC, ethanol, SCID, heat shock, and NaCl (see </w:t>
      </w:r>
      <w:r>
        <w:rPr>
          <w:color w:val="1A4480"/>
          <w:shd w:val="clear" w:color="auto" w:fill="FFF2CC"/>
        </w:rPr>
        <w:t>Table S2</w:t>
      </w:r>
      <w:r>
        <w:t xml:space="preserve"> for detailed treatment protocols)</w:t>
      </w:r>
    </w:p>
    <w:p w14:paraId="41C96EE8" w14:textId="77777777" w:rsidR="000A6DC4" w:rsidRDefault="000A6DC4" w:rsidP="000A6DC4">
      <w:pPr>
        <w:pStyle w:val="normal1"/>
      </w:pPr>
      <w:r>
        <w:rPr>
          <w:b/>
          <w:bCs/>
        </w:rPr>
        <w:lastRenderedPageBreak/>
        <w:t>Fig. S7</w:t>
      </w:r>
      <w:r>
        <w:t xml:space="preserve"> (related to</w:t>
      </w:r>
      <w:r>
        <w:rPr>
          <w:color w:val="1A4480"/>
          <w:shd w:val="clear" w:color="auto" w:fill="FCE5CD"/>
        </w:rPr>
        <w:t xml:space="preserve"> Fig. 4</w:t>
      </w:r>
      <w:r>
        <w:t xml:space="preserve">). Age-dependent mortality of Rho0 yeast cells under stress and in control conditions. Proportion of dead cells as a function of replicative age. Linear regression coefficients for the stress (red) and control  (blue) conditions are shown in the top panel of each facet. Stress conditions and incubation times are provided in </w:t>
      </w:r>
      <w:r>
        <w:rPr>
          <w:color w:val="1A4480"/>
          <w:shd w:val="clear" w:color="auto" w:fill="FFF2CC"/>
        </w:rPr>
        <w:t>Table S2</w:t>
      </w:r>
      <w:r>
        <w:t xml:space="preserve">. Linear regression line (red, dashed) with shaded 95% confidence interval is shown for all conditions. Data points represent individual cell cohorts with calculated average age and percentage of propidium positive cells. Note, that WT control data are the same as in </w:t>
      </w:r>
      <w:r>
        <w:rPr>
          <w:color w:val="1A4480"/>
          <w:shd w:val="clear" w:color="auto" w:fill="FFF2CC"/>
        </w:rPr>
        <w:t>Fig. 4.</w:t>
      </w:r>
      <w:r>
        <w:t xml:space="preserve"> </w:t>
      </w:r>
    </w:p>
    <w:p w14:paraId="67B08B0D"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C4"/>
    <w:rsid w:val="000A6DC4"/>
    <w:rsid w:val="000C4033"/>
    <w:rsid w:val="00173ED8"/>
    <w:rsid w:val="002F50B1"/>
    <w:rsid w:val="004B42CB"/>
    <w:rsid w:val="005F2B46"/>
    <w:rsid w:val="006E1731"/>
    <w:rsid w:val="0082661C"/>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0060"/>
  <w15:chartTrackingRefBased/>
  <w15:docId w15:val="{4733161C-27EA-4C9C-97A3-C1EDBAA8C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6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DC4"/>
    <w:rPr>
      <w:rFonts w:eastAsiaTheme="majorEastAsia" w:cstheme="majorBidi"/>
      <w:color w:val="272727" w:themeColor="text1" w:themeTint="D8"/>
    </w:rPr>
  </w:style>
  <w:style w:type="paragraph" w:styleId="Title">
    <w:name w:val="Title"/>
    <w:basedOn w:val="Normal"/>
    <w:next w:val="Normal"/>
    <w:link w:val="TitleChar"/>
    <w:uiPriority w:val="10"/>
    <w:qFormat/>
    <w:rsid w:val="000A6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DC4"/>
    <w:pPr>
      <w:spacing w:before="160"/>
      <w:jc w:val="center"/>
    </w:pPr>
    <w:rPr>
      <w:i/>
      <w:iCs/>
      <w:color w:val="404040" w:themeColor="text1" w:themeTint="BF"/>
    </w:rPr>
  </w:style>
  <w:style w:type="character" w:customStyle="1" w:styleId="QuoteChar">
    <w:name w:val="Quote Char"/>
    <w:basedOn w:val="DefaultParagraphFont"/>
    <w:link w:val="Quote"/>
    <w:uiPriority w:val="29"/>
    <w:rsid w:val="000A6DC4"/>
    <w:rPr>
      <w:i/>
      <w:iCs/>
      <w:color w:val="404040" w:themeColor="text1" w:themeTint="BF"/>
    </w:rPr>
  </w:style>
  <w:style w:type="paragraph" w:styleId="ListParagraph">
    <w:name w:val="List Paragraph"/>
    <w:basedOn w:val="Normal"/>
    <w:uiPriority w:val="34"/>
    <w:qFormat/>
    <w:rsid w:val="000A6DC4"/>
    <w:pPr>
      <w:ind w:left="720"/>
      <w:contextualSpacing/>
    </w:pPr>
  </w:style>
  <w:style w:type="character" w:styleId="IntenseEmphasis">
    <w:name w:val="Intense Emphasis"/>
    <w:basedOn w:val="DefaultParagraphFont"/>
    <w:uiPriority w:val="21"/>
    <w:qFormat/>
    <w:rsid w:val="000A6DC4"/>
    <w:rPr>
      <w:i/>
      <w:iCs/>
      <w:color w:val="0F4761" w:themeColor="accent1" w:themeShade="BF"/>
    </w:rPr>
  </w:style>
  <w:style w:type="paragraph" w:styleId="IntenseQuote">
    <w:name w:val="Intense Quote"/>
    <w:basedOn w:val="Normal"/>
    <w:next w:val="Normal"/>
    <w:link w:val="IntenseQuoteChar"/>
    <w:uiPriority w:val="30"/>
    <w:qFormat/>
    <w:rsid w:val="000A6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DC4"/>
    <w:rPr>
      <w:i/>
      <w:iCs/>
      <w:color w:val="0F4761" w:themeColor="accent1" w:themeShade="BF"/>
    </w:rPr>
  </w:style>
  <w:style w:type="character" w:styleId="IntenseReference">
    <w:name w:val="Intense Reference"/>
    <w:basedOn w:val="DefaultParagraphFont"/>
    <w:uiPriority w:val="32"/>
    <w:qFormat/>
    <w:rsid w:val="000A6DC4"/>
    <w:rPr>
      <w:b/>
      <w:bCs/>
      <w:smallCaps/>
      <w:color w:val="0F4761" w:themeColor="accent1" w:themeShade="BF"/>
      <w:spacing w:val="5"/>
    </w:rPr>
  </w:style>
  <w:style w:type="paragraph" w:customStyle="1" w:styleId="normal1">
    <w:name w:val="normal1"/>
    <w:qFormat/>
    <w:rsid w:val="000A6DC4"/>
    <w:pPr>
      <w:suppressAutoHyphens/>
      <w:spacing w:after="0" w:line="360" w:lineRule="auto"/>
    </w:pPr>
    <w:rPr>
      <w:rFonts w:ascii="Arial" w:eastAsia="Arial" w:hAnsi="Arial" w:cs="Arial"/>
      <w:kern w:val="0"/>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2026-08-07T12:33:00Z</dcterms:created>
  <dcterms:modified xsi:type="dcterms:W3CDTF">2026-08-07T12:33:00Z</dcterms:modified>
</cp:coreProperties>
</file>