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99F2C">
      <w:pPr>
        <w:rPr>
          <w:rFonts w:hint="default" w:ascii="Times New Roman" w:hAnsi="Times New Roman" w:cs="Times New Roman"/>
        </w:rPr>
      </w:pPr>
      <w:bookmarkStart w:id="0" w:name="Fig1"/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-20955</wp:posOffset>
            </wp:positionH>
            <wp:positionV relativeFrom="page">
              <wp:posOffset>958850</wp:posOffset>
            </wp:positionV>
            <wp:extent cx="5272405" cy="6971030"/>
            <wp:effectExtent l="0" t="0" r="10795" b="1270"/>
            <wp:wrapTight wrapText="bothSides">
              <wp:wrapPolygon>
                <wp:start x="0" y="0"/>
                <wp:lineTo x="0" y="21565"/>
                <wp:lineTo x="21540" y="21565"/>
                <wp:lineTo x="21540" y="0"/>
                <wp:lineTo x="0" y="0"/>
              </wp:wrapPolygon>
            </wp:wrapTight>
            <wp:docPr id="1" name="图片 1" descr="Figur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7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GoBack"/>
      <w:bookmarkEnd w:id="1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 1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Field populations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and codes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of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the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Primulina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>secundiflora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complex.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A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tenuitubum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(type locality of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Deltocheilos tenuitubum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, HYGMH);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B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tenuitubum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(type locality of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>Chirita shennungjiaensis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, SNJLQ);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C, D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tenuitubum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(Jiulongdong, Bijiang District, Guizhou Province, TRJLD);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E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(type locality, DPS);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F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(Yuntai Mountain, Shibing County, Guizhou Province, SBYTS);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>G, H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(Yaolindongtian, Duyun City, Guizhou Province, YLDT);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I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vestita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(Luchongguan, Yunyan District, Guizhou Province, LCG);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J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flexusa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(type locality, DYHLZ);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K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secundiflora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 xml:space="preserve">(type locality, QZHQ); 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21"/>
          <w:szCs w:val="21"/>
          <w:lang w:val="en-US" w:eastAsia="zh-CN" w:bidi="ar-SA"/>
        </w:rPr>
        <w:t xml:space="preserve">L </w:t>
      </w:r>
      <w:r>
        <w:rPr>
          <w:rFonts w:hint="default" w:ascii="Times New Roman" w:hAnsi="Times New Roman" w:cs="Times New Roman"/>
          <w:i/>
          <w:iCs/>
          <w:color w:val="auto"/>
          <w:kern w:val="2"/>
          <w:sz w:val="21"/>
          <w:szCs w:val="21"/>
          <w:lang w:val="en-US" w:eastAsia="zh-CN" w:bidi="ar-SA"/>
        </w:rPr>
        <w:t xml:space="preserve">Pri. huahaii </w:t>
      </w:r>
      <w:r>
        <w:rPr>
          <w:rFonts w:hint="default" w:ascii="Times New Roman" w:hAnsi="Times New Roman" w:cs="Times New Roman"/>
          <w:color w:val="auto"/>
          <w:kern w:val="2"/>
          <w:sz w:val="21"/>
          <w:szCs w:val="21"/>
          <w:lang w:val="en-US" w:eastAsia="zh-CN" w:bidi="ar-SA"/>
        </w:rPr>
        <w:t>(type locality, XZG).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DB720E"/>
    <w:rsid w:val="4ECC39E3"/>
    <w:rsid w:val="5BD3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573</Characters>
  <Lines>0</Lines>
  <Paragraphs>0</Paragraphs>
  <TotalTime>0</TotalTime>
  <ScaleCrop>false</ScaleCrop>
  <LinksUpToDate>false</LinksUpToDate>
  <CharactersWithSpaces>664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