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FB597" w14:textId="77777777" w:rsidR="00A11C84" w:rsidRDefault="009E7BD5">
      <w:pPr>
        <w:pStyle w:val="Title"/>
      </w:pPr>
      <w:r>
        <w:t>Supplementary code and data</w:t>
      </w:r>
    </w:p>
    <w:p w14:paraId="181FB598" w14:textId="77777777" w:rsidR="00A11C84" w:rsidRDefault="009E7BD5">
      <w:pPr>
        <w:spacing w:after="60" w:line="276" w:lineRule="auto"/>
      </w:pPr>
      <w:r>
        <w:rPr>
          <w:i/>
          <w:iCs/>
          <w:sz w:val="24"/>
          <w:szCs w:val="24"/>
        </w:rPr>
        <w:t>Quantitative flow partitioning from fiber-optic DTS by the isotherm-slope method: Utah FORGE well 16</w:t>
      </w:r>
      <w:proofErr w:type="gramStart"/>
      <w:r>
        <w:rPr>
          <w:i/>
          <w:iCs/>
          <w:sz w:val="24"/>
          <w:szCs w:val="24"/>
        </w:rPr>
        <w:t>B(</w:t>
      </w:r>
      <w:proofErr w:type="gramEnd"/>
      <w:r>
        <w:rPr>
          <w:i/>
          <w:iCs/>
          <w:sz w:val="24"/>
          <w:szCs w:val="24"/>
        </w:rPr>
        <w:t>78)-32 huff-puff tests</w:t>
      </w:r>
    </w:p>
    <w:p w14:paraId="181FB599" w14:textId="77777777" w:rsidR="00A11C84" w:rsidRDefault="009E7BD5">
      <w:pPr>
        <w:spacing w:after="200" w:line="276" w:lineRule="auto"/>
      </w:pPr>
      <w:r>
        <w:t xml:space="preserve">Becker and Ifrene, </w:t>
      </w:r>
      <w:proofErr w:type="spellStart"/>
      <w:r>
        <w:rPr>
          <w:i/>
          <w:iCs/>
        </w:rPr>
        <w:t>Geothermics</w:t>
      </w:r>
      <w:proofErr w:type="spellEnd"/>
    </w:p>
    <w:p w14:paraId="181FB59A" w14:textId="77777777" w:rsidR="00A11C84" w:rsidRDefault="009E7BD5">
      <w:pPr>
        <w:spacing w:after="140" w:line="276" w:lineRule="auto"/>
      </w:pPr>
      <w:r>
        <w:t>This supplement reproduces Figures 2–5 and Tables 1–2 of the article. All results are for huff-puff Test 1.</w:t>
      </w:r>
    </w:p>
    <w:p w14:paraId="181FB59B" w14:textId="77777777" w:rsidR="00A11C84" w:rsidRDefault="009E7BD5">
      <w:pPr>
        <w:pStyle w:val="Heading1"/>
      </w:pPr>
      <w:r>
        <w:t>Contents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979"/>
        <w:gridCol w:w="5381"/>
      </w:tblGrid>
      <w:tr w:rsidR="00A11C84" w14:paraId="181FB59E" w14:textId="77777777">
        <w:tblPrEx>
          <w:tblCellMar>
            <w:top w:w="0" w:type="dxa"/>
            <w:bottom w:w="0" w:type="dxa"/>
          </w:tblCellMar>
        </w:tblPrEx>
        <w:trPr>
          <w:tblHeader/>
        </w:trPr>
        <w:tc>
          <w:tcPr>
            <w:tcW w:w="3000" w:type="dxa"/>
            <w:shd w:val="clear" w:color="auto" w:fill="EDEDED"/>
            <w:tcMar>
              <w:top w:w="80" w:type="dxa"/>
              <w:left w:w="120" w:type="dxa"/>
              <w:bottom w:w="80" w:type="dxa"/>
              <w:right w:w="120" w:type="dxa"/>
            </w:tcMar>
          </w:tcPr>
          <w:p w14:paraId="181FB59C" w14:textId="77777777" w:rsidR="00A11C84" w:rsidRDefault="009E7BD5">
            <w:pPr>
              <w:spacing w:line="260" w:lineRule="auto"/>
            </w:pPr>
            <w:r>
              <w:rPr>
                <w:b/>
                <w:bCs/>
              </w:rPr>
              <w:t>File</w:t>
            </w:r>
          </w:p>
        </w:tc>
        <w:tc>
          <w:tcPr>
            <w:tcW w:w="6360" w:type="dxa"/>
            <w:shd w:val="clear" w:color="auto" w:fill="EDEDED"/>
            <w:tcMar>
              <w:top w:w="80" w:type="dxa"/>
              <w:left w:w="120" w:type="dxa"/>
              <w:bottom w:w="80" w:type="dxa"/>
              <w:right w:w="120" w:type="dxa"/>
            </w:tcMar>
          </w:tcPr>
          <w:p w14:paraId="181FB59D" w14:textId="77777777" w:rsidR="00A11C84" w:rsidRDefault="009E7BD5">
            <w:pPr>
              <w:spacing w:line="260" w:lineRule="auto"/>
            </w:pPr>
            <w:r>
              <w:rPr>
                <w:b/>
                <w:bCs/>
              </w:rPr>
              <w:t>Purpose</w:t>
            </w:r>
          </w:p>
        </w:tc>
      </w:tr>
      <w:tr w:rsidR="00A11C84" w14:paraId="181FB5A1" w14:textId="77777777">
        <w:tblPrEx>
          <w:tblCellMar>
            <w:top w:w="0" w:type="dxa"/>
            <w:bottom w:w="0" w:type="dxa"/>
          </w:tblCellMar>
        </w:tblPrEx>
        <w:tc>
          <w:tcPr>
            <w:tcW w:w="3000" w:type="dxa"/>
            <w:tcMar>
              <w:top w:w="80" w:type="dxa"/>
              <w:left w:w="120" w:type="dxa"/>
              <w:bottom w:w="80" w:type="dxa"/>
              <w:right w:w="120" w:type="dxa"/>
            </w:tcMar>
          </w:tcPr>
          <w:p w14:paraId="181FB59F" w14:textId="77777777" w:rsidR="00A11C84" w:rsidRDefault="009E7BD5">
            <w:pPr>
              <w:spacing w:line="260" w:lineRule="auto"/>
            </w:pPr>
            <w:r>
              <w:rPr>
                <w:rFonts w:ascii="Consolas" w:eastAsia="Consolas" w:hAnsi="Consolas" w:cs="Consolas"/>
                <w:sz w:val="20"/>
                <w:szCs w:val="20"/>
              </w:rPr>
              <w:t>DTS_IsothermSlope_FieldTest1.m</w:t>
            </w:r>
          </w:p>
        </w:tc>
        <w:tc>
          <w:tcPr>
            <w:tcW w:w="6360" w:type="dxa"/>
            <w:tcMar>
              <w:top w:w="80" w:type="dxa"/>
              <w:left w:w="120" w:type="dxa"/>
              <w:bottom w:w="80" w:type="dxa"/>
              <w:right w:w="120" w:type="dxa"/>
            </w:tcMar>
          </w:tcPr>
          <w:p w14:paraId="181FB5A0" w14:textId="77777777" w:rsidR="00A11C84" w:rsidRDefault="009E7BD5">
            <w:pPr>
              <w:spacing w:line="260" w:lineRule="auto"/>
            </w:pPr>
            <w:r>
              <w:t xml:space="preserve">Isotherm-slope analysis of the measured DTS. Produces </w:t>
            </w:r>
            <w:r>
              <w:rPr>
                <w:b/>
                <w:bCs/>
              </w:rPr>
              <w:t>Figures 2 and 5</w:t>
            </w:r>
            <w:r>
              <w:t xml:space="preserve"> and </w:t>
            </w:r>
            <w:r>
              <w:rPr>
                <w:b/>
                <w:bCs/>
              </w:rPr>
              <w:t>Table 2</w:t>
            </w:r>
            <w:r>
              <w:t>.</w:t>
            </w:r>
          </w:p>
        </w:tc>
      </w:tr>
      <w:tr w:rsidR="00A11C84" w14:paraId="181FB5A4" w14:textId="77777777">
        <w:tblPrEx>
          <w:tblCellMar>
            <w:top w:w="0" w:type="dxa"/>
            <w:bottom w:w="0" w:type="dxa"/>
          </w:tblCellMar>
        </w:tblPrEx>
        <w:tc>
          <w:tcPr>
            <w:tcW w:w="3000" w:type="dxa"/>
            <w:tcMar>
              <w:top w:w="80" w:type="dxa"/>
              <w:left w:w="120" w:type="dxa"/>
              <w:bottom w:w="80" w:type="dxa"/>
              <w:right w:w="120" w:type="dxa"/>
            </w:tcMar>
          </w:tcPr>
          <w:p w14:paraId="181FB5A2" w14:textId="77777777" w:rsidR="00A11C84" w:rsidRDefault="009E7BD5">
            <w:pPr>
              <w:spacing w:line="260" w:lineRule="auto"/>
            </w:pPr>
            <w:r>
              <w:rPr>
                <w:rFonts w:ascii="Consolas" w:eastAsia="Consolas" w:hAnsi="Consolas" w:cs="Consolas"/>
                <w:sz w:val="20"/>
                <w:szCs w:val="20"/>
              </w:rPr>
              <w:t>DTS_Synthetic_PDE_Test1_GainLoss.m</w:t>
            </w:r>
          </w:p>
        </w:tc>
        <w:tc>
          <w:tcPr>
            <w:tcW w:w="6360" w:type="dxa"/>
            <w:tcMar>
              <w:top w:w="80" w:type="dxa"/>
              <w:left w:w="120" w:type="dxa"/>
              <w:bottom w:w="80" w:type="dxa"/>
              <w:right w:w="120" w:type="dxa"/>
            </w:tcMar>
          </w:tcPr>
          <w:p w14:paraId="181FB5A3" w14:textId="77777777" w:rsidR="00A11C84" w:rsidRDefault="009E7BD5">
            <w:pPr>
              <w:spacing w:line="260" w:lineRule="auto"/>
            </w:pPr>
            <w:r>
              <w:t xml:space="preserve">Synthetic forward model and validation against a prescribed flow profile. Produces </w:t>
            </w:r>
            <w:r>
              <w:rPr>
                <w:b/>
                <w:bCs/>
              </w:rPr>
              <w:t>Figures 3 and 4</w:t>
            </w:r>
            <w:r>
              <w:t xml:space="preserve"> and </w:t>
            </w:r>
            <w:r>
              <w:rPr>
                <w:b/>
                <w:bCs/>
              </w:rPr>
              <w:t>Table 1</w:t>
            </w:r>
            <w:r>
              <w:t>.</w:t>
            </w:r>
          </w:p>
        </w:tc>
      </w:tr>
      <w:tr w:rsidR="00A11C84" w14:paraId="181FB5A7" w14:textId="77777777">
        <w:tblPrEx>
          <w:tblCellMar>
            <w:top w:w="0" w:type="dxa"/>
            <w:bottom w:w="0" w:type="dxa"/>
          </w:tblCellMar>
        </w:tblPrEx>
        <w:tc>
          <w:tcPr>
            <w:tcW w:w="3000" w:type="dxa"/>
            <w:tcMar>
              <w:top w:w="80" w:type="dxa"/>
              <w:left w:w="120" w:type="dxa"/>
              <w:bottom w:w="80" w:type="dxa"/>
              <w:right w:w="120" w:type="dxa"/>
            </w:tcMar>
          </w:tcPr>
          <w:p w14:paraId="181FB5A5" w14:textId="77777777" w:rsidR="00A11C84" w:rsidRDefault="009E7BD5">
            <w:pPr>
              <w:spacing w:line="260" w:lineRule="auto"/>
            </w:pPr>
            <w:r>
              <w:rPr>
                <w:rFonts w:ascii="Consolas" w:eastAsia="Consolas" w:hAnsi="Consolas" w:cs="Consolas"/>
                <w:sz w:val="20"/>
                <w:szCs w:val="20"/>
              </w:rPr>
              <w:t>FORGE_16B_Test1_DTS.mat</w:t>
            </w:r>
          </w:p>
        </w:tc>
        <w:tc>
          <w:tcPr>
            <w:tcW w:w="6360" w:type="dxa"/>
            <w:tcMar>
              <w:top w:w="80" w:type="dxa"/>
              <w:left w:w="120" w:type="dxa"/>
              <w:bottom w:w="80" w:type="dxa"/>
              <w:right w:w="120" w:type="dxa"/>
            </w:tcMar>
          </w:tcPr>
          <w:p w14:paraId="181FB5A6" w14:textId="77777777" w:rsidR="00A11C84" w:rsidRDefault="009E7BD5">
            <w:pPr>
              <w:spacing w:line="260" w:lineRule="auto"/>
            </w:pPr>
            <w:r>
              <w:t>The only input. Test 1 window of the calibrated DTS record.</w:t>
            </w:r>
          </w:p>
        </w:tc>
      </w:tr>
      <w:tr w:rsidR="00A11C84" w14:paraId="181FB5AA" w14:textId="77777777">
        <w:tblPrEx>
          <w:tblCellMar>
            <w:top w:w="0" w:type="dxa"/>
            <w:bottom w:w="0" w:type="dxa"/>
          </w:tblCellMar>
        </w:tblPrEx>
        <w:tc>
          <w:tcPr>
            <w:tcW w:w="3000" w:type="dxa"/>
            <w:tcMar>
              <w:top w:w="80" w:type="dxa"/>
              <w:left w:w="120" w:type="dxa"/>
              <w:bottom w:w="80" w:type="dxa"/>
              <w:right w:w="120" w:type="dxa"/>
            </w:tcMar>
          </w:tcPr>
          <w:p w14:paraId="181FB5A8" w14:textId="77777777" w:rsidR="00A11C84" w:rsidRDefault="009E7BD5">
            <w:pPr>
              <w:spacing w:line="260" w:lineRule="auto"/>
            </w:pPr>
            <w:r>
              <w:rPr>
                <w:rFonts w:ascii="Consolas" w:eastAsia="Consolas" w:hAnsi="Consolas" w:cs="Consolas"/>
                <w:sz w:val="20"/>
                <w:szCs w:val="20"/>
              </w:rPr>
              <w:t>make_Test1_DTS_mat.m</w:t>
            </w:r>
          </w:p>
        </w:tc>
        <w:tc>
          <w:tcPr>
            <w:tcW w:w="6360" w:type="dxa"/>
            <w:tcMar>
              <w:top w:w="80" w:type="dxa"/>
              <w:left w:w="120" w:type="dxa"/>
              <w:bottom w:w="80" w:type="dxa"/>
              <w:right w:w="120" w:type="dxa"/>
            </w:tcMar>
          </w:tcPr>
          <w:p w14:paraId="181FB5A9" w14:textId="77777777" w:rsidR="00A11C84" w:rsidRDefault="009E7BD5">
            <w:pPr>
              <w:spacing w:line="260" w:lineRule="auto"/>
            </w:pPr>
            <w:r>
              <w:t xml:space="preserve">Provenance only. </w:t>
            </w:r>
            <w:proofErr w:type="gramStart"/>
            <w:r>
              <w:t>Documents</w:t>
            </w:r>
            <w:proofErr w:type="gramEnd"/>
            <w:r>
              <w:t xml:space="preserve"> how </w:t>
            </w:r>
            <w:proofErr w:type="gramStart"/>
            <w:r>
              <w:t>the .mat</w:t>
            </w:r>
            <w:proofErr w:type="gramEnd"/>
            <w:r>
              <w:t xml:space="preserve"> was derived from the full campaign record. Not runnable without that record.</w:t>
            </w:r>
          </w:p>
        </w:tc>
      </w:tr>
    </w:tbl>
    <w:p w14:paraId="181FB5AB" w14:textId="77777777" w:rsidR="00A11C84" w:rsidRDefault="009E7BD5">
      <w:pPr>
        <w:pStyle w:val="Heading1"/>
      </w:pPr>
      <w:r>
        <w:t>Requirements</w:t>
      </w:r>
    </w:p>
    <w:p w14:paraId="181FB5AC" w14:textId="77777777" w:rsidR="00A11C84" w:rsidRDefault="009E7BD5">
      <w:pPr>
        <w:spacing w:after="140" w:line="276" w:lineRule="auto"/>
      </w:pPr>
      <w:r>
        <w:t xml:space="preserve">MATLAB </w:t>
      </w:r>
      <w:r>
        <w:rPr>
          <w:b/>
          <w:bCs/>
        </w:rPr>
        <w:t>R2022a or later</w:t>
      </w:r>
      <w:r>
        <w:t>. No additional toolboxes.</w:t>
      </w:r>
    </w:p>
    <w:p w14:paraId="181FB5AD" w14:textId="77777777" w:rsidR="00A11C84" w:rsidRDefault="009E7BD5">
      <w:pPr>
        <w:spacing w:after="140" w:line="276" w:lineRule="auto"/>
      </w:pPr>
      <w:r>
        <w:t xml:space="preserve">The only release-dependent call is </w:t>
      </w:r>
      <w:proofErr w:type="spellStart"/>
      <w:r>
        <w:rPr>
          <w:rFonts w:ascii="Consolas" w:eastAsia="Consolas" w:hAnsi="Consolas" w:cs="Consolas"/>
          <w:sz w:val="20"/>
          <w:szCs w:val="20"/>
        </w:rPr>
        <w:t>clim</w:t>
      </w:r>
      <w:proofErr w:type="spellEnd"/>
      <w:r>
        <w:t xml:space="preserve">, introduced in R2022a. On earlier releases the scripts run after replacing the three </w:t>
      </w:r>
      <w:proofErr w:type="spellStart"/>
      <w:r>
        <w:rPr>
          <w:rFonts w:ascii="Consolas" w:eastAsia="Consolas" w:hAnsi="Consolas" w:cs="Consolas"/>
          <w:sz w:val="20"/>
          <w:szCs w:val="20"/>
        </w:rPr>
        <w:t>clim</w:t>
      </w:r>
      <w:proofErr w:type="spellEnd"/>
      <w:r>
        <w:rPr>
          <w:rFonts w:ascii="Consolas" w:eastAsia="Consolas" w:hAnsi="Consolas" w:cs="Consolas"/>
          <w:sz w:val="20"/>
          <w:szCs w:val="20"/>
        </w:rPr>
        <w:t>(...)</w:t>
      </w:r>
      <w:r>
        <w:t xml:space="preserve"> calls with </w:t>
      </w:r>
      <w:proofErr w:type="spellStart"/>
      <w:r>
        <w:rPr>
          <w:rFonts w:ascii="Consolas" w:eastAsia="Consolas" w:hAnsi="Consolas" w:cs="Consolas"/>
          <w:sz w:val="20"/>
          <w:szCs w:val="20"/>
        </w:rPr>
        <w:t>caxis</w:t>
      </w:r>
      <w:proofErr w:type="spellEnd"/>
      <w:r>
        <w:rPr>
          <w:rFonts w:ascii="Consolas" w:eastAsia="Consolas" w:hAnsi="Consolas" w:cs="Consolas"/>
          <w:sz w:val="20"/>
          <w:szCs w:val="20"/>
        </w:rPr>
        <w:t>(...)</w:t>
      </w:r>
      <w:r>
        <w:t>. Everything else uses base MATLAB functions available since R2018b.</w:t>
      </w:r>
    </w:p>
    <w:p w14:paraId="181FB5AE" w14:textId="77777777" w:rsidR="00A11C84" w:rsidRDefault="009E7BD5">
      <w:pPr>
        <w:pStyle w:val="Heading1"/>
      </w:pPr>
      <w:r>
        <w:t>Running</w:t>
      </w:r>
    </w:p>
    <w:p w14:paraId="181FB5AF" w14:textId="77777777" w:rsidR="00A11C84" w:rsidRDefault="009E7BD5">
      <w:pPr>
        <w:spacing w:after="140" w:line="276" w:lineRule="auto"/>
      </w:pPr>
      <w:r>
        <w:t xml:space="preserve">Place all files in a single folder and run either script from that folder. Each locates its input with </w:t>
      </w:r>
      <w:proofErr w:type="spellStart"/>
      <w:r>
        <w:rPr>
          <w:rFonts w:ascii="Consolas" w:eastAsia="Consolas" w:hAnsi="Consolas" w:cs="Consolas"/>
          <w:sz w:val="20"/>
          <w:szCs w:val="20"/>
        </w:rPr>
        <w:t>fileparts</w:t>
      </w:r>
      <w:proofErr w:type="spellEnd"/>
      <w:r>
        <w:rPr>
          <w:rFonts w:ascii="Consolas" w:eastAsia="Consolas" w:hAnsi="Consolas" w:cs="Consolas"/>
          <w:sz w:val="20"/>
          <w:szCs w:val="20"/>
        </w:rPr>
        <w:t>(</w:t>
      </w:r>
      <w:proofErr w:type="spellStart"/>
      <w:r>
        <w:rPr>
          <w:rFonts w:ascii="Consolas" w:eastAsia="Consolas" w:hAnsi="Consolas" w:cs="Consolas"/>
          <w:sz w:val="20"/>
          <w:szCs w:val="20"/>
        </w:rPr>
        <w:t>mfilename</w:t>
      </w:r>
      <w:proofErr w:type="spellEnd"/>
      <w:r>
        <w:rPr>
          <w:rFonts w:ascii="Consolas" w:eastAsia="Consolas" w:hAnsi="Consolas" w:cs="Consolas"/>
          <w:sz w:val="20"/>
          <w:szCs w:val="20"/>
        </w:rPr>
        <w:t>('</w:t>
      </w:r>
      <w:proofErr w:type="spellStart"/>
      <w:r>
        <w:rPr>
          <w:rFonts w:ascii="Consolas" w:eastAsia="Consolas" w:hAnsi="Consolas" w:cs="Consolas"/>
          <w:sz w:val="20"/>
          <w:szCs w:val="20"/>
        </w:rPr>
        <w:t>fullpath</w:t>
      </w:r>
      <w:proofErr w:type="spellEnd"/>
      <w:r>
        <w:rPr>
          <w:rFonts w:ascii="Consolas" w:eastAsia="Consolas" w:hAnsi="Consolas" w:cs="Consolas"/>
          <w:sz w:val="20"/>
          <w:szCs w:val="20"/>
        </w:rPr>
        <w:t>'))</w:t>
      </w:r>
      <w:r>
        <w:t>, so no paths need editing. Neither script writes files; figures open on screen and tables print to the console.</w:t>
      </w:r>
    </w:p>
    <w:p w14:paraId="181FB5B0" w14:textId="77777777" w:rsidR="00A11C84" w:rsidRDefault="009E7BD5">
      <w:pPr>
        <w:shd w:val="clear" w:color="auto" w:fill="F4F4F4"/>
        <w:spacing w:before="100"/>
        <w:ind w:left="240"/>
      </w:pPr>
      <w:r>
        <w:rPr>
          <w:rFonts w:ascii="Consolas" w:eastAsia="Consolas" w:hAnsi="Consolas" w:cs="Consolas"/>
          <w:sz w:val="20"/>
          <w:szCs w:val="20"/>
        </w:rPr>
        <w:t>&gt;&gt; DTS_IsothermSlope_FieldTest1        % Figures 2, 5; Table 2</w:t>
      </w:r>
    </w:p>
    <w:p w14:paraId="181FB5B1" w14:textId="77777777" w:rsidR="00A11C84" w:rsidRDefault="009E7BD5">
      <w:pPr>
        <w:shd w:val="clear" w:color="auto" w:fill="F4F4F4"/>
        <w:spacing w:after="160"/>
        <w:ind w:left="240"/>
      </w:pPr>
      <w:r>
        <w:rPr>
          <w:rFonts w:ascii="Consolas" w:eastAsia="Consolas" w:hAnsi="Consolas" w:cs="Consolas"/>
          <w:sz w:val="20"/>
          <w:szCs w:val="20"/>
        </w:rPr>
        <w:t>&gt;&gt; DTS_Synthetic_PDE_Test1_GainLoss    % Figures 3, 4; Table 1</w:t>
      </w:r>
    </w:p>
    <w:p w14:paraId="181FB5B2" w14:textId="77777777" w:rsidR="00A11C84" w:rsidRDefault="009E7BD5">
      <w:pPr>
        <w:spacing w:after="140" w:line="276" w:lineRule="auto"/>
      </w:pPr>
      <w:r>
        <w:t xml:space="preserve">The order does not matter, with one exception: the field script prints the measured thermal-front retardation in the reference interval above Stage 5, and that measured value is what </w:t>
      </w:r>
      <w:r>
        <w:rPr>
          <w:rFonts w:ascii="Consolas" w:eastAsia="Consolas" w:hAnsi="Consolas" w:cs="Consolas"/>
          <w:sz w:val="20"/>
          <w:szCs w:val="20"/>
        </w:rPr>
        <w:t>RHO_CP_TUNE</w:t>
      </w:r>
      <w:r>
        <w:t xml:space="preserve"> in </w:t>
      </w:r>
      <w:r>
        <w:lastRenderedPageBreak/>
        <w:t>the synthetic model is calibrated against. Run the field script first if you intend to change that parameter.</w:t>
      </w:r>
    </w:p>
    <w:p w14:paraId="181FB5B3" w14:textId="77777777" w:rsidR="00A11C84" w:rsidRDefault="009E7BD5">
      <w:pPr>
        <w:spacing w:after="140" w:line="276" w:lineRule="auto"/>
      </w:pPr>
      <w:r>
        <w:rPr>
          <w:b/>
          <w:bCs/>
        </w:rPr>
        <w:t xml:space="preserve">Runtime. </w:t>
      </w:r>
      <w:r>
        <w:t xml:space="preserve">The field script completes quickly; its cost is the </w:t>
      </w:r>
      <w:proofErr w:type="spellStart"/>
      <w:r>
        <w:rPr>
          <w:rFonts w:ascii="Consolas" w:eastAsia="Consolas" w:hAnsi="Consolas" w:cs="Consolas"/>
          <w:sz w:val="20"/>
          <w:szCs w:val="20"/>
        </w:rPr>
        <w:t>contourc</w:t>
      </w:r>
      <w:proofErr w:type="spellEnd"/>
      <w:r>
        <w:t xml:space="preserve"> extraction of the tracked isotherm from the 2-D temperature field. The synthetic model takes roughly four minutes, almost all of it in the time-stepping loop, whose cost scales as O(nt²) because of the flux-history superposition. It reports progress as it runs.</w:t>
      </w:r>
    </w:p>
    <w:p w14:paraId="181FB5B4" w14:textId="77777777" w:rsidR="00A11C84" w:rsidRDefault="009E7BD5">
      <w:pPr>
        <w:pStyle w:val="Heading1"/>
      </w:pPr>
      <w:r>
        <w:t>The data file</w:t>
      </w:r>
    </w:p>
    <w:p w14:paraId="181FB5B5" w14:textId="77777777" w:rsidR="00A11C84" w:rsidRDefault="009E7BD5">
      <w:pPr>
        <w:spacing w:after="140" w:line="276" w:lineRule="auto"/>
      </w:pPr>
      <w:r>
        <w:rPr>
          <w:rFonts w:ascii="Consolas" w:eastAsia="Consolas" w:hAnsi="Consolas" w:cs="Consolas"/>
          <w:sz w:val="20"/>
          <w:szCs w:val="20"/>
        </w:rPr>
        <w:t>FORGE_16B_Test1_DTS.mat</w:t>
      </w:r>
      <w:r>
        <w:t xml:space="preserve"> contains the Test 1 window of the calibrated DTS record for Utah FORGE well 16</w:t>
      </w:r>
      <w:proofErr w:type="gramStart"/>
      <w:r>
        <w:t>B(</w:t>
      </w:r>
      <w:proofErr w:type="gramEnd"/>
      <w:r>
        <w:t>78)-32, already conditioned so that no unit conversion or clock correction is applied by either script.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1400"/>
        <w:gridCol w:w="1100"/>
        <w:gridCol w:w="5360"/>
      </w:tblGrid>
      <w:tr w:rsidR="00A11C84" w14:paraId="181FB5BA" w14:textId="77777777">
        <w:tblPrEx>
          <w:tblCellMar>
            <w:top w:w="0" w:type="dxa"/>
            <w:bottom w:w="0" w:type="dxa"/>
          </w:tblCellMar>
        </w:tblPrEx>
        <w:trPr>
          <w:tblHeader/>
        </w:trPr>
        <w:tc>
          <w:tcPr>
            <w:tcW w:w="1500" w:type="dxa"/>
            <w:shd w:val="clear" w:color="auto" w:fill="EDEDED"/>
            <w:tcMar>
              <w:top w:w="80" w:type="dxa"/>
              <w:left w:w="120" w:type="dxa"/>
              <w:bottom w:w="80" w:type="dxa"/>
              <w:right w:w="120" w:type="dxa"/>
            </w:tcMar>
          </w:tcPr>
          <w:p w14:paraId="181FB5B6" w14:textId="77777777" w:rsidR="00A11C84" w:rsidRDefault="009E7BD5">
            <w:pPr>
              <w:spacing w:line="260" w:lineRule="auto"/>
            </w:pPr>
            <w:r>
              <w:rPr>
                <w:b/>
                <w:bCs/>
              </w:rPr>
              <w:t>Variable</w:t>
            </w:r>
          </w:p>
        </w:tc>
        <w:tc>
          <w:tcPr>
            <w:tcW w:w="1400" w:type="dxa"/>
            <w:shd w:val="clear" w:color="auto" w:fill="EDEDED"/>
            <w:tcMar>
              <w:top w:w="80" w:type="dxa"/>
              <w:left w:w="120" w:type="dxa"/>
              <w:bottom w:w="80" w:type="dxa"/>
              <w:right w:w="120" w:type="dxa"/>
            </w:tcMar>
          </w:tcPr>
          <w:p w14:paraId="181FB5B7" w14:textId="77777777" w:rsidR="00A11C84" w:rsidRDefault="009E7BD5">
            <w:pPr>
              <w:spacing w:line="260" w:lineRule="auto"/>
            </w:pPr>
            <w:r>
              <w:rPr>
                <w:b/>
                <w:bCs/>
              </w:rPr>
              <w:t>Size</w:t>
            </w:r>
          </w:p>
        </w:tc>
        <w:tc>
          <w:tcPr>
            <w:tcW w:w="1100" w:type="dxa"/>
            <w:shd w:val="clear" w:color="auto" w:fill="EDEDED"/>
            <w:tcMar>
              <w:top w:w="80" w:type="dxa"/>
              <w:left w:w="120" w:type="dxa"/>
              <w:bottom w:w="80" w:type="dxa"/>
              <w:right w:w="120" w:type="dxa"/>
            </w:tcMar>
          </w:tcPr>
          <w:p w14:paraId="181FB5B8" w14:textId="77777777" w:rsidR="00A11C84" w:rsidRDefault="009E7BD5">
            <w:pPr>
              <w:spacing w:line="260" w:lineRule="auto"/>
            </w:pPr>
            <w:r>
              <w:rPr>
                <w:b/>
                <w:bCs/>
              </w:rPr>
              <w:t>Units</w:t>
            </w:r>
          </w:p>
        </w:tc>
        <w:tc>
          <w:tcPr>
            <w:tcW w:w="5360" w:type="dxa"/>
            <w:shd w:val="clear" w:color="auto" w:fill="EDEDED"/>
            <w:tcMar>
              <w:top w:w="80" w:type="dxa"/>
              <w:left w:w="120" w:type="dxa"/>
              <w:bottom w:w="80" w:type="dxa"/>
              <w:right w:w="120" w:type="dxa"/>
            </w:tcMar>
          </w:tcPr>
          <w:p w14:paraId="181FB5B9" w14:textId="77777777" w:rsidR="00A11C84" w:rsidRDefault="009E7BD5">
            <w:pPr>
              <w:spacing w:line="260" w:lineRule="auto"/>
            </w:pPr>
            <w:r>
              <w:rPr>
                <w:b/>
                <w:bCs/>
              </w:rPr>
              <w:t>Description</w:t>
            </w:r>
          </w:p>
        </w:tc>
      </w:tr>
      <w:tr w:rsidR="00A11C84" w14:paraId="181FB5BF" w14:textId="77777777">
        <w:tblPrEx>
          <w:tblCellMar>
            <w:top w:w="0" w:type="dxa"/>
            <w:bottom w:w="0" w:type="dxa"/>
          </w:tblCellMar>
        </w:tblPrEx>
        <w:tc>
          <w:tcPr>
            <w:tcW w:w="1500" w:type="dxa"/>
            <w:tcMar>
              <w:top w:w="80" w:type="dxa"/>
              <w:left w:w="120" w:type="dxa"/>
              <w:bottom w:w="80" w:type="dxa"/>
              <w:right w:w="120" w:type="dxa"/>
            </w:tcMar>
          </w:tcPr>
          <w:p w14:paraId="181FB5BB" w14:textId="77777777" w:rsidR="00A11C84" w:rsidRDefault="009E7BD5">
            <w:pPr>
              <w:spacing w:line="260" w:lineRule="auto"/>
            </w:pPr>
            <w:proofErr w:type="spellStart"/>
            <w:r>
              <w:rPr>
                <w:rFonts w:ascii="Consolas" w:eastAsia="Consolas" w:hAnsi="Consolas" w:cs="Consolas"/>
                <w:sz w:val="20"/>
                <w:szCs w:val="20"/>
              </w:rPr>
              <w:t>z_ft</w:t>
            </w:r>
            <w:proofErr w:type="spellEnd"/>
          </w:p>
        </w:tc>
        <w:tc>
          <w:tcPr>
            <w:tcW w:w="1400" w:type="dxa"/>
            <w:tcMar>
              <w:top w:w="80" w:type="dxa"/>
              <w:left w:w="120" w:type="dxa"/>
              <w:bottom w:w="80" w:type="dxa"/>
              <w:right w:w="120" w:type="dxa"/>
            </w:tcMar>
          </w:tcPr>
          <w:p w14:paraId="181FB5BC" w14:textId="77777777" w:rsidR="00A11C84" w:rsidRDefault="009E7BD5">
            <w:pPr>
              <w:spacing w:line="260" w:lineRule="auto"/>
            </w:pPr>
            <w:r>
              <w:rPr>
                <w:rFonts w:ascii="Consolas" w:eastAsia="Consolas" w:hAnsi="Consolas" w:cs="Consolas"/>
                <w:sz w:val="20"/>
                <w:szCs w:val="20"/>
              </w:rPr>
              <w:t>[</w:t>
            </w:r>
            <w:proofErr w:type="spellStart"/>
            <w:r>
              <w:rPr>
                <w:rFonts w:ascii="Consolas" w:eastAsia="Consolas" w:hAnsi="Consolas" w:cs="Consolas"/>
                <w:sz w:val="20"/>
                <w:szCs w:val="20"/>
              </w:rPr>
              <w:t>nz</w:t>
            </w:r>
            <w:proofErr w:type="spellEnd"/>
            <w:r>
              <w:rPr>
                <w:rFonts w:ascii="Consolas" w:eastAsia="Consolas" w:hAnsi="Consolas" w:cs="Consolas"/>
                <w:sz w:val="20"/>
                <w:szCs w:val="20"/>
              </w:rPr>
              <w:t xml:space="preserve"> × 1]</w:t>
            </w:r>
          </w:p>
        </w:tc>
        <w:tc>
          <w:tcPr>
            <w:tcW w:w="1100" w:type="dxa"/>
            <w:tcMar>
              <w:top w:w="80" w:type="dxa"/>
              <w:left w:w="120" w:type="dxa"/>
              <w:bottom w:w="80" w:type="dxa"/>
              <w:right w:w="120" w:type="dxa"/>
            </w:tcMar>
          </w:tcPr>
          <w:p w14:paraId="181FB5BD" w14:textId="77777777" w:rsidR="00A11C84" w:rsidRDefault="009E7BD5">
            <w:pPr>
              <w:spacing w:line="260" w:lineRule="auto"/>
            </w:pPr>
            <w:r>
              <w:t>ft MD</w:t>
            </w:r>
          </w:p>
        </w:tc>
        <w:tc>
          <w:tcPr>
            <w:tcW w:w="5360" w:type="dxa"/>
            <w:tcMar>
              <w:top w:w="80" w:type="dxa"/>
              <w:left w:w="120" w:type="dxa"/>
              <w:bottom w:w="80" w:type="dxa"/>
              <w:right w:w="120" w:type="dxa"/>
            </w:tcMar>
          </w:tcPr>
          <w:p w14:paraId="181FB5BE" w14:textId="77777777" w:rsidR="00A11C84" w:rsidRDefault="009E7BD5">
            <w:pPr>
              <w:spacing w:line="260" w:lineRule="auto"/>
            </w:pPr>
            <w:r>
              <w:t>Measured depth, strictly increasing</w:t>
            </w:r>
          </w:p>
        </w:tc>
      </w:tr>
      <w:tr w:rsidR="00A11C84" w14:paraId="181FB5C4" w14:textId="77777777">
        <w:tblPrEx>
          <w:tblCellMar>
            <w:top w:w="0" w:type="dxa"/>
            <w:bottom w:w="0" w:type="dxa"/>
          </w:tblCellMar>
        </w:tblPrEx>
        <w:tc>
          <w:tcPr>
            <w:tcW w:w="1500" w:type="dxa"/>
            <w:tcMar>
              <w:top w:w="80" w:type="dxa"/>
              <w:left w:w="120" w:type="dxa"/>
              <w:bottom w:w="80" w:type="dxa"/>
              <w:right w:w="120" w:type="dxa"/>
            </w:tcMar>
          </w:tcPr>
          <w:p w14:paraId="181FB5C0" w14:textId="77777777" w:rsidR="00A11C84" w:rsidRDefault="009E7BD5">
            <w:pPr>
              <w:spacing w:line="260" w:lineRule="auto"/>
            </w:pPr>
            <w:proofErr w:type="spellStart"/>
            <w:r>
              <w:rPr>
                <w:rFonts w:ascii="Consolas" w:eastAsia="Consolas" w:hAnsi="Consolas" w:cs="Consolas"/>
                <w:sz w:val="20"/>
                <w:szCs w:val="20"/>
              </w:rPr>
              <w:t>t_local</w:t>
            </w:r>
            <w:proofErr w:type="spellEnd"/>
          </w:p>
        </w:tc>
        <w:tc>
          <w:tcPr>
            <w:tcW w:w="1400" w:type="dxa"/>
            <w:tcMar>
              <w:top w:w="80" w:type="dxa"/>
              <w:left w:w="120" w:type="dxa"/>
              <w:bottom w:w="80" w:type="dxa"/>
              <w:right w:w="120" w:type="dxa"/>
            </w:tcMar>
          </w:tcPr>
          <w:p w14:paraId="181FB5C1" w14:textId="77777777" w:rsidR="00A11C84" w:rsidRDefault="009E7BD5">
            <w:pPr>
              <w:spacing w:line="260" w:lineRule="auto"/>
            </w:pPr>
            <w:r>
              <w:rPr>
                <w:rFonts w:ascii="Consolas" w:eastAsia="Consolas" w:hAnsi="Consolas" w:cs="Consolas"/>
                <w:sz w:val="20"/>
                <w:szCs w:val="20"/>
              </w:rPr>
              <w:t>[</w:t>
            </w:r>
            <w:proofErr w:type="spellStart"/>
            <w:r>
              <w:rPr>
                <w:rFonts w:ascii="Consolas" w:eastAsia="Consolas" w:hAnsi="Consolas" w:cs="Consolas"/>
                <w:sz w:val="20"/>
                <w:szCs w:val="20"/>
              </w:rPr>
              <w:t>nt</w:t>
            </w:r>
            <w:proofErr w:type="spellEnd"/>
            <w:r>
              <w:rPr>
                <w:rFonts w:ascii="Consolas" w:eastAsia="Consolas" w:hAnsi="Consolas" w:cs="Consolas"/>
                <w:sz w:val="20"/>
                <w:szCs w:val="20"/>
              </w:rPr>
              <w:t xml:space="preserve"> × 1]</w:t>
            </w:r>
          </w:p>
        </w:tc>
        <w:tc>
          <w:tcPr>
            <w:tcW w:w="1100" w:type="dxa"/>
            <w:tcMar>
              <w:top w:w="80" w:type="dxa"/>
              <w:left w:w="120" w:type="dxa"/>
              <w:bottom w:w="80" w:type="dxa"/>
              <w:right w:w="120" w:type="dxa"/>
            </w:tcMar>
          </w:tcPr>
          <w:p w14:paraId="181FB5C2" w14:textId="77777777" w:rsidR="00A11C84" w:rsidRDefault="009E7BD5">
            <w:pPr>
              <w:spacing w:line="260" w:lineRule="auto"/>
            </w:pPr>
            <w:r>
              <w:t>datetime</w:t>
            </w:r>
          </w:p>
        </w:tc>
        <w:tc>
          <w:tcPr>
            <w:tcW w:w="5360" w:type="dxa"/>
            <w:tcMar>
              <w:top w:w="80" w:type="dxa"/>
              <w:left w:w="120" w:type="dxa"/>
              <w:bottom w:w="80" w:type="dxa"/>
              <w:right w:w="120" w:type="dxa"/>
            </w:tcMar>
          </w:tcPr>
          <w:p w14:paraId="181FB5C3" w14:textId="77777777" w:rsidR="00A11C84" w:rsidRDefault="009E7BD5">
            <w:pPr>
              <w:spacing w:line="260" w:lineRule="auto"/>
            </w:pPr>
            <w:r>
              <w:t>Local site time</w:t>
            </w:r>
          </w:p>
        </w:tc>
      </w:tr>
      <w:tr w:rsidR="00A11C84" w14:paraId="181FB5C9" w14:textId="77777777">
        <w:tblPrEx>
          <w:tblCellMar>
            <w:top w:w="0" w:type="dxa"/>
            <w:bottom w:w="0" w:type="dxa"/>
          </w:tblCellMar>
        </w:tblPrEx>
        <w:tc>
          <w:tcPr>
            <w:tcW w:w="1500" w:type="dxa"/>
            <w:tcMar>
              <w:top w:w="80" w:type="dxa"/>
              <w:left w:w="120" w:type="dxa"/>
              <w:bottom w:w="80" w:type="dxa"/>
              <w:right w:w="120" w:type="dxa"/>
            </w:tcMar>
          </w:tcPr>
          <w:p w14:paraId="181FB5C5" w14:textId="77777777" w:rsidR="00A11C84" w:rsidRDefault="009E7BD5">
            <w:pPr>
              <w:spacing w:line="260" w:lineRule="auto"/>
            </w:pPr>
            <w:r>
              <w:rPr>
                <w:rFonts w:ascii="Consolas" w:eastAsia="Consolas" w:hAnsi="Consolas" w:cs="Consolas"/>
                <w:sz w:val="20"/>
                <w:szCs w:val="20"/>
              </w:rPr>
              <w:t>T_C</w:t>
            </w:r>
          </w:p>
        </w:tc>
        <w:tc>
          <w:tcPr>
            <w:tcW w:w="1400" w:type="dxa"/>
            <w:tcMar>
              <w:top w:w="80" w:type="dxa"/>
              <w:left w:w="120" w:type="dxa"/>
              <w:bottom w:w="80" w:type="dxa"/>
              <w:right w:w="120" w:type="dxa"/>
            </w:tcMar>
          </w:tcPr>
          <w:p w14:paraId="181FB5C6" w14:textId="77777777" w:rsidR="00A11C84" w:rsidRDefault="009E7BD5">
            <w:pPr>
              <w:spacing w:line="260" w:lineRule="auto"/>
            </w:pPr>
            <w:r>
              <w:rPr>
                <w:rFonts w:ascii="Consolas" w:eastAsia="Consolas" w:hAnsi="Consolas" w:cs="Consolas"/>
                <w:sz w:val="20"/>
                <w:szCs w:val="20"/>
              </w:rPr>
              <w:t>[</w:t>
            </w:r>
            <w:proofErr w:type="spellStart"/>
            <w:r>
              <w:rPr>
                <w:rFonts w:ascii="Consolas" w:eastAsia="Consolas" w:hAnsi="Consolas" w:cs="Consolas"/>
                <w:sz w:val="20"/>
                <w:szCs w:val="20"/>
              </w:rPr>
              <w:t>nt</w:t>
            </w:r>
            <w:proofErr w:type="spellEnd"/>
            <w:r>
              <w:rPr>
                <w:rFonts w:ascii="Consolas" w:eastAsia="Consolas" w:hAnsi="Consolas" w:cs="Consolas"/>
                <w:sz w:val="20"/>
                <w:szCs w:val="20"/>
              </w:rPr>
              <w:t xml:space="preserve"> × </w:t>
            </w:r>
            <w:proofErr w:type="spellStart"/>
            <w:r>
              <w:rPr>
                <w:rFonts w:ascii="Consolas" w:eastAsia="Consolas" w:hAnsi="Consolas" w:cs="Consolas"/>
                <w:sz w:val="20"/>
                <w:szCs w:val="20"/>
              </w:rPr>
              <w:t>nz</w:t>
            </w:r>
            <w:proofErr w:type="spellEnd"/>
            <w:r>
              <w:rPr>
                <w:rFonts w:ascii="Consolas" w:eastAsia="Consolas" w:hAnsi="Consolas" w:cs="Consolas"/>
                <w:sz w:val="20"/>
                <w:szCs w:val="20"/>
              </w:rPr>
              <w:t>]</w:t>
            </w:r>
          </w:p>
        </w:tc>
        <w:tc>
          <w:tcPr>
            <w:tcW w:w="1100" w:type="dxa"/>
            <w:tcMar>
              <w:top w:w="80" w:type="dxa"/>
              <w:left w:w="120" w:type="dxa"/>
              <w:bottom w:w="80" w:type="dxa"/>
              <w:right w:w="120" w:type="dxa"/>
            </w:tcMar>
          </w:tcPr>
          <w:p w14:paraId="181FB5C7" w14:textId="77777777" w:rsidR="00A11C84" w:rsidRDefault="009E7BD5">
            <w:pPr>
              <w:spacing w:line="260" w:lineRule="auto"/>
            </w:pPr>
            <w:r>
              <w:t>°C</w:t>
            </w:r>
          </w:p>
        </w:tc>
        <w:tc>
          <w:tcPr>
            <w:tcW w:w="5360" w:type="dxa"/>
            <w:tcMar>
              <w:top w:w="80" w:type="dxa"/>
              <w:left w:w="120" w:type="dxa"/>
              <w:bottom w:w="80" w:type="dxa"/>
              <w:right w:w="120" w:type="dxa"/>
            </w:tcMar>
          </w:tcPr>
          <w:p w14:paraId="181FB5C8" w14:textId="77777777" w:rsidR="00A11C84" w:rsidRDefault="009E7BD5">
            <w:pPr>
              <w:spacing w:line="260" w:lineRule="auto"/>
            </w:pPr>
            <w:r>
              <w:t>Temperature</w:t>
            </w:r>
          </w:p>
        </w:tc>
      </w:tr>
      <w:tr w:rsidR="00A11C84" w14:paraId="181FB5CE" w14:textId="77777777">
        <w:tblPrEx>
          <w:tblCellMar>
            <w:top w:w="0" w:type="dxa"/>
            <w:bottom w:w="0" w:type="dxa"/>
          </w:tblCellMar>
        </w:tblPrEx>
        <w:tc>
          <w:tcPr>
            <w:tcW w:w="1500" w:type="dxa"/>
            <w:tcMar>
              <w:top w:w="80" w:type="dxa"/>
              <w:left w:w="120" w:type="dxa"/>
              <w:bottom w:w="80" w:type="dxa"/>
              <w:right w:w="120" w:type="dxa"/>
            </w:tcMar>
          </w:tcPr>
          <w:p w14:paraId="181FB5CA" w14:textId="77777777" w:rsidR="00A11C84" w:rsidRDefault="009E7BD5">
            <w:pPr>
              <w:spacing w:line="260" w:lineRule="auto"/>
            </w:pPr>
            <w:r>
              <w:rPr>
                <w:rFonts w:ascii="Consolas" w:eastAsia="Consolas" w:hAnsi="Consolas" w:cs="Consolas"/>
                <w:sz w:val="20"/>
                <w:szCs w:val="20"/>
              </w:rPr>
              <w:t>meta</w:t>
            </w:r>
          </w:p>
        </w:tc>
        <w:tc>
          <w:tcPr>
            <w:tcW w:w="1400" w:type="dxa"/>
            <w:tcMar>
              <w:top w:w="80" w:type="dxa"/>
              <w:left w:w="120" w:type="dxa"/>
              <w:bottom w:w="80" w:type="dxa"/>
              <w:right w:w="120" w:type="dxa"/>
            </w:tcMar>
          </w:tcPr>
          <w:p w14:paraId="181FB5CB" w14:textId="77777777" w:rsidR="00A11C84" w:rsidRDefault="009E7BD5">
            <w:pPr>
              <w:spacing w:line="260" w:lineRule="auto"/>
            </w:pPr>
            <w:r>
              <w:t>struct</w:t>
            </w:r>
          </w:p>
        </w:tc>
        <w:tc>
          <w:tcPr>
            <w:tcW w:w="1100" w:type="dxa"/>
            <w:tcMar>
              <w:top w:w="80" w:type="dxa"/>
              <w:left w:w="120" w:type="dxa"/>
              <w:bottom w:w="80" w:type="dxa"/>
              <w:right w:w="120" w:type="dxa"/>
            </w:tcMar>
          </w:tcPr>
          <w:p w14:paraId="181FB5CC" w14:textId="77777777" w:rsidR="00A11C84" w:rsidRDefault="009E7BD5">
            <w:pPr>
              <w:spacing w:line="260" w:lineRule="auto"/>
            </w:pPr>
            <w:r>
              <w:t>—</w:t>
            </w:r>
          </w:p>
        </w:tc>
        <w:tc>
          <w:tcPr>
            <w:tcW w:w="5360" w:type="dxa"/>
            <w:tcMar>
              <w:top w:w="80" w:type="dxa"/>
              <w:left w:w="120" w:type="dxa"/>
              <w:bottom w:w="80" w:type="dxa"/>
              <w:right w:w="120" w:type="dxa"/>
            </w:tcMar>
          </w:tcPr>
          <w:p w14:paraId="181FB5CD" w14:textId="77777777" w:rsidR="00A11C84" w:rsidRDefault="009E7BD5">
            <w:pPr>
              <w:spacing w:line="260" w:lineRule="auto"/>
            </w:pPr>
            <w:r>
              <w:t>Source file, window, conversions applied, creation date</w:t>
            </w:r>
          </w:p>
        </w:tc>
      </w:tr>
    </w:tbl>
    <w:p w14:paraId="181FB5CF" w14:textId="77777777" w:rsidR="00A11C84" w:rsidRDefault="009E7BD5">
      <w:pPr>
        <w:spacing w:before="200"/>
      </w:pPr>
      <w:r>
        <w:t xml:space="preserve">The record is cropped in </w:t>
      </w:r>
      <w:r>
        <w:rPr>
          <w:b/>
          <w:bCs/>
        </w:rPr>
        <w:t>time</w:t>
      </w:r>
      <w:r>
        <w:t xml:space="preserve"> but retains the </w:t>
      </w:r>
      <w:r>
        <w:rPr>
          <w:b/>
          <w:bCs/>
        </w:rPr>
        <w:t>full depth range</w:t>
      </w:r>
      <w:r>
        <w:t xml:space="preserve">. This is deliberate: </w:t>
      </w:r>
      <w:r>
        <w:rPr>
          <w:rFonts w:ascii="Consolas" w:eastAsia="Consolas" w:hAnsi="Consolas" w:cs="Consolas"/>
          <w:sz w:val="20"/>
          <w:szCs w:val="20"/>
        </w:rPr>
        <w:t>DTS_Synthetic_PDE_Test1_GainLoss.m</w:t>
      </w:r>
      <w:r>
        <w:t xml:space="preserve"> takes its injection-phase top boundary condition from the shallowest channel in the file, </w:t>
      </w:r>
      <w:r>
        <w:rPr>
          <w:rFonts w:ascii="Consolas" w:eastAsia="Consolas" w:hAnsi="Consolas" w:cs="Consolas"/>
          <w:sz w:val="20"/>
          <w:szCs w:val="20"/>
        </w:rPr>
        <w:t>min(</w:t>
      </w:r>
      <w:proofErr w:type="spellStart"/>
      <w:r>
        <w:rPr>
          <w:rFonts w:ascii="Consolas" w:eastAsia="Consolas" w:hAnsi="Consolas" w:cs="Consolas"/>
          <w:sz w:val="20"/>
          <w:szCs w:val="20"/>
        </w:rPr>
        <w:t>z_ft</w:t>
      </w:r>
      <w:proofErr w:type="spellEnd"/>
      <w:r>
        <w:rPr>
          <w:rFonts w:ascii="Consolas" w:eastAsia="Consolas" w:hAnsi="Consolas" w:cs="Consolas"/>
          <w:sz w:val="20"/>
          <w:szCs w:val="20"/>
        </w:rPr>
        <w:t>)</w:t>
      </w:r>
      <w:r>
        <w:t xml:space="preserve">, so trimming shallow channels would change the synthetic solution without raising an error. The window also begins 60 minutes before injection </w:t>
      </w:r>
      <w:proofErr w:type="gramStart"/>
      <w:r>
        <w:t>start</w:t>
      </w:r>
      <w:proofErr w:type="gramEnd"/>
      <w:r>
        <w:t xml:space="preserve">, because the synthetic model builds its pre-injection profile </w:t>
      </w:r>
      <w:r>
        <w:rPr>
          <w:rFonts w:ascii="Consolas" w:eastAsia="Consolas" w:hAnsi="Consolas" w:cs="Consolas"/>
          <w:sz w:val="20"/>
          <w:szCs w:val="20"/>
        </w:rPr>
        <w:t>Tr(z)</w:t>
      </w:r>
      <w:r>
        <w:t xml:space="preserve"> from the 30 minutes preceding injection.</w:t>
      </w:r>
    </w:p>
    <w:p w14:paraId="181FB5D0" w14:textId="77777777" w:rsidR="00A11C84" w:rsidRDefault="009E7BD5">
      <w:pPr>
        <w:spacing w:after="140" w:line="276" w:lineRule="auto"/>
      </w:pPr>
      <w:r>
        <w:t xml:space="preserve">Both scripts check that </w:t>
      </w:r>
      <w:proofErr w:type="spellStart"/>
      <w:r>
        <w:rPr>
          <w:rFonts w:ascii="Consolas" w:eastAsia="Consolas" w:hAnsi="Consolas" w:cs="Consolas"/>
          <w:sz w:val="20"/>
          <w:szCs w:val="20"/>
        </w:rPr>
        <w:t>z_ft</w:t>
      </w:r>
      <w:proofErr w:type="spellEnd"/>
      <w:r>
        <w:t xml:space="preserve">, </w:t>
      </w:r>
      <w:proofErr w:type="spellStart"/>
      <w:r>
        <w:rPr>
          <w:rFonts w:ascii="Consolas" w:eastAsia="Consolas" w:hAnsi="Consolas" w:cs="Consolas"/>
          <w:sz w:val="20"/>
          <w:szCs w:val="20"/>
        </w:rPr>
        <w:t>t_local</w:t>
      </w:r>
      <w:proofErr w:type="spellEnd"/>
      <w:r>
        <w:t xml:space="preserve"> and </w:t>
      </w:r>
      <w:r>
        <w:rPr>
          <w:rFonts w:ascii="Consolas" w:eastAsia="Consolas" w:hAnsi="Consolas" w:cs="Consolas"/>
          <w:sz w:val="20"/>
          <w:szCs w:val="20"/>
        </w:rPr>
        <w:t>T_C</w:t>
      </w:r>
      <w:r>
        <w:t xml:space="preserve"> are present and name any that are missing.</w:t>
      </w:r>
    </w:p>
    <w:p w14:paraId="181FB5D1" w14:textId="77777777" w:rsidR="00A11C84" w:rsidRDefault="009E7BD5">
      <w:pPr>
        <w:pStyle w:val="Heading1"/>
      </w:pPr>
      <w:r>
        <w:t>Parameters</w:t>
      </w:r>
    </w:p>
    <w:p w14:paraId="181FB5D2" w14:textId="77777777" w:rsidR="00A11C84" w:rsidRDefault="009E7BD5">
      <w:pPr>
        <w:spacing w:after="140" w:line="276" w:lineRule="auto"/>
      </w:pPr>
      <w:r>
        <w:t xml:space="preserve">Each script opens with an </w:t>
      </w:r>
      <w:r>
        <w:rPr>
          <w:rFonts w:ascii="Consolas" w:eastAsia="Consolas" w:hAnsi="Consolas" w:cs="Consolas"/>
          <w:sz w:val="20"/>
          <w:szCs w:val="20"/>
        </w:rPr>
        <w:t>EDIT THESE ONLY</w:t>
      </w:r>
      <w:r>
        <w:t xml:space="preserve"> block in which every parameter is documented with its units, how it was chosen for Test 1, and the consequence of setting it badly. Everything below the marked boundary in each file is derived and needs no editing to reproduce the published results.</w:t>
      </w:r>
    </w:p>
    <w:p w14:paraId="181FB5D3" w14:textId="77777777" w:rsidR="00A11C84" w:rsidRDefault="009E7BD5">
      <w:pPr>
        <w:spacing w:after="140" w:line="276" w:lineRule="auto"/>
      </w:pPr>
      <w:r>
        <w:t xml:space="preserve">Two settings are coupled </w:t>
      </w:r>
      <w:r>
        <w:rPr>
          <w:b/>
          <w:bCs/>
        </w:rPr>
        <w:t>across</w:t>
      </w:r>
      <w:r>
        <w:t xml:space="preserve"> the two scripts and must be changed together:</w:t>
      </w:r>
    </w:p>
    <w:p w14:paraId="181FB5D4" w14:textId="77777777" w:rsidR="00A11C84" w:rsidRDefault="009E7BD5">
      <w:pPr>
        <w:pStyle w:val="ListParagraph"/>
        <w:numPr>
          <w:ilvl w:val="0"/>
          <w:numId w:val="2"/>
        </w:numPr>
        <w:spacing w:after="100" w:line="276" w:lineRule="auto"/>
      </w:pPr>
      <w:r>
        <w:rPr>
          <w:rFonts w:ascii="Consolas" w:eastAsia="Consolas" w:hAnsi="Consolas" w:cs="Consolas"/>
          <w:sz w:val="20"/>
          <w:szCs w:val="20"/>
        </w:rPr>
        <w:t>REF_Z_MIN</w:t>
      </w:r>
      <w:r>
        <w:t xml:space="preserve"> / </w:t>
      </w:r>
      <w:r>
        <w:rPr>
          <w:rFonts w:ascii="Consolas" w:eastAsia="Consolas" w:hAnsi="Consolas" w:cs="Consolas"/>
          <w:sz w:val="20"/>
          <w:szCs w:val="20"/>
        </w:rPr>
        <w:t>REF_Z_MAX</w:t>
      </w:r>
      <w:r>
        <w:t xml:space="preserve"> — the no-exchange interval above Stage 5 over which both scripts compute the apparent retardation ratio. If they differ, the measured and synthetic ratios are no longer computed over the same depths and are not comparable.</w:t>
      </w:r>
    </w:p>
    <w:p w14:paraId="181FB5D5" w14:textId="77777777" w:rsidR="00A11C84" w:rsidRDefault="009E7BD5">
      <w:pPr>
        <w:pStyle w:val="ListParagraph"/>
        <w:numPr>
          <w:ilvl w:val="0"/>
          <w:numId w:val="2"/>
        </w:numPr>
        <w:spacing w:after="100" w:line="276" w:lineRule="auto"/>
      </w:pPr>
      <w:r>
        <w:t xml:space="preserve">The Test 1 event times, which must also match those in </w:t>
      </w:r>
      <w:r>
        <w:rPr>
          <w:rFonts w:ascii="Consolas" w:eastAsia="Consolas" w:hAnsi="Consolas" w:cs="Consolas"/>
          <w:sz w:val="20"/>
          <w:szCs w:val="20"/>
        </w:rPr>
        <w:t>make_Test1_DTS_mat.m</w:t>
      </w:r>
      <w:r>
        <w:t>.</w:t>
      </w:r>
    </w:p>
    <w:p w14:paraId="181FB5D6" w14:textId="77777777" w:rsidR="00A11C84" w:rsidRDefault="009E7BD5">
      <w:pPr>
        <w:pStyle w:val="Heading1"/>
      </w:pPr>
      <w:r>
        <w:t>Figure and table conventions</w:t>
      </w:r>
    </w:p>
    <w:p w14:paraId="181FB5D7" w14:textId="77777777" w:rsidR="00A11C84" w:rsidRDefault="009E7BD5">
      <w:pPr>
        <w:spacing w:after="140" w:line="276" w:lineRule="auto"/>
      </w:pPr>
      <w:r>
        <w:lastRenderedPageBreak/>
        <w:t xml:space="preserve">In Figures 4 and 5, fitted slope segments follow one convention in both phases of both scripts: </w:t>
      </w:r>
      <w:r>
        <w:rPr>
          <w:b/>
          <w:bCs/>
        </w:rPr>
        <w:t>solid</w:t>
      </w:r>
      <w:r>
        <w:t xml:space="preserve"> marks the fit </w:t>
      </w:r>
      <w:r>
        <w:rPr>
          <w:i/>
          <w:iCs/>
        </w:rPr>
        <w:t>above</w:t>
      </w:r>
      <w:r>
        <w:t xml:space="preserve"> the stage being evaluated, </w:t>
      </w:r>
      <w:r>
        <w:rPr>
          <w:b/>
          <w:bCs/>
        </w:rPr>
        <w:t>dashed</w:t>
      </w:r>
      <w:r>
        <w:t xml:space="preserve"> marks the fit </w:t>
      </w:r>
      <w:r>
        <w:rPr>
          <w:i/>
          <w:iCs/>
        </w:rPr>
        <w:t>below</w:t>
      </w:r>
      <w:r>
        <w:t xml:space="preserve"> it, and an </w:t>
      </w:r>
      <w:r>
        <w:rPr>
          <w:b/>
          <w:bCs/>
        </w:rPr>
        <w:t>×</w:t>
      </w:r>
      <w:r>
        <w:t xml:space="preserve"> marks the intersection of the two fitted lines, which is the depth at which throughflow is inferred to change.</w:t>
      </w:r>
    </w:p>
    <w:p w14:paraId="181FB5D8" w14:textId="77777777" w:rsidR="00A11C84" w:rsidRDefault="009E7BD5">
      <w:pPr>
        <w:spacing w:after="140" w:line="276" w:lineRule="auto"/>
      </w:pPr>
      <w:r>
        <w:t xml:space="preserve">In Figure 5, points drawn in </w:t>
      </w:r>
      <w:r>
        <w:rPr>
          <w:b/>
          <w:bCs/>
        </w:rPr>
        <w:t>gray</w:t>
      </w:r>
      <w:r>
        <w:t xml:space="preserve"> are excluded from the slope fits. These fall inside the disturbed-zone masks </w:t>
      </w:r>
      <w:r>
        <w:rPr>
          <w:rFonts w:ascii="Consolas" w:eastAsia="Consolas" w:hAnsi="Consolas" w:cs="Consolas"/>
          <w:sz w:val="20"/>
          <w:szCs w:val="20"/>
        </w:rPr>
        <w:t>MASK_Z_INJ</w:t>
      </w:r>
      <w:r>
        <w:t xml:space="preserve"> and </w:t>
      </w:r>
      <w:r>
        <w:rPr>
          <w:rFonts w:ascii="Consolas" w:eastAsia="Consolas" w:hAnsi="Consolas" w:cs="Consolas"/>
          <w:sz w:val="20"/>
          <w:szCs w:val="20"/>
        </w:rPr>
        <w:t>MASK_Z_PROD</w:t>
      </w:r>
      <w:r>
        <w:t>, which mark intervals where the isotherm deflects in both directions, indicating local circulation across a stage rather than a resolvable net change in throughflow. The masks affect fitting only; the isotherm is still tracked through them.</w:t>
      </w:r>
    </w:p>
    <w:p w14:paraId="181FB5D9" w14:textId="77777777" w:rsidR="00A11C84" w:rsidRDefault="009E7BD5">
      <w:pPr>
        <w:spacing w:after="140" w:line="276" w:lineRule="auto"/>
      </w:pPr>
      <w:r>
        <w:t xml:space="preserve">Depths are held internally in feet, the units of the DTS acquisition, and </w:t>
      </w:r>
      <w:proofErr w:type="spellStart"/>
      <w:r>
        <w:t>relabelled</w:t>
      </w:r>
      <w:proofErr w:type="spellEnd"/>
      <w:r>
        <w:t xml:space="preserve"> to </w:t>
      </w:r>
      <w:proofErr w:type="spellStart"/>
      <w:r>
        <w:t>metres</w:t>
      </w:r>
      <w:proofErr w:type="spellEnd"/>
      <w:r>
        <w:t xml:space="preserve"> for display. Setting </w:t>
      </w:r>
      <w:r>
        <w:rPr>
          <w:rFonts w:ascii="Consolas" w:eastAsia="Consolas" w:hAnsi="Consolas" w:cs="Consolas"/>
          <w:sz w:val="20"/>
          <w:szCs w:val="20"/>
        </w:rPr>
        <w:t>DEPTH_UNITS = 'ft'</w:t>
      </w:r>
      <w:r>
        <w:t xml:space="preserve"> in either script restores native depth ticks without moving any data.</w:t>
      </w:r>
    </w:p>
    <w:p w14:paraId="181FB5DA" w14:textId="77777777" w:rsidR="00A11C84" w:rsidRDefault="009E7BD5">
      <w:pPr>
        <w:pStyle w:val="Heading1"/>
      </w:pPr>
      <w:r>
        <w:t>Interpretation notes</w:t>
      </w:r>
    </w:p>
    <w:p w14:paraId="181FB5DB" w14:textId="77777777" w:rsidR="00A11C84" w:rsidRDefault="009E7BD5">
      <w:pPr>
        <w:spacing w:after="140" w:line="276" w:lineRule="auto"/>
      </w:pPr>
      <w:r>
        <w:rPr>
          <w:b/>
          <w:bCs/>
        </w:rPr>
        <w:t xml:space="preserve">Table 1 errors are an upper bound on method error, not an estimate of it. </w:t>
      </w:r>
      <w:r>
        <w:t xml:space="preserve">The synthetic model is initialized with the </w:t>
      </w:r>
      <w:r>
        <w:rPr>
          <w:i/>
          <w:iCs/>
        </w:rPr>
        <w:t>measured</w:t>
      </w:r>
      <w:r>
        <w:t xml:space="preserve"> pre-injection profile rather than an idealized linear geotherm, which anchors the synthetic temperature field to the observed thermal state so that Figure 3 compares like with like. Because the well had been stimulated before Test 1 and the </w:t>
      </w:r>
      <w:proofErr w:type="gramStart"/>
      <w:r>
        <w:t>near-wellbore</w:t>
      </w:r>
      <w:proofErr w:type="gramEnd"/>
      <w:r>
        <w:t xml:space="preserve"> was still recovering, structure in that profile is not separable from method error in the recovered flow distribution. See the extended note at the </w:t>
      </w:r>
      <w:r>
        <w:rPr>
          <w:rFonts w:ascii="Consolas" w:eastAsia="Consolas" w:hAnsi="Consolas" w:cs="Consolas"/>
          <w:sz w:val="20"/>
          <w:szCs w:val="20"/>
        </w:rPr>
        <w:t>Tr(z)</w:t>
      </w:r>
      <w:r>
        <w:t xml:space="preserve"> block in the synthetic script.</w:t>
      </w:r>
    </w:p>
    <w:p w14:paraId="181FB5DC" w14:textId="77777777" w:rsidR="00A11C84" w:rsidRDefault="009E7BD5">
      <w:pPr>
        <w:spacing w:after="140" w:line="276" w:lineRule="auto"/>
      </w:pPr>
      <w:r>
        <w:rPr>
          <w:b/>
          <w:bCs/>
        </w:rPr>
        <w:t xml:space="preserve">Stage 5 in Table 1 is a null test. </w:t>
      </w:r>
      <w:r>
        <w:t>Its prescribed injection exchange is zero, so the recovered value measures the systematic bias of the method where no flow change is present.</w:t>
      </w:r>
    </w:p>
    <w:p w14:paraId="181FB5DD" w14:textId="77777777" w:rsidR="00A11C84" w:rsidRDefault="009E7BD5">
      <w:pPr>
        <w:spacing w:after="140" w:line="276" w:lineRule="auto"/>
      </w:pPr>
      <w:r>
        <w:rPr>
          <w:rFonts w:ascii="Consolas" w:eastAsia="Consolas" w:hAnsi="Consolas" w:cs="Consolas"/>
          <w:sz w:val="20"/>
          <w:szCs w:val="20"/>
        </w:rPr>
        <w:t>RHO_CP_TUNE</w:t>
      </w:r>
      <w:r>
        <w:rPr>
          <w:b/>
          <w:bCs/>
        </w:rPr>
        <w:t xml:space="preserve"> is a calibration, not a result. </w:t>
      </w:r>
      <w:r>
        <w:t>It scales the lumped wellbore thermal mass so that the synthetic front propagates at a realistic speed, letting the recovery test run under conditions resembling the field case. It is set by matching the measured retardation over the reference interval. The parameter block in the synthetic script records the values tested and their effect.</w:t>
      </w:r>
    </w:p>
    <w:p w14:paraId="181FB5DE" w14:textId="77777777" w:rsidR="00A11C84" w:rsidRDefault="009E7BD5">
      <w:pPr>
        <w:pStyle w:val="Heading1"/>
      </w:pPr>
      <w:r>
        <w:t>Data provenance</w:t>
      </w:r>
    </w:p>
    <w:p w14:paraId="181FB5DF" w14:textId="77777777" w:rsidR="00A11C84" w:rsidRDefault="009E7BD5">
      <w:pPr>
        <w:spacing w:after="140" w:line="276" w:lineRule="auto"/>
      </w:pPr>
      <w:r>
        <w:rPr>
          <w:rFonts w:ascii="Consolas" w:eastAsia="Consolas" w:hAnsi="Consolas" w:cs="Consolas"/>
          <w:sz w:val="20"/>
          <w:szCs w:val="20"/>
        </w:rPr>
        <w:t>FORGE_16B_Test1_DTS.mat</w:t>
      </w:r>
      <w:r>
        <w:t xml:space="preserve"> is derived from the calibrated DTS record for Utah FORGE well 16</w:t>
      </w:r>
      <w:proofErr w:type="gramStart"/>
      <w:r>
        <w:t>B(</w:t>
      </w:r>
      <w:proofErr w:type="gramEnd"/>
      <w:r>
        <w:t xml:space="preserve">78)-32. </w:t>
      </w:r>
      <w:r>
        <w:rPr>
          <w:rFonts w:ascii="Consolas" w:eastAsia="Consolas" w:hAnsi="Consolas" w:cs="Consolas"/>
          <w:sz w:val="20"/>
          <w:szCs w:val="20"/>
        </w:rPr>
        <w:t>make_Test1_DTS_mat.m</w:t>
      </w:r>
      <w:r>
        <w:t xml:space="preserve"> documents the derivation: conversion from °F to °C, a −</w:t>
      </w:r>
      <w:proofErr w:type="gramStart"/>
      <w:r>
        <w:t>6 hour</w:t>
      </w:r>
      <w:proofErr w:type="gramEnd"/>
      <w:r>
        <w:t xml:space="preserve"> shift from the acquisition clock to local site time, enforcement of increasing time and depth, and cropping to the Test 1 window with padding. The </w:t>
      </w:r>
      <w:r>
        <w:rPr>
          <w:rFonts w:ascii="Consolas" w:eastAsia="Consolas" w:hAnsi="Consolas" w:cs="Consolas"/>
          <w:sz w:val="20"/>
          <w:szCs w:val="20"/>
        </w:rPr>
        <w:t>meta</w:t>
      </w:r>
      <w:r>
        <w:t xml:space="preserve"> struct in </w:t>
      </w:r>
      <w:proofErr w:type="gramStart"/>
      <w:r>
        <w:t>the .mat</w:t>
      </w:r>
      <w:proofErr w:type="gramEnd"/>
      <w:r>
        <w:t xml:space="preserve"> records the same information.</w:t>
      </w:r>
    </w:p>
    <w:p w14:paraId="181FB5E0" w14:textId="4008E008" w:rsidR="00A11C84" w:rsidRDefault="009E7BD5">
      <w:pPr>
        <w:spacing w:after="140" w:line="276" w:lineRule="auto"/>
      </w:pPr>
      <w:r>
        <w:t xml:space="preserve">The complete campaign record, covering all five huff-puff tests, </w:t>
      </w:r>
      <w:r w:rsidR="00160179">
        <w:t>will be</w:t>
      </w:r>
      <w:r>
        <w:t xml:space="preserve"> available from the Geothermal Data Repository</w:t>
      </w:r>
      <w:r>
        <w:t>. Only the Test 1 subset is included here, because the article discusses Test 1 alone.</w:t>
      </w:r>
    </w:p>
    <w:sectPr w:rsidR="00A11C84">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28B"/>
    <w:multiLevelType w:val="hybridMultilevel"/>
    <w:tmpl w:val="EA16EDCE"/>
    <w:lvl w:ilvl="0" w:tplc="A5FE8B62">
      <w:start w:val="1"/>
      <w:numFmt w:val="bullet"/>
      <w:lvlText w:val="•"/>
      <w:lvlJc w:val="left"/>
      <w:pPr>
        <w:ind w:left="620" w:hanging="300"/>
      </w:pPr>
    </w:lvl>
    <w:lvl w:ilvl="1" w:tplc="A628F6AE">
      <w:numFmt w:val="decimal"/>
      <w:lvlText w:val=""/>
      <w:lvlJc w:val="left"/>
    </w:lvl>
    <w:lvl w:ilvl="2" w:tplc="065410F0">
      <w:numFmt w:val="decimal"/>
      <w:lvlText w:val=""/>
      <w:lvlJc w:val="left"/>
    </w:lvl>
    <w:lvl w:ilvl="3" w:tplc="44B063F8">
      <w:numFmt w:val="decimal"/>
      <w:lvlText w:val=""/>
      <w:lvlJc w:val="left"/>
    </w:lvl>
    <w:lvl w:ilvl="4" w:tplc="C088B210">
      <w:numFmt w:val="decimal"/>
      <w:lvlText w:val=""/>
      <w:lvlJc w:val="left"/>
    </w:lvl>
    <w:lvl w:ilvl="5" w:tplc="8C5E67D6">
      <w:numFmt w:val="decimal"/>
      <w:lvlText w:val=""/>
      <w:lvlJc w:val="left"/>
    </w:lvl>
    <w:lvl w:ilvl="6" w:tplc="EECEE23E">
      <w:numFmt w:val="decimal"/>
      <w:lvlText w:val=""/>
      <w:lvlJc w:val="left"/>
    </w:lvl>
    <w:lvl w:ilvl="7" w:tplc="E816336A">
      <w:numFmt w:val="decimal"/>
      <w:lvlText w:val=""/>
      <w:lvlJc w:val="left"/>
    </w:lvl>
    <w:lvl w:ilvl="8" w:tplc="EC588182">
      <w:numFmt w:val="decimal"/>
      <w:lvlText w:val=""/>
      <w:lvlJc w:val="left"/>
    </w:lvl>
  </w:abstractNum>
  <w:abstractNum w:abstractNumId="1" w15:restartNumberingAfterBreak="0">
    <w:nsid w:val="13851BAA"/>
    <w:multiLevelType w:val="hybridMultilevel"/>
    <w:tmpl w:val="947E239E"/>
    <w:lvl w:ilvl="0" w:tplc="A7945244">
      <w:start w:val="1"/>
      <w:numFmt w:val="bullet"/>
      <w:lvlText w:val="●"/>
      <w:lvlJc w:val="left"/>
      <w:pPr>
        <w:ind w:left="720" w:hanging="360"/>
      </w:pPr>
    </w:lvl>
    <w:lvl w:ilvl="1" w:tplc="930838D8">
      <w:start w:val="1"/>
      <w:numFmt w:val="bullet"/>
      <w:lvlText w:val="○"/>
      <w:lvlJc w:val="left"/>
      <w:pPr>
        <w:ind w:left="1440" w:hanging="360"/>
      </w:pPr>
    </w:lvl>
    <w:lvl w:ilvl="2" w:tplc="17F2F23C">
      <w:start w:val="1"/>
      <w:numFmt w:val="bullet"/>
      <w:lvlText w:val="■"/>
      <w:lvlJc w:val="left"/>
      <w:pPr>
        <w:ind w:left="2160" w:hanging="360"/>
      </w:pPr>
    </w:lvl>
    <w:lvl w:ilvl="3" w:tplc="7C38EAFC">
      <w:start w:val="1"/>
      <w:numFmt w:val="bullet"/>
      <w:lvlText w:val="●"/>
      <w:lvlJc w:val="left"/>
      <w:pPr>
        <w:ind w:left="2880" w:hanging="360"/>
      </w:pPr>
    </w:lvl>
    <w:lvl w:ilvl="4" w:tplc="8BDAD072">
      <w:start w:val="1"/>
      <w:numFmt w:val="bullet"/>
      <w:lvlText w:val="○"/>
      <w:lvlJc w:val="left"/>
      <w:pPr>
        <w:ind w:left="3600" w:hanging="360"/>
      </w:pPr>
    </w:lvl>
    <w:lvl w:ilvl="5" w:tplc="51EA16D0">
      <w:start w:val="1"/>
      <w:numFmt w:val="bullet"/>
      <w:lvlText w:val="■"/>
      <w:lvlJc w:val="left"/>
      <w:pPr>
        <w:ind w:left="4320" w:hanging="360"/>
      </w:pPr>
    </w:lvl>
    <w:lvl w:ilvl="6" w:tplc="8A80E0B0">
      <w:start w:val="1"/>
      <w:numFmt w:val="bullet"/>
      <w:lvlText w:val="●"/>
      <w:lvlJc w:val="left"/>
      <w:pPr>
        <w:ind w:left="5040" w:hanging="360"/>
      </w:pPr>
    </w:lvl>
    <w:lvl w:ilvl="7" w:tplc="5BFE718E">
      <w:start w:val="1"/>
      <w:numFmt w:val="bullet"/>
      <w:lvlText w:val="●"/>
      <w:lvlJc w:val="left"/>
      <w:pPr>
        <w:ind w:left="5760" w:hanging="360"/>
      </w:pPr>
    </w:lvl>
    <w:lvl w:ilvl="8" w:tplc="CD166AA4">
      <w:start w:val="1"/>
      <w:numFmt w:val="bullet"/>
      <w:lvlText w:val="●"/>
      <w:lvlJc w:val="left"/>
      <w:pPr>
        <w:ind w:left="6480" w:hanging="360"/>
      </w:pPr>
    </w:lvl>
  </w:abstractNum>
  <w:num w:numId="1" w16cid:durableId="851454644">
    <w:abstractNumId w:val="1"/>
    <w:lvlOverride w:ilvl="0">
      <w:startOverride w:val="1"/>
    </w:lvlOverride>
  </w:num>
  <w:num w:numId="2" w16cid:durableId="9498953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C84"/>
    <w:rsid w:val="00160179"/>
    <w:rsid w:val="007537A8"/>
    <w:rsid w:val="009E7BD5"/>
    <w:rsid w:val="00A11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FB597"/>
  <w15:docId w15:val="{01754AA3-BF45-4892-BC9D-7C4EDF9B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pBdr>
        <w:bottom w:val="single" w:sz="4" w:space="6" w:color="C8C8C8"/>
      </w:pBdr>
      <w:spacing w:before="320" w:after="140"/>
      <w:outlineLvl w:val="0"/>
    </w:pPr>
    <w:rPr>
      <w:b/>
      <w:bCs/>
      <w:color w:val="1A1A1A"/>
      <w:sz w:val="30"/>
      <w:szCs w:val="30"/>
    </w:rPr>
  </w:style>
  <w:style w:type="paragraph" w:styleId="Heading2">
    <w:name w:val="heading 2"/>
    <w:uiPriority w:val="9"/>
    <w:semiHidden/>
    <w:unhideWhenUsed/>
    <w:qFormat/>
    <w:pPr>
      <w:spacing w:before="260" w:after="120"/>
      <w:outlineLvl w:val="1"/>
    </w:pPr>
    <w:rPr>
      <w:b/>
      <w:bCs/>
      <w:color w:val="2A2A2A"/>
      <w:sz w:val="25"/>
      <w:szCs w:val="25"/>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pPr>
      <w:spacing w:after="80"/>
    </w:pPr>
    <w:rPr>
      <w:b/>
      <w:bCs/>
      <w:color w:val="1A1A1A"/>
      <w:sz w:val="40"/>
      <w:szCs w:val="40"/>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970</Words>
  <Characters>5533</Characters>
  <Application>Microsoft Office Word</Application>
  <DocSecurity>0</DocSecurity>
  <Lines>46</Lines>
  <Paragraphs>12</Paragraphs>
  <ScaleCrop>false</ScaleCrop>
  <Company/>
  <LinksUpToDate>false</LinksUpToDate>
  <CharactersWithSpaces>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Matt Becker</cp:lastModifiedBy>
  <cp:revision>2</cp:revision>
  <dcterms:created xsi:type="dcterms:W3CDTF">2026-07-30T21:37:00Z</dcterms:created>
  <dcterms:modified xsi:type="dcterms:W3CDTF">2026-07-31T18:50:00Z</dcterms:modified>
</cp:coreProperties>
</file>