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6B586" w14:textId="77777777" w:rsidR="00C21932" w:rsidRPr="00A73D91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3D9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Supplementary figures </w:t>
      </w:r>
    </w:p>
    <w:p w14:paraId="2D7EAAAB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 w:hint="eastAsia"/>
          <w:sz w:val="24"/>
        </w:rPr>
        <w:t>Figure S1</w:t>
      </w:r>
    </w:p>
    <w:p w14:paraId="6F663357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3360" behindDoc="0" locked="0" layoutInCell="1" allowOverlap="1" wp14:anchorId="6776316E" wp14:editId="3C533502">
            <wp:simplePos x="0" y="0"/>
            <wp:positionH relativeFrom="column">
              <wp:posOffset>745</wp:posOffset>
            </wp:positionH>
            <wp:positionV relativeFrom="paragraph">
              <wp:posOffset>918</wp:posOffset>
            </wp:positionV>
            <wp:extent cx="5274310" cy="3659505"/>
            <wp:effectExtent l="0" t="0" r="2540" b="0"/>
            <wp:wrapTopAndBottom/>
            <wp:docPr id="186844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44851" name="图片 1868448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CC8CE9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7A173D">
        <w:rPr>
          <w:rFonts w:ascii="Times New Roman" w:hAnsi="Times New Roman" w:cs="Times New Roman"/>
          <w:b/>
          <w:bCs/>
          <w:sz w:val="24"/>
        </w:rPr>
        <w:t>Fig. S1</w:t>
      </w:r>
      <w:r w:rsidRPr="007A173D">
        <w:rPr>
          <w:rFonts w:ascii="Times New Roman" w:hAnsi="Times New Roman" w:cs="Times New Roman"/>
          <w:sz w:val="24"/>
        </w:rPr>
        <w:t> </w:t>
      </w:r>
      <w:r w:rsidRPr="00907E74">
        <w:rPr>
          <w:rFonts w:ascii="Times New Roman" w:hAnsi="Times New Roman" w:cs="Times New Roman"/>
          <w:b/>
          <w:bCs/>
          <w:sz w:val="24"/>
        </w:rPr>
        <w:t>Preparation and characterization of recombinant mouse</w:t>
      </w:r>
      <w:r w:rsidRPr="00907E7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07E74">
        <w:rPr>
          <w:rFonts w:ascii="Times New Roman" w:hAnsi="Times New Roman" w:cs="Times New Roman"/>
          <w:b/>
          <w:bCs/>
          <w:sz w:val="24"/>
        </w:rPr>
        <w:t>αSyn and its pre-formed fibrils (PFFs).</w:t>
      </w:r>
      <w:r w:rsidRPr="007A173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 w:hint="eastAsia"/>
          <w:b/>
          <w:bCs/>
          <w:sz w:val="24"/>
        </w:rPr>
        <w:t>a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>A representative f</w:t>
      </w:r>
      <w:r w:rsidRPr="007A173D">
        <w:rPr>
          <w:rFonts w:ascii="Times New Roman" w:hAnsi="Times New Roman" w:cs="Times New Roman"/>
          <w:sz w:val="24"/>
        </w:rPr>
        <w:t>ast protein liquid chromatography (FPLC) elution profile of purified recombinant mouse αSyn, showing a single peak corresponding to an apparent molecular mass of ~14.9 kDa, consistent with the theoretical mass.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b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A representative </w:t>
      </w:r>
      <w:r w:rsidRPr="007A173D">
        <w:rPr>
          <w:rFonts w:ascii="Times New Roman" w:hAnsi="Times New Roman" w:cs="Times New Roman"/>
          <w:sz w:val="24"/>
        </w:rPr>
        <w:t>Coomassie Blue-stained SDS-PAGE gel of the recombinant protein, which bears an N-</w:t>
      </w:r>
      <w:r w:rsidRPr="004A0199">
        <w:rPr>
          <w:rFonts w:ascii="Times New Roman" w:hAnsi="Times New Roman" w:cs="Times New Roman"/>
          <w:sz w:val="24"/>
        </w:rPr>
        <w:t xml:space="preserve">terminal methionine and a 6×His tag. </w:t>
      </w:r>
      <w:r w:rsidRPr="004A0199">
        <w:rPr>
          <w:rFonts w:ascii="Times New Roman" w:hAnsi="Times New Roman" w:cs="Times New Roman"/>
          <w:b/>
          <w:bCs/>
          <w:sz w:val="24"/>
        </w:rPr>
        <w:t>c</w:t>
      </w:r>
      <w:r w:rsidRPr="004A0199">
        <w:rPr>
          <w:rFonts w:ascii="Times New Roman" w:hAnsi="Times New Roman" w:cs="Times New Roman"/>
          <w:sz w:val="24"/>
        </w:rPr>
        <w:t xml:space="preserve"> ThT fluorescence kinetic traces (mean </w:t>
      </w:r>
      <w:r w:rsidRPr="004A0199">
        <w:rPr>
          <w:rFonts w:ascii="Times New Roman" w:eastAsia="DengXian" w:hAnsi="Times New Roman" w:cs="Times New Roman"/>
          <w:sz w:val="24"/>
        </w:rPr>
        <w:t>±</w:t>
      </w:r>
      <w:r w:rsidRPr="004A0199">
        <w:rPr>
          <w:rFonts w:ascii="Times New Roman" w:hAnsi="Times New Roman" w:cs="Times New Roman"/>
          <w:sz w:val="24"/>
        </w:rPr>
        <w:t xml:space="preserve"> SD</w:t>
      </w:r>
      <w:r>
        <w:rPr>
          <w:rFonts w:ascii="Times New Roman" w:hAnsi="Times New Roman" w:cs="Times New Roman" w:hint="eastAsia"/>
          <w:sz w:val="24"/>
        </w:rPr>
        <w:t xml:space="preserve"> of ThT fluorescence intensity</w:t>
      </w:r>
      <w:r w:rsidRPr="004A0199">
        <w:rPr>
          <w:rFonts w:ascii="Times New Roman" w:hAnsi="Times New Roman" w:cs="Times New Roman"/>
          <w:sz w:val="24"/>
        </w:rPr>
        <w:t xml:space="preserve">) recorded during αSyn aggregation to generate PFFs using a BMG plate reader with a consistently shaking and real-time monitoring (n = 3). 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4A0199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>Representative w</w:t>
      </w:r>
      <w:r w:rsidRPr="004A0199">
        <w:rPr>
          <w:rFonts w:ascii="Times New Roman" w:hAnsi="Times New Roman" w:cs="Times New Roman"/>
          <w:sz w:val="24"/>
        </w:rPr>
        <w:t>estern blot</w:t>
      </w:r>
      <w:r>
        <w:rPr>
          <w:rFonts w:ascii="Times New Roman" w:hAnsi="Times New Roman" w:cs="Times New Roman" w:hint="eastAsia"/>
          <w:sz w:val="24"/>
        </w:rPr>
        <w:t>ting</w:t>
      </w:r>
      <w:r w:rsidRPr="004A0199">
        <w:rPr>
          <w:rFonts w:ascii="Times New Roman" w:hAnsi="Times New Roman" w:cs="Times New Roman"/>
          <w:sz w:val="24"/>
        </w:rPr>
        <w:t xml:space="preserve"> of monomeric αSyn and αSyn-PFFs probed with the anti-αSyn antibody D37A6. The monomer migrates at ~15–16 kDa, whereas PFFs display additional immunoreactive bands at ~35–40 kDa and above ~55–57 kDa, likely corresponding to dimeric and tetrameric oligomeric species, respectively. </w:t>
      </w:r>
      <w:r>
        <w:rPr>
          <w:rFonts w:ascii="Times New Roman" w:hAnsi="Times New Roman" w:cs="Times New Roman" w:hint="eastAsia"/>
          <w:b/>
          <w:bCs/>
          <w:sz w:val="24"/>
        </w:rPr>
        <w:t>e</w:t>
      </w:r>
      <w:r w:rsidRPr="004A0199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A representative </w:t>
      </w:r>
      <w:r w:rsidRPr="004A0199">
        <w:rPr>
          <w:rFonts w:ascii="Times New Roman" w:hAnsi="Times New Roman" w:cs="Times New Roman"/>
          <w:sz w:val="24"/>
        </w:rPr>
        <w:t xml:space="preserve">Far-UV circular dichroism (CD) spectra of monomeric (green) and fibrillar (red) αSyn. The monomer exhibits a predominantly unstructured protein that </w:t>
      </w:r>
      <w:r w:rsidRPr="004A0199">
        <w:rPr>
          <w:rFonts w:ascii="Times New Roman" w:hAnsi="Times New Roman" w:cs="Times New Roman"/>
          <w:sz w:val="24"/>
        </w:rPr>
        <w:lastRenderedPageBreak/>
        <w:t xml:space="preserve">may also possess a small amount of a helical structure, whereas PFFs show a single minimum at 218 nm, typical of β-sheet structure. </w:t>
      </w:r>
      <w:r>
        <w:rPr>
          <w:rFonts w:ascii="Times New Roman" w:hAnsi="Times New Roman" w:cs="Times New Roman" w:hint="eastAsia"/>
          <w:b/>
          <w:bCs/>
          <w:sz w:val="24"/>
        </w:rPr>
        <w:t>f-g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A representative </w:t>
      </w:r>
      <w:r w:rsidRPr="007A173D">
        <w:rPr>
          <w:rFonts w:ascii="Times New Roman" w:hAnsi="Times New Roman" w:cs="Times New Roman"/>
          <w:sz w:val="24"/>
        </w:rPr>
        <w:t>CRS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7A173D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 w:hint="eastAsia"/>
          <w:sz w:val="24"/>
        </w:rPr>
        <w:t xml:space="preserve">the </w:t>
      </w:r>
      <w:r w:rsidRPr="007A173D">
        <w:rPr>
          <w:rFonts w:ascii="Times New Roman" w:hAnsi="Times New Roman" w:cs="Times New Roman"/>
          <w:sz w:val="24"/>
        </w:rPr>
        <w:t>monomeric αSyn (</w:t>
      </w:r>
      <w:r w:rsidRPr="00F12A32">
        <w:rPr>
          <w:rFonts w:ascii="Times New Roman" w:hAnsi="Times New Roman" w:cs="Times New Roman" w:hint="eastAsia"/>
          <w:b/>
          <w:bCs/>
          <w:sz w:val="24"/>
        </w:rPr>
        <w:t>f</w:t>
      </w:r>
      <w:r w:rsidRPr="007A173D">
        <w:rPr>
          <w:rFonts w:ascii="Times New Roman" w:hAnsi="Times New Roman" w:cs="Times New Roman"/>
          <w:sz w:val="24"/>
        </w:rPr>
        <w:t>) or αSyn-PFFs (</w:t>
      </w:r>
      <w:r w:rsidRPr="00F12A32">
        <w:rPr>
          <w:rFonts w:ascii="Times New Roman" w:hAnsi="Times New Roman" w:cs="Times New Roman" w:hint="eastAsia"/>
          <w:b/>
          <w:bCs/>
          <w:sz w:val="24"/>
        </w:rPr>
        <w:t>g</w:t>
      </w:r>
      <w:r w:rsidRPr="007A173D"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 w:hint="eastAsia"/>
          <w:sz w:val="24"/>
        </w:rPr>
        <w:t>Magnification: 20 x</w:t>
      </w:r>
      <w:r w:rsidRPr="007A173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7A173D">
        <w:rPr>
          <w:rFonts w:ascii="Times New Roman" w:hAnsi="Times New Roman" w:cs="Times New Roman"/>
          <w:sz w:val="24"/>
        </w:rPr>
        <w:t xml:space="preserve">Positive staining (indicative of amyloid deposition) </w:t>
      </w:r>
      <w:r>
        <w:rPr>
          <w:rFonts w:ascii="Times New Roman" w:hAnsi="Times New Roman" w:cs="Times New Roman" w:hint="eastAsia"/>
          <w:sz w:val="24"/>
        </w:rPr>
        <w:t>wa</w:t>
      </w:r>
      <w:r w:rsidRPr="007A173D">
        <w:rPr>
          <w:rFonts w:ascii="Times New Roman" w:hAnsi="Times New Roman" w:cs="Times New Roman"/>
          <w:sz w:val="24"/>
        </w:rPr>
        <w:t>s observed exclusively in the PFF</w:t>
      </w:r>
      <w:r>
        <w:rPr>
          <w:rFonts w:ascii="Times New Roman" w:hAnsi="Times New Roman" w:cs="Times New Roman" w:hint="eastAsia"/>
          <w:sz w:val="24"/>
        </w:rPr>
        <w:t xml:space="preserve"> samples but not in </w:t>
      </w:r>
      <w:r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monomers</w:t>
      </w:r>
      <w:r w:rsidRPr="007A173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h-i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Representative </w:t>
      </w:r>
      <w:r w:rsidRPr="007A173D">
        <w:rPr>
          <w:rFonts w:ascii="Times New Roman" w:hAnsi="Times New Roman" w:cs="Times New Roman"/>
          <w:sz w:val="24"/>
        </w:rPr>
        <w:t>TEM images of the corresponding αSyn</w:t>
      </w:r>
      <w:r>
        <w:rPr>
          <w:rFonts w:ascii="Times New Roman" w:hAnsi="Times New Roman" w:cs="Times New Roman" w:hint="eastAsia"/>
          <w:sz w:val="24"/>
        </w:rPr>
        <w:t>-monomers and PFFs.</w:t>
      </w:r>
      <w:r w:rsidRPr="007A173D">
        <w:rPr>
          <w:rFonts w:ascii="Times New Roman" w:hAnsi="Times New Roman" w:cs="Times New Roman"/>
          <w:sz w:val="24"/>
        </w:rPr>
        <w:t xml:space="preserve"> Abundant fibrillar structures are present in the PFF</w:t>
      </w:r>
      <w:r>
        <w:rPr>
          <w:rFonts w:ascii="Times New Roman" w:hAnsi="Times New Roman" w:cs="Times New Roman" w:hint="eastAsia"/>
          <w:sz w:val="24"/>
        </w:rPr>
        <w:t xml:space="preserve"> samples </w:t>
      </w:r>
      <w:r w:rsidRPr="007A173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i</w:t>
      </w:r>
      <w:r w:rsidRPr="007A173D">
        <w:rPr>
          <w:rFonts w:ascii="Times New Roman" w:hAnsi="Times New Roman" w:cs="Times New Roman"/>
          <w:sz w:val="24"/>
        </w:rPr>
        <w:t>), while the monomer</w:t>
      </w:r>
      <w:r>
        <w:rPr>
          <w:rFonts w:ascii="Times New Roman" w:hAnsi="Times New Roman" w:cs="Times New Roman" w:hint="eastAsia"/>
          <w:sz w:val="24"/>
        </w:rPr>
        <w:t>s</w:t>
      </w:r>
      <w:r w:rsidRPr="007A173D">
        <w:rPr>
          <w:rFonts w:ascii="Times New Roman" w:hAnsi="Times New Roman" w:cs="Times New Roman"/>
          <w:sz w:val="24"/>
        </w:rPr>
        <w:t xml:space="preserve"> show no detectable fibril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structure</w:t>
      </w:r>
      <w:r w:rsidRPr="007A173D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</w:rPr>
        <w:t>h</w:t>
      </w:r>
      <w:r w:rsidRPr="007A173D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Scale bar: 200 nm. </w:t>
      </w:r>
    </w:p>
    <w:p w14:paraId="4846ADAC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A816FF5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32B0E6F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479A61B5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8A348E1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B2F9755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6BCD8F89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48087E1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8DB2EC7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B9E2EA8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E70BCD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60A88AF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D2A7AF6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61BC23F4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9BC39C3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15009375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225AA06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9F87CB4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1CD4B4AC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723F590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9906F4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Figure S2</w:t>
      </w:r>
    </w:p>
    <w:p w14:paraId="250ABC95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F2564B7" wp14:editId="3895BC43">
            <wp:simplePos x="0" y="0"/>
            <wp:positionH relativeFrom="column">
              <wp:posOffset>1829</wp:posOffset>
            </wp:positionH>
            <wp:positionV relativeFrom="paragraph">
              <wp:posOffset>-1829</wp:posOffset>
            </wp:positionV>
            <wp:extent cx="5274310" cy="3236595"/>
            <wp:effectExtent l="0" t="0" r="2540" b="1905"/>
            <wp:wrapTopAndBottom/>
            <wp:docPr id="1106886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86125" name="图片 11068861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17147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7A173D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Pr="007A173D">
        <w:rPr>
          <w:rFonts w:ascii="Times New Roman" w:hAnsi="Times New Roman" w:cs="Times New Roman"/>
          <w:sz w:val="24"/>
        </w:rPr>
        <w:t> </w:t>
      </w:r>
      <w:r w:rsidRPr="00907E74">
        <w:rPr>
          <w:rFonts w:ascii="Times New Roman" w:hAnsi="Times New Roman" w:cs="Times New Roman"/>
          <w:b/>
          <w:bCs/>
          <w:sz w:val="24"/>
        </w:rPr>
        <w:t xml:space="preserve">Preparation and characterization of recombinant </w:t>
      </w:r>
      <w:r>
        <w:rPr>
          <w:rFonts w:ascii="Times New Roman" w:hAnsi="Times New Roman" w:cs="Times New Roman" w:hint="eastAsia"/>
          <w:b/>
          <w:bCs/>
          <w:sz w:val="24"/>
        </w:rPr>
        <w:t>human wild-type</w:t>
      </w:r>
      <w:r w:rsidRPr="00907E7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07E74">
        <w:rPr>
          <w:rFonts w:ascii="Times New Roman" w:hAnsi="Times New Roman" w:cs="Times New Roman"/>
          <w:b/>
          <w:bCs/>
          <w:sz w:val="24"/>
        </w:rPr>
        <w:t>αSyn and its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07E74">
        <w:rPr>
          <w:rFonts w:ascii="Times New Roman" w:hAnsi="Times New Roman" w:cs="Times New Roman"/>
          <w:b/>
          <w:bCs/>
          <w:sz w:val="24"/>
        </w:rPr>
        <w:t>PFFs.</w:t>
      </w:r>
      <w:r w:rsidRPr="007A173D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 w:hint="eastAsia"/>
          <w:b/>
          <w:bCs/>
          <w:sz w:val="24"/>
        </w:rPr>
        <w:t>a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A </w:t>
      </w:r>
      <w:r>
        <w:rPr>
          <w:rFonts w:ascii="Times New Roman" w:hAnsi="Times New Roman" w:cs="Times New Roman"/>
          <w:sz w:val="24"/>
        </w:rPr>
        <w:t>representative</w:t>
      </w:r>
      <w:r>
        <w:rPr>
          <w:rFonts w:ascii="Times New Roman" w:hAnsi="Times New Roman" w:cs="Times New Roman" w:hint="eastAsia"/>
          <w:sz w:val="24"/>
        </w:rPr>
        <w:t xml:space="preserve"> f</w:t>
      </w:r>
      <w:r w:rsidRPr="007A173D">
        <w:rPr>
          <w:rFonts w:ascii="Times New Roman" w:hAnsi="Times New Roman" w:cs="Times New Roman"/>
          <w:sz w:val="24"/>
        </w:rPr>
        <w:t xml:space="preserve">ast protein liquid chromatography (FPLC) elution profile of purified recombinant </w:t>
      </w:r>
      <w:r>
        <w:rPr>
          <w:rFonts w:ascii="Times New Roman" w:hAnsi="Times New Roman" w:cs="Times New Roman" w:hint="eastAsia"/>
          <w:sz w:val="24"/>
        </w:rPr>
        <w:t>human wild-type</w:t>
      </w:r>
      <w:r w:rsidRPr="007A173D">
        <w:rPr>
          <w:rFonts w:ascii="Times New Roman" w:hAnsi="Times New Roman" w:cs="Times New Roman"/>
          <w:sz w:val="24"/>
        </w:rPr>
        <w:t xml:space="preserve"> αSyn, showing a single peak corresponding to an apparent molecular mass of ~14.9 kDa, consistent with the theoretical mass.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b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A representative </w:t>
      </w:r>
      <w:r w:rsidRPr="007A173D">
        <w:rPr>
          <w:rFonts w:ascii="Times New Roman" w:hAnsi="Times New Roman" w:cs="Times New Roman"/>
          <w:sz w:val="24"/>
        </w:rPr>
        <w:t>Coomassie Blue-stained SDS-PAGE gel of the recombinant protein, which bears an N-terminal methionine and a 6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7A173D">
        <w:rPr>
          <w:rFonts w:ascii="Times New Roman" w:hAnsi="Times New Roman" w:cs="Times New Roman"/>
          <w:sz w:val="24"/>
        </w:rPr>
        <w:t>×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7A173D">
        <w:rPr>
          <w:rFonts w:ascii="Times New Roman" w:hAnsi="Times New Roman" w:cs="Times New Roman"/>
          <w:sz w:val="24"/>
        </w:rPr>
        <w:t>His tag.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>Representative w</w:t>
      </w:r>
      <w:r w:rsidRPr="00A23E46">
        <w:rPr>
          <w:rFonts w:ascii="Times New Roman" w:hAnsi="Times New Roman" w:cs="Times New Roman"/>
          <w:sz w:val="24"/>
        </w:rPr>
        <w:t>estern blot</w:t>
      </w:r>
      <w:r>
        <w:rPr>
          <w:rFonts w:ascii="Times New Roman" w:hAnsi="Times New Roman" w:cs="Times New Roman" w:hint="eastAsia"/>
          <w:sz w:val="24"/>
        </w:rPr>
        <w:t>ting</w:t>
      </w:r>
      <w:r w:rsidRPr="00A23E46">
        <w:rPr>
          <w:rFonts w:ascii="Times New Roman" w:hAnsi="Times New Roman" w:cs="Times New Roman"/>
          <w:sz w:val="24"/>
        </w:rPr>
        <w:t xml:space="preserve"> of monomeric αSyn probed with the anti-αSyn antibody </w:t>
      </w:r>
      <w:r>
        <w:rPr>
          <w:rFonts w:ascii="Times New Roman" w:hAnsi="Times New Roman" w:cs="Times New Roman" w:hint="eastAsia"/>
          <w:sz w:val="24"/>
        </w:rPr>
        <w:t>MJFR1</w:t>
      </w:r>
      <w:r w:rsidRPr="00A23E46">
        <w:rPr>
          <w:rFonts w:ascii="Times New Roman" w:hAnsi="Times New Roman" w:cs="Times New Roman"/>
          <w:sz w:val="24"/>
        </w:rPr>
        <w:t>. The monomer migrates at ~15–16 kDa.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E72D0E"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7A173D">
        <w:rPr>
          <w:rFonts w:ascii="Times New Roman" w:hAnsi="Times New Roman" w:cs="Times New Roman"/>
          <w:sz w:val="24"/>
        </w:rPr>
        <w:t xml:space="preserve">ThT fluorescence kinetic traces </w:t>
      </w:r>
      <w:r>
        <w:rPr>
          <w:rFonts w:ascii="Times New Roman" w:hAnsi="Times New Roman" w:cs="Times New Roman" w:hint="eastAsia"/>
          <w:sz w:val="24"/>
        </w:rPr>
        <w:t xml:space="preserve">(mean </w:t>
      </w:r>
      <w:r>
        <w:rPr>
          <w:rFonts w:ascii="DengXian" w:eastAsia="DengXian" w:hAnsi="DengXian" w:cs="Times New Roman" w:hint="eastAsia"/>
          <w:sz w:val="24"/>
        </w:rPr>
        <w:t>±</w:t>
      </w:r>
      <w:r>
        <w:rPr>
          <w:rFonts w:ascii="Times New Roman" w:hAnsi="Times New Roman" w:cs="Times New Roman" w:hint="eastAsia"/>
          <w:sz w:val="24"/>
        </w:rPr>
        <w:t xml:space="preserve"> SD of Th T fluorescence intensity) </w:t>
      </w:r>
      <w:r w:rsidRPr="007A173D">
        <w:rPr>
          <w:rFonts w:ascii="Times New Roman" w:hAnsi="Times New Roman" w:cs="Times New Roman"/>
          <w:sz w:val="24"/>
        </w:rPr>
        <w:t>recorded during αSyn aggregation to generate PFFs using a BMG plate reader</w:t>
      </w:r>
      <w:r>
        <w:rPr>
          <w:rFonts w:ascii="Times New Roman" w:hAnsi="Times New Roman" w:cs="Times New Roman" w:hint="eastAsia"/>
          <w:sz w:val="24"/>
        </w:rPr>
        <w:t xml:space="preserve"> with a consistently shaking and real-time monitoring (n = 3)</w:t>
      </w:r>
      <w:r w:rsidRPr="007A173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e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A representative </w:t>
      </w:r>
      <w:r w:rsidRPr="007A173D">
        <w:rPr>
          <w:rFonts w:ascii="Times New Roman" w:hAnsi="Times New Roman" w:cs="Times New Roman"/>
          <w:sz w:val="24"/>
        </w:rPr>
        <w:t>Far-UV CD spectra of monomeric (green) and fibrillar (red) αSyn. The monomer exhibit</w:t>
      </w:r>
      <w:r>
        <w:rPr>
          <w:rFonts w:ascii="Times New Roman" w:hAnsi="Times New Roman" w:cs="Times New Roman" w:hint="eastAsia"/>
          <w:sz w:val="24"/>
        </w:rPr>
        <w:t>ed</w:t>
      </w:r>
      <w:r w:rsidRPr="007A173D">
        <w:rPr>
          <w:rFonts w:ascii="Times New Roman" w:hAnsi="Times New Roman" w:cs="Times New Roman"/>
          <w:sz w:val="24"/>
        </w:rPr>
        <w:t xml:space="preserve"> </w:t>
      </w:r>
      <w:r w:rsidRPr="000F2F15">
        <w:rPr>
          <w:rFonts w:ascii="Times New Roman" w:hAnsi="Times New Roman" w:cs="Times New Roman"/>
          <w:sz w:val="24"/>
        </w:rPr>
        <w:t xml:space="preserve">a predominantly unstructured </w:t>
      </w:r>
      <w:r>
        <w:rPr>
          <w:rFonts w:ascii="Times New Roman" w:hAnsi="Times New Roman" w:cs="Times New Roman" w:hint="eastAsia"/>
          <w:sz w:val="24"/>
        </w:rPr>
        <w:t>protein</w:t>
      </w:r>
      <w:r w:rsidRPr="000F2F15">
        <w:rPr>
          <w:rFonts w:ascii="Times New Roman" w:hAnsi="Times New Roman" w:cs="Times New Roman"/>
          <w:sz w:val="24"/>
        </w:rPr>
        <w:t xml:space="preserve"> that may also possess a small amount of a helical structure</w:t>
      </w:r>
      <w:r w:rsidRPr="007A173D">
        <w:rPr>
          <w:rFonts w:ascii="Times New Roman" w:hAnsi="Times New Roman" w:cs="Times New Roman"/>
          <w:sz w:val="24"/>
        </w:rPr>
        <w:t>, whereas PFFs show</w:t>
      </w:r>
      <w:r>
        <w:rPr>
          <w:rFonts w:ascii="Times New Roman" w:hAnsi="Times New Roman" w:cs="Times New Roman" w:hint="eastAsia"/>
          <w:sz w:val="24"/>
        </w:rPr>
        <w:t>ed</w:t>
      </w:r>
      <w:r w:rsidRPr="007A173D">
        <w:rPr>
          <w:rFonts w:ascii="Times New Roman" w:hAnsi="Times New Roman" w:cs="Times New Roman"/>
          <w:sz w:val="24"/>
        </w:rPr>
        <w:t xml:space="preserve"> </w:t>
      </w:r>
      <w:r w:rsidRPr="000F2F15">
        <w:rPr>
          <w:rFonts w:ascii="Times New Roman" w:hAnsi="Times New Roman" w:cs="Times New Roman"/>
          <w:sz w:val="24"/>
        </w:rPr>
        <w:t xml:space="preserve">a single minimum at 218 nm, typical of </w:t>
      </w:r>
      <w:r>
        <w:rPr>
          <w:rFonts w:ascii="Times New Roman" w:hAnsi="Times New Roman" w:cs="Times New Roman"/>
          <w:sz w:val="24"/>
        </w:rPr>
        <w:t>β</w:t>
      </w:r>
      <w:r>
        <w:rPr>
          <w:rFonts w:ascii="Times New Roman" w:hAnsi="Times New Roman" w:cs="Times New Roman" w:hint="eastAsia"/>
          <w:sz w:val="24"/>
        </w:rPr>
        <w:t>-sheet</w:t>
      </w:r>
      <w:r w:rsidRPr="000F2F15">
        <w:rPr>
          <w:rFonts w:ascii="Times New Roman" w:hAnsi="Times New Roman" w:cs="Times New Roman"/>
          <w:sz w:val="24"/>
        </w:rPr>
        <w:t xml:space="preserve"> structure</w:t>
      </w:r>
      <w:r w:rsidRPr="007A173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f-g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A representative </w:t>
      </w:r>
      <w:r w:rsidRPr="007A173D">
        <w:rPr>
          <w:rFonts w:ascii="Times New Roman" w:hAnsi="Times New Roman" w:cs="Times New Roman"/>
          <w:sz w:val="24"/>
        </w:rPr>
        <w:t>CRS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7A173D">
        <w:rPr>
          <w:rFonts w:ascii="Times New Roman" w:hAnsi="Times New Roman" w:cs="Times New Roman"/>
          <w:sz w:val="24"/>
        </w:rPr>
        <w:t xml:space="preserve">of </w:t>
      </w:r>
      <w:r>
        <w:rPr>
          <w:rFonts w:ascii="Times New Roman" w:hAnsi="Times New Roman" w:cs="Times New Roman" w:hint="eastAsia"/>
          <w:sz w:val="24"/>
        </w:rPr>
        <w:t xml:space="preserve">the </w:t>
      </w:r>
      <w:r w:rsidRPr="007A173D">
        <w:rPr>
          <w:rFonts w:ascii="Times New Roman" w:hAnsi="Times New Roman" w:cs="Times New Roman"/>
          <w:sz w:val="24"/>
        </w:rPr>
        <w:t>monomeric αSyn (</w:t>
      </w:r>
      <w:r>
        <w:rPr>
          <w:rFonts w:ascii="Times New Roman" w:hAnsi="Times New Roman" w:cs="Times New Roman" w:hint="eastAsia"/>
          <w:b/>
          <w:bCs/>
          <w:sz w:val="24"/>
        </w:rPr>
        <w:t>f</w:t>
      </w:r>
      <w:r w:rsidRPr="007A173D">
        <w:rPr>
          <w:rFonts w:ascii="Times New Roman" w:hAnsi="Times New Roman" w:cs="Times New Roman"/>
          <w:sz w:val="24"/>
        </w:rPr>
        <w:t>) or αSyn-PFFs (</w:t>
      </w:r>
      <w:r>
        <w:rPr>
          <w:rFonts w:ascii="Times New Roman" w:hAnsi="Times New Roman" w:cs="Times New Roman" w:hint="eastAsia"/>
          <w:b/>
          <w:bCs/>
          <w:sz w:val="24"/>
        </w:rPr>
        <w:t>g</w:t>
      </w:r>
      <w:r w:rsidRPr="007A173D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>. Magnification: 20 x</w:t>
      </w:r>
      <w:r w:rsidRPr="007A173D">
        <w:rPr>
          <w:rFonts w:ascii="Times New Roman" w:hAnsi="Times New Roman" w:cs="Times New Roman"/>
          <w:sz w:val="24"/>
        </w:rPr>
        <w:t xml:space="preserve">. Positive staining (indicative of amyloid deposition) </w:t>
      </w:r>
      <w:r>
        <w:rPr>
          <w:rFonts w:ascii="Times New Roman" w:hAnsi="Times New Roman" w:cs="Times New Roman" w:hint="eastAsia"/>
          <w:sz w:val="24"/>
        </w:rPr>
        <w:t>wa</w:t>
      </w:r>
      <w:r w:rsidRPr="007A173D">
        <w:rPr>
          <w:rFonts w:ascii="Times New Roman" w:hAnsi="Times New Roman" w:cs="Times New Roman"/>
          <w:sz w:val="24"/>
        </w:rPr>
        <w:t>s observed exclusively in the PFF</w:t>
      </w:r>
      <w:r>
        <w:rPr>
          <w:rFonts w:ascii="Times New Roman" w:hAnsi="Times New Roman" w:cs="Times New Roman" w:hint="eastAsia"/>
          <w:sz w:val="24"/>
        </w:rPr>
        <w:t xml:space="preserve"> samples but not in </w:t>
      </w:r>
      <w:r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 w:hint="eastAsia"/>
          <w:sz w:val="24"/>
        </w:rPr>
        <w:t xml:space="preserve"> monomers</w:t>
      </w:r>
      <w:r w:rsidRPr="007A173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h-i</w:t>
      </w:r>
      <w:r w:rsidRPr="007A173D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 w:hint="eastAsia"/>
          <w:sz w:val="24"/>
        </w:rPr>
        <w:t xml:space="preserve">Representative </w:t>
      </w:r>
      <w:r w:rsidRPr="007A173D">
        <w:rPr>
          <w:rFonts w:ascii="Times New Roman" w:hAnsi="Times New Roman" w:cs="Times New Roman"/>
          <w:sz w:val="24"/>
        </w:rPr>
        <w:t>TEM images of the corresponding αSyn</w:t>
      </w:r>
      <w:r>
        <w:rPr>
          <w:rFonts w:ascii="Times New Roman" w:hAnsi="Times New Roman" w:cs="Times New Roman" w:hint="eastAsia"/>
          <w:sz w:val="24"/>
        </w:rPr>
        <w:t>-monomers and PFFs.</w:t>
      </w:r>
      <w:r w:rsidRPr="007A173D">
        <w:rPr>
          <w:rFonts w:ascii="Times New Roman" w:hAnsi="Times New Roman" w:cs="Times New Roman"/>
          <w:sz w:val="24"/>
        </w:rPr>
        <w:t xml:space="preserve"> </w:t>
      </w:r>
      <w:r w:rsidRPr="007A173D">
        <w:rPr>
          <w:rFonts w:ascii="Times New Roman" w:hAnsi="Times New Roman" w:cs="Times New Roman"/>
          <w:sz w:val="24"/>
        </w:rPr>
        <w:lastRenderedPageBreak/>
        <w:t>Abundant fibrillar structures are present in the PFF</w:t>
      </w:r>
      <w:r>
        <w:rPr>
          <w:rFonts w:ascii="Times New Roman" w:hAnsi="Times New Roman" w:cs="Times New Roman" w:hint="eastAsia"/>
          <w:sz w:val="24"/>
        </w:rPr>
        <w:t xml:space="preserve"> samples </w:t>
      </w:r>
      <w:r w:rsidRPr="007A173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i</w:t>
      </w:r>
      <w:r w:rsidRPr="007A173D">
        <w:rPr>
          <w:rFonts w:ascii="Times New Roman" w:hAnsi="Times New Roman" w:cs="Times New Roman"/>
          <w:sz w:val="24"/>
        </w:rPr>
        <w:t>), while the monomer</w:t>
      </w:r>
      <w:r>
        <w:rPr>
          <w:rFonts w:ascii="Times New Roman" w:hAnsi="Times New Roman" w:cs="Times New Roman" w:hint="eastAsia"/>
          <w:sz w:val="24"/>
        </w:rPr>
        <w:t>s</w:t>
      </w:r>
      <w:r w:rsidRPr="007A173D">
        <w:rPr>
          <w:rFonts w:ascii="Times New Roman" w:hAnsi="Times New Roman" w:cs="Times New Roman"/>
          <w:sz w:val="24"/>
        </w:rPr>
        <w:t xml:space="preserve"> show no detectable fibril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structure</w:t>
      </w:r>
      <w:r w:rsidRPr="007A173D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 w:hint="eastAsia"/>
          <w:b/>
          <w:bCs/>
          <w:sz w:val="24"/>
        </w:rPr>
        <w:t>h</w:t>
      </w:r>
      <w:r w:rsidRPr="007A173D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Scale bar: 200 nm. </w:t>
      </w:r>
    </w:p>
    <w:p w14:paraId="74937FC4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9996D46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6E0205FF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EACF33B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BFC1858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13EAFC1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CE9330A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957DBC0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3A96473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3237DDFB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44BB276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70A2F43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CC3E160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1A9F704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07637CF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247D4A4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48B58C9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7E058BF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4B97EEF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B47983B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4A7B738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412CCA7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6E6113DF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1D443286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5C52F05B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Figure S3</w:t>
      </w:r>
    </w:p>
    <w:p w14:paraId="74DBBD4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36432E0" wp14:editId="1600A1BB">
            <wp:simplePos x="0" y="0"/>
            <wp:positionH relativeFrom="column">
              <wp:posOffset>-850</wp:posOffset>
            </wp:positionH>
            <wp:positionV relativeFrom="paragraph">
              <wp:posOffset>947</wp:posOffset>
            </wp:positionV>
            <wp:extent cx="5274310" cy="2409825"/>
            <wp:effectExtent l="0" t="0" r="2540" b="9525"/>
            <wp:wrapTopAndBottom/>
            <wp:docPr id="3917072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07221" name="图片 3917072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A48E8" w14:textId="77777777" w:rsidR="00C21932" w:rsidRPr="00907E74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E74130">
        <w:rPr>
          <w:rFonts w:ascii="Times New Roman" w:hAnsi="Times New Roman" w:cs="Times New Roman"/>
          <w:b/>
          <w:bCs/>
          <w:sz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</w:rPr>
        <w:t>3</w:t>
      </w:r>
      <w:r w:rsidRPr="00E74130">
        <w:rPr>
          <w:rFonts w:ascii="Times New Roman" w:hAnsi="Times New Roman" w:cs="Times New Roman"/>
          <w:sz w:val="24"/>
        </w:rPr>
        <w:t> </w:t>
      </w:r>
      <w:r w:rsidRPr="00907E74">
        <w:rPr>
          <w:rFonts w:ascii="Times New Roman" w:hAnsi="Times New Roman" w:cs="Times New Roman"/>
          <w:b/>
          <w:bCs/>
          <w:sz w:val="24"/>
        </w:rPr>
        <w:t>Characterization of αSyn aggregates in RT</w:t>
      </w:r>
      <w:r w:rsidRPr="00907E74">
        <w:rPr>
          <w:rFonts w:ascii="Times New Roman" w:hAnsi="Times New Roman" w:cs="Times New Roman"/>
          <w:b/>
          <w:bCs/>
          <w:sz w:val="24"/>
        </w:rPr>
        <w:noBreakHyphen/>
        <w:t>QuIC reaction end</w:t>
      </w:r>
      <w:r w:rsidRPr="00907E74">
        <w:rPr>
          <w:rFonts w:ascii="Times New Roman" w:hAnsi="Times New Roman" w:cs="Times New Roman"/>
          <w:b/>
          <w:bCs/>
          <w:sz w:val="24"/>
        </w:rPr>
        <w:noBreakHyphen/>
        <w:t>products seeded with skin samples from patients with MSA</w:t>
      </w:r>
      <w:r w:rsidRPr="00907E74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07E74">
        <w:rPr>
          <w:rFonts w:ascii="Times New Roman" w:hAnsi="Times New Roman" w:cs="Times New Roman"/>
          <w:b/>
          <w:bCs/>
          <w:sz w:val="24"/>
        </w:rPr>
        <w:t>and DLB, compared with CTL subjects.</w:t>
      </w:r>
    </w:p>
    <w:p w14:paraId="18CBB198" w14:textId="77777777" w:rsidR="00C21932" w:rsidRPr="00E74130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D41FB6">
        <w:rPr>
          <w:rFonts w:ascii="Times New Roman" w:hAnsi="Times New Roman" w:cs="Times New Roman"/>
          <w:b/>
          <w:bCs/>
          <w:sz w:val="24"/>
        </w:rPr>
        <w:t>a</w:t>
      </w:r>
      <w:r w:rsidRPr="00D41FB6">
        <w:rPr>
          <w:rFonts w:ascii="Times New Roman" w:hAnsi="Times New Roman" w:cs="Times New Roman"/>
          <w:sz w:val="24"/>
        </w:rPr>
        <w:t xml:space="preserve"> Representative FTA blots of RT-QuIC end-products of skin </w:t>
      </w:r>
      <w:r w:rsidRPr="00D41FB6">
        <w:rPr>
          <w:rFonts w:ascii="Times New Roman" w:eastAsia="DengXian" w:hAnsi="Times New Roman" w:cs="Times New Roman"/>
          <w:sz w:val="24"/>
        </w:rPr>
        <w:t>α</w:t>
      </w:r>
      <w:r w:rsidRPr="00D41FB6">
        <w:rPr>
          <w:rFonts w:ascii="Times New Roman" w:hAnsi="Times New Roman" w:cs="Times New Roman"/>
          <w:sz w:val="24"/>
        </w:rPr>
        <w:t>Syn from patients with MSA</w:t>
      </w:r>
      <w:r>
        <w:rPr>
          <w:rFonts w:ascii="Times New Roman" w:hAnsi="Times New Roman" w:cs="Times New Roman" w:hint="eastAsia"/>
          <w:sz w:val="24"/>
        </w:rPr>
        <w:t xml:space="preserve"> (rectangle with red dotted line)</w:t>
      </w:r>
      <w:r w:rsidRPr="00D41FB6">
        <w:rPr>
          <w:rFonts w:ascii="Times New Roman" w:hAnsi="Times New Roman" w:cs="Times New Roman"/>
          <w:sz w:val="24"/>
        </w:rPr>
        <w:t xml:space="preserve">, DLB </w:t>
      </w:r>
      <w:r>
        <w:rPr>
          <w:rFonts w:ascii="Times New Roman" w:hAnsi="Times New Roman" w:cs="Times New Roman" w:hint="eastAsia"/>
          <w:sz w:val="24"/>
        </w:rPr>
        <w:t xml:space="preserve">(rectangle with green dotted line) </w:t>
      </w:r>
      <w:r w:rsidRPr="00D41FB6">
        <w:rPr>
          <w:rFonts w:ascii="Times New Roman" w:hAnsi="Times New Roman" w:cs="Times New Roman"/>
          <w:sz w:val="24"/>
        </w:rPr>
        <w:t xml:space="preserve">or CTLs </w:t>
      </w:r>
      <w:r>
        <w:rPr>
          <w:rFonts w:ascii="Times New Roman" w:hAnsi="Times New Roman" w:cs="Times New Roman" w:hint="eastAsia"/>
          <w:sz w:val="24"/>
        </w:rPr>
        <w:t xml:space="preserve">(rectangle with blue dotted line) </w:t>
      </w:r>
      <w:r w:rsidRPr="00D41FB6">
        <w:rPr>
          <w:rFonts w:ascii="Times New Roman" w:hAnsi="Times New Roman" w:cs="Times New Roman"/>
          <w:sz w:val="24"/>
        </w:rPr>
        <w:t>probed with MJFR14 (upper panel: A and B) or D37A6 (lower panel: C and D).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41FB6">
        <w:rPr>
          <w:rFonts w:ascii="Times New Roman" w:hAnsi="Times New Roman" w:cs="Times New Roman" w:hint="eastAsia"/>
          <w:b/>
          <w:bCs/>
          <w:sz w:val="24"/>
        </w:rPr>
        <w:t>b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BC5690">
        <w:rPr>
          <w:rFonts w:ascii="Times New Roman" w:hAnsi="Times New Roman" w:cs="Times New Roman"/>
          <w:sz w:val="24"/>
        </w:rPr>
        <w:t xml:space="preserve">Violin scatter plots quantifying FTA band intensities for CTL (n = </w:t>
      </w:r>
      <w:r>
        <w:rPr>
          <w:rFonts w:ascii="Times New Roman" w:hAnsi="Times New Roman" w:cs="Times New Roman" w:hint="eastAsia"/>
          <w:sz w:val="24"/>
        </w:rPr>
        <w:t>5</w:t>
      </w:r>
      <w:r w:rsidRPr="00BC5690">
        <w:rPr>
          <w:rFonts w:ascii="Times New Roman" w:hAnsi="Times New Roman" w:cs="Times New Roman"/>
          <w:sz w:val="24"/>
        </w:rPr>
        <w:t xml:space="preserve">) and </w:t>
      </w:r>
      <w:r>
        <w:rPr>
          <w:rFonts w:ascii="Times New Roman" w:hAnsi="Times New Roman" w:cs="Times New Roman" w:hint="eastAsia"/>
          <w:sz w:val="24"/>
        </w:rPr>
        <w:t>MSA/DLB</w:t>
      </w:r>
      <w:r w:rsidRPr="00BC5690">
        <w:rPr>
          <w:rFonts w:ascii="Times New Roman" w:hAnsi="Times New Roman" w:cs="Times New Roman"/>
          <w:sz w:val="24"/>
        </w:rPr>
        <w:t xml:space="preserve"> (n = </w:t>
      </w:r>
      <w:r>
        <w:rPr>
          <w:rFonts w:ascii="Times New Roman" w:hAnsi="Times New Roman" w:cs="Times New Roman" w:hint="eastAsia"/>
          <w:sz w:val="24"/>
        </w:rPr>
        <w:t>7</w:t>
      </w:r>
      <w:r w:rsidRPr="00BC5690">
        <w:rPr>
          <w:rFonts w:ascii="Times New Roman" w:hAnsi="Times New Roman" w:cs="Times New Roman"/>
          <w:sz w:val="24"/>
        </w:rPr>
        <w:t>) end-products</w:t>
      </w:r>
      <w:r>
        <w:rPr>
          <w:rFonts w:ascii="Times New Roman" w:hAnsi="Times New Roman" w:cs="Times New Roman" w:hint="eastAsia"/>
          <w:sz w:val="24"/>
        </w:rPr>
        <w:t xml:space="preserve"> based on the upper panel of panel </w:t>
      </w:r>
      <w:r w:rsidRPr="00147A40">
        <w:rPr>
          <w:rFonts w:ascii="Times New Roman" w:hAnsi="Times New Roman" w:cs="Times New Roman" w:hint="eastAsia"/>
          <w:b/>
          <w:bCs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 xml:space="preserve"> (probed with MJFR14)</w:t>
      </w:r>
      <w:r w:rsidRPr="00BC5690">
        <w:rPr>
          <w:rFonts w:ascii="Times New Roman" w:hAnsi="Times New Roman" w:cs="Times New Roman"/>
          <w:sz w:val="24"/>
        </w:rPr>
        <w:t xml:space="preserve">. Band intensity was significantly higher in the </w:t>
      </w:r>
      <w:r>
        <w:rPr>
          <w:rFonts w:ascii="Times New Roman" w:hAnsi="Times New Roman" w:cs="Times New Roman" w:hint="eastAsia"/>
          <w:sz w:val="24"/>
        </w:rPr>
        <w:t>MSA/DLB</w:t>
      </w:r>
      <w:r w:rsidRPr="00BC5690">
        <w:rPr>
          <w:rFonts w:ascii="Times New Roman" w:hAnsi="Times New Roman" w:cs="Times New Roman"/>
          <w:sz w:val="24"/>
        </w:rPr>
        <w:t xml:space="preserve"> group compared to the CTL group (</w:t>
      </w:r>
      <w:r w:rsidRPr="00BC5690">
        <w:rPr>
          <w:rFonts w:ascii="Times New Roman" w:hAnsi="Times New Roman" w:cs="Times New Roman" w:hint="eastAsia"/>
          <w:i/>
          <w:iCs/>
          <w:sz w:val="24"/>
        </w:rPr>
        <w:t>p</w:t>
      </w:r>
      <w:r w:rsidRPr="00BC5690">
        <w:rPr>
          <w:rFonts w:ascii="Times New Roman" w:hAnsi="Times New Roman" w:cs="Times New Roman"/>
          <w:sz w:val="24"/>
        </w:rPr>
        <w:t> &lt; 0.01).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c </w:t>
      </w:r>
      <w:r w:rsidRPr="00BC5690">
        <w:rPr>
          <w:rFonts w:ascii="Times New Roman" w:hAnsi="Times New Roman" w:cs="Times New Roman"/>
          <w:sz w:val="24"/>
        </w:rPr>
        <w:t xml:space="preserve">Correlation between FTA band intensity </w:t>
      </w:r>
      <w:r>
        <w:rPr>
          <w:rFonts w:ascii="Times New Roman" w:hAnsi="Times New Roman" w:cs="Times New Roman" w:hint="eastAsia"/>
          <w:sz w:val="24"/>
        </w:rPr>
        <w:t xml:space="preserve">probed with MJFR14 </w:t>
      </w:r>
      <w:r w:rsidRPr="00BC5690">
        <w:rPr>
          <w:rFonts w:ascii="Times New Roman" w:hAnsi="Times New Roman" w:cs="Times New Roman"/>
          <w:sz w:val="24"/>
        </w:rPr>
        <w:t>and ThT fluorescence intensity across all samples. A positive correlation was observed (Spearman's ρ = 0.</w:t>
      </w:r>
      <w:r>
        <w:rPr>
          <w:rFonts w:ascii="Times New Roman" w:hAnsi="Times New Roman" w:cs="Times New Roman" w:hint="eastAsia"/>
          <w:sz w:val="24"/>
        </w:rPr>
        <w:t>9091</w:t>
      </w:r>
      <w:r w:rsidRPr="00BC5690">
        <w:rPr>
          <w:rFonts w:ascii="Times New Roman" w:hAnsi="Times New Roman" w:cs="Times New Roman"/>
          <w:sz w:val="24"/>
        </w:rPr>
        <w:t>, </w:t>
      </w:r>
      <w:r>
        <w:rPr>
          <w:rFonts w:ascii="Times New Roman" w:hAnsi="Times New Roman" w:cs="Times New Roman" w:hint="eastAsia"/>
          <w:i/>
          <w:iCs/>
          <w:sz w:val="24"/>
        </w:rPr>
        <w:t>p</w:t>
      </w:r>
      <w:r w:rsidRPr="00BC5690">
        <w:rPr>
          <w:rFonts w:ascii="Times New Roman" w:hAnsi="Times New Roman" w:cs="Times New Roman"/>
          <w:sz w:val="24"/>
        </w:rPr>
        <w:t> = 0.00</w:t>
      </w:r>
      <w:r>
        <w:rPr>
          <w:rFonts w:ascii="Times New Roman" w:hAnsi="Times New Roman" w:cs="Times New Roman" w:hint="eastAsia"/>
          <w:sz w:val="24"/>
        </w:rPr>
        <w:t>01</w:t>
      </w:r>
      <w:r w:rsidRPr="00BC5690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BC5690">
        <w:rPr>
          <w:rFonts w:ascii="Times New Roman" w:hAnsi="Times New Roman" w:cs="Times New Roman"/>
          <w:sz w:val="24"/>
        </w:rPr>
        <w:t xml:space="preserve">Violin scatter plots quantifying FTA band intensities for CTL (n = </w:t>
      </w:r>
      <w:r>
        <w:rPr>
          <w:rFonts w:ascii="Times New Roman" w:hAnsi="Times New Roman" w:cs="Times New Roman" w:hint="eastAsia"/>
          <w:sz w:val="24"/>
        </w:rPr>
        <w:t>5</w:t>
      </w:r>
      <w:r w:rsidRPr="00BC5690">
        <w:rPr>
          <w:rFonts w:ascii="Times New Roman" w:hAnsi="Times New Roman" w:cs="Times New Roman"/>
          <w:sz w:val="24"/>
        </w:rPr>
        <w:t xml:space="preserve">) and </w:t>
      </w:r>
      <w:r>
        <w:rPr>
          <w:rFonts w:ascii="Times New Roman" w:hAnsi="Times New Roman" w:cs="Times New Roman" w:hint="eastAsia"/>
          <w:sz w:val="24"/>
        </w:rPr>
        <w:t>MSA/DLB</w:t>
      </w:r>
      <w:r w:rsidRPr="00BC5690">
        <w:rPr>
          <w:rFonts w:ascii="Times New Roman" w:hAnsi="Times New Roman" w:cs="Times New Roman"/>
          <w:sz w:val="24"/>
        </w:rPr>
        <w:t xml:space="preserve"> (n = </w:t>
      </w:r>
      <w:r>
        <w:rPr>
          <w:rFonts w:ascii="Times New Roman" w:hAnsi="Times New Roman" w:cs="Times New Roman" w:hint="eastAsia"/>
          <w:sz w:val="24"/>
        </w:rPr>
        <w:t>7</w:t>
      </w:r>
      <w:r w:rsidRPr="00BC5690">
        <w:rPr>
          <w:rFonts w:ascii="Times New Roman" w:hAnsi="Times New Roman" w:cs="Times New Roman"/>
          <w:sz w:val="24"/>
        </w:rPr>
        <w:t>) end-products</w:t>
      </w:r>
      <w:r>
        <w:rPr>
          <w:rFonts w:ascii="Times New Roman" w:hAnsi="Times New Roman" w:cs="Times New Roman" w:hint="eastAsia"/>
          <w:sz w:val="24"/>
        </w:rPr>
        <w:t xml:space="preserve"> based on the lower panel of panel </w:t>
      </w:r>
      <w:r w:rsidRPr="00147A40">
        <w:rPr>
          <w:rFonts w:ascii="Times New Roman" w:hAnsi="Times New Roman" w:cs="Times New Roman" w:hint="eastAsia"/>
          <w:b/>
          <w:bCs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 xml:space="preserve"> (probed with D37A6)</w:t>
      </w:r>
      <w:r w:rsidRPr="00BC5690">
        <w:rPr>
          <w:rFonts w:ascii="Times New Roman" w:hAnsi="Times New Roman" w:cs="Times New Roman"/>
          <w:sz w:val="24"/>
        </w:rPr>
        <w:t xml:space="preserve">. Band intensity was significantly higher in the </w:t>
      </w:r>
      <w:r>
        <w:rPr>
          <w:rFonts w:ascii="Times New Roman" w:hAnsi="Times New Roman" w:cs="Times New Roman" w:hint="eastAsia"/>
          <w:sz w:val="24"/>
        </w:rPr>
        <w:t>MSA/DLB</w:t>
      </w:r>
      <w:r w:rsidRPr="00BC5690">
        <w:rPr>
          <w:rFonts w:ascii="Times New Roman" w:hAnsi="Times New Roman" w:cs="Times New Roman"/>
          <w:sz w:val="24"/>
        </w:rPr>
        <w:t xml:space="preserve"> group compared to the CTL group (</w:t>
      </w:r>
      <w:r w:rsidRPr="00BC5690">
        <w:rPr>
          <w:rFonts w:ascii="Times New Roman" w:hAnsi="Times New Roman" w:cs="Times New Roman" w:hint="eastAsia"/>
          <w:i/>
          <w:iCs/>
          <w:sz w:val="24"/>
        </w:rPr>
        <w:t>p</w:t>
      </w:r>
      <w:r w:rsidRPr="00BC5690">
        <w:rPr>
          <w:rFonts w:ascii="Times New Roman" w:hAnsi="Times New Roman" w:cs="Times New Roman"/>
          <w:sz w:val="24"/>
        </w:rPr>
        <w:t> &lt; 0.01).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e </w:t>
      </w:r>
      <w:r w:rsidRPr="00BC5690">
        <w:rPr>
          <w:rFonts w:ascii="Times New Roman" w:hAnsi="Times New Roman" w:cs="Times New Roman"/>
          <w:sz w:val="24"/>
        </w:rPr>
        <w:t xml:space="preserve">Correlation between FTA band intensity </w:t>
      </w:r>
      <w:r>
        <w:rPr>
          <w:rFonts w:ascii="Times New Roman" w:hAnsi="Times New Roman" w:cs="Times New Roman" w:hint="eastAsia"/>
          <w:sz w:val="24"/>
        </w:rPr>
        <w:t xml:space="preserve">probed with D37A6 </w:t>
      </w:r>
      <w:r w:rsidRPr="00BC5690">
        <w:rPr>
          <w:rFonts w:ascii="Times New Roman" w:hAnsi="Times New Roman" w:cs="Times New Roman"/>
          <w:sz w:val="24"/>
        </w:rPr>
        <w:t>and ThT fluorescence intensity across all samples. A positive correlation was observed (Spearman's ρ = 0.</w:t>
      </w:r>
      <w:r>
        <w:rPr>
          <w:rFonts w:ascii="Times New Roman" w:hAnsi="Times New Roman" w:cs="Times New Roman" w:hint="eastAsia"/>
          <w:sz w:val="24"/>
        </w:rPr>
        <w:t>8462</w:t>
      </w:r>
      <w:r w:rsidRPr="00BC5690">
        <w:rPr>
          <w:rFonts w:ascii="Times New Roman" w:hAnsi="Times New Roman" w:cs="Times New Roman"/>
          <w:sz w:val="24"/>
        </w:rPr>
        <w:t>, </w:t>
      </w:r>
      <w:r>
        <w:rPr>
          <w:rFonts w:ascii="Times New Roman" w:hAnsi="Times New Roman" w:cs="Times New Roman" w:hint="eastAsia"/>
          <w:i/>
          <w:iCs/>
          <w:sz w:val="24"/>
        </w:rPr>
        <w:t>p</w:t>
      </w:r>
      <w:r w:rsidRPr="00BC5690">
        <w:rPr>
          <w:rFonts w:ascii="Times New Roman" w:hAnsi="Times New Roman" w:cs="Times New Roman"/>
          <w:sz w:val="24"/>
        </w:rPr>
        <w:t> = 0.00</w:t>
      </w:r>
      <w:r>
        <w:rPr>
          <w:rFonts w:ascii="Times New Roman" w:hAnsi="Times New Roman" w:cs="Times New Roman" w:hint="eastAsia"/>
          <w:sz w:val="24"/>
        </w:rPr>
        <w:t>09</w:t>
      </w:r>
      <w:r w:rsidRPr="00BC5690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FM of </w:t>
      </w:r>
      <w:r w:rsidRPr="00BC5690">
        <w:rPr>
          <w:rFonts w:ascii="Times New Roman" w:hAnsi="Times New Roman" w:cs="Times New Roman"/>
          <w:sz w:val="24"/>
        </w:rPr>
        <w:t xml:space="preserve">CTL samples showed </w:t>
      </w:r>
      <w:r>
        <w:rPr>
          <w:rFonts w:ascii="Times New Roman" w:hAnsi="Times New Roman" w:cs="Times New Roman" w:hint="eastAsia"/>
          <w:sz w:val="24"/>
        </w:rPr>
        <w:t>no</w:t>
      </w:r>
      <w:r w:rsidRPr="00BC5690">
        <w:rPr>
          <w:rFonts w:ascii="Times New Roman" w:hAnsi="Times New Roman" w:cs="Times New Roman"/>
          <w:sz w:val="24"/>
        </w:rPr>
        <w:t xml:space="preserve"> staining </w:t>
      </w:r>
      <w:r w:rsidRPr="00BC5690"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f</w:t>
      </w:r>
      <w:r w:rsidRPr="00BC5690">
        <w:rPr>
          <w:rFonts w:ascii="Times New Roman" w:hAnsi="Times New Roman" w:cs="Times New Roman"/>
          <w:b/>
          <w:bCs/>
          <w:sz w:val="24"/>
        </w:rPr>
        <w:t>)</w:t>
      </w:r>
      <w:r w:rsidRPr="00BC5690">
        <w:rPr>
          <w:rFonts w:ascii="Times New Roman" w:hAnsi="Times New Roman" w:cs="Times New Roman"/>
          <w:sz w:val="24"/>
        </w:rPr>
        <w:t xml:space="preserve">, whereas </w:t>
      </w:r>
      <w:r>
        <w:rPr>
          <w:rFonts w:ascii="Times New Roman" w:hAnsi="Times New Roman" w:cs="Times New Roman" w:hint="eastAsia"/>
          <w:sz w:val="24"/>
        </w:rPr>
        <w:t>MSA</w:t>
      </w:r>
      <w:r w:rsidRPr="00BC56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end-product </w:t>
      </w:r>
      <w:r w:rsidRPr="00BC5690">
        <w:rPr>
          <w:rFonts w:ascii="Times New Roman" w:hAnsi="Times New Roman" w:cs="Times New Roman"/>
          <w:sz w:val="24"/>
        </w:rPr>
        <w:t>samples exhibited intense fluorescent αSyn aggregates </w:t>
      </w:r>
      <w:r w:rsidRPr="00BC5690"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g</w:t>
      </w:r>
      <w:r w:rsidRPr="00BC5690">
        <w:rPr>
          <w:rFonts w:ascii="Times New Roman" w:hAnsi="Times New Roman" w:cs="Times New Roman"/>
          <w:b/>
          <w:bCs/>
          <w:sz w:val="24"/>
        </w:rPr>
        <w:t>)</w:t>
      </w:r>
      <w:r w:rsidRPr="00BC569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FM of </w:t>
      </w:r>
      <w:r w:rsidRPr="00BC5690">
        <w:rPr>
          <w:rFonts w:ascii="Times New Roman" w:hAnsi="Times New Roman" w:cs="Times New Roman"/>
          <w:sz w:val="24"/>
        </w:rPr>
        <w:t xml:space="preserve">CTL samples showed </w:t>
      </w:r>
      <w:r>
        <w:rPr>
          <w:rFonts w:ascii="Times New Roman" w:hAnsi="Times New Roman" w:cs="Times New Roman" w:hint="eastAsia"/>
          <w:sz w:val="24"/>
        </w:rPr>
        <w:t>no</w:t>
      </w:r>
      <w:r w:rsidRPr="00BC5690">
        <w:rPr>
          <w:rFonts w:ascii="Times New Roman" w:hAnsi="Times New Roman" w:cs="Times New Roman"/>
          <w:sz w:val="24"/>
        </w:rPr>
        <w:t xml:space="preserve"> staining </w:t>
      </w:r>
      <w:r w:rsidRPr="00BC5690"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h</w:t>
      </w:r>
      <w:r w:rsidRPr="00BC5690">
        <w:rPr>
          <w:rFonts w:ascii="Times New Roman" w:hAnsi="Times New Roman" w:cs="Times New Roman"/>
          <w:b/>
          <w:bCs/>
          <w:sz w:val="24"/>
        </w:rPr>
        <w:t>)</w:t>
      </w:r>
      <w:r w:rsidRPr="00BC5690">
        <w:rPr>
          <w:rFonts w:ascii="Times New Roman" w:hAnsi="Times New Roman" w:cs="Times New Roman"/>
          <w:sz w:val="24"/>
        </w:rPr>
        <w:t xml:space="preserve">, whereas </w:t>
      </w:r>
      <w:r>
        <w:rPr>
          <w:rFonts w:ascii="Times New Roman" w:hAnsi="Times New Roman" w:cs="Times New Roman" w:hint="eastAsia"/>
          <w:sz w:val="24"/>
        </w:rPr>
        <w:t>DLB end-product</w:t>
      </w:r>
      <w:r w:rsidRPr="00BC5690">
        <w:rPr>
          <w:rFonts w:ascii="Times New Roman" w:hAnsi="Times New Roman" w:cs="Times New Roman"/>
          <w:sz w:val="24"/>
        </w:rPr>
        <w:t xml:space="preserve"> samples exhibited intense fluorescent αSyn aggregates </w:t>
      </w:r>
      <w:r w:rsidRPr="00BC5690">
        <w:rPr>
          <w:rFonts w:ascii="Times New Roman" w:hAnsi="Times New Roman" w:cs="Times New Roman"/>
          <w:b/>
          <w:bCs/>
          <w:sz w:val="24"/>
        </w:rPr>
        <w:t>(</w:t>
      </w:r>
      <w:r>
        <w:rPr>
          <w:rFonts w:ascii="Times New Roman" w:hAnsi="Times New Roman" w:cs="Times New Roman" w:hint="eastAsia"/>
          <w:b/>
          <w:bCs/>
          <w:sz w:val="24"/>
        </w:rPr>
        <w:t>i</w:t>
      </w:r>
      <w:r w:rsidRPr="00BC5690">
        <w:rPr>
          <w:rFonts w:ascii="Times New Roman" w:hAnsi="Times New Roman" w:cs="Times New Roman"/>
          <w:b/>
          <w:bCs/>
          <w:sz w:val="24"/>
        </w:rPr>
        <w:t>)</w:t>
      </w:r>
      <w:r w:rsidRPr="00BC569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D41FB6">
        <w:rPr>
          <w:rFonts w:ascii="Times New Roman" w:hAnsi="Times New Roman" w:cs="Times New Roman"/>
          <w:sz w:val="24"/>
        </w:rPr>
        <w:t>CRS demonstrated positive red</w:t>
      </w:r>
      <w:r w:rsidRPr="00D41FB6">
        <w:rPr>
          <w:rFonts w:ascii="Times New Roman" w:hAnsi="Times New Roman" w:cs="Times New Roman"/>
          <w:sz w:val="24"/>
        </w:rPr>
        <w:noBreakHyphen/>
        <w:t xml:space="preserve">stained amyloid </w:t>
      </w:r>
      <w:r w:rsidRPr="00D41FB6">
        <w:rPr>
          <w:rFonts w:ascii="Times New Roman" w:hAnsi="Times New Roman" w:cs="Times New Roman"/>
          <w:sz w:val="24"/>
        </w:rPr>
        <w:lastRenderedPageBreak/>
        <w:t xml:space="preserve">deposits in MSA </w:t>
      </w:r>
      <w:r>
        <w:rPr>
          <w:rFonts w:ascii="Times New Roman" w:hAnsi="Times New Roman" w:cs="Times New Roman" w:hint="eastAsia"/>
          <w:sz w:val="24"/>
        </w:rPr>
        <w:t xml:space="preserve">and DLB </w:t>
      </w:r>
      <w:r w:rsidRPr="00D41FB6">
        <w:rPr>
          <w:rFonts w:ascii="Times New Roman" w:hAnsi="Times New Roman" w:cs="Times New Roman"/>
          <w:sz w:val="24"/>
        </w:rPr>
        <w:t>end</w:t>
      </w:r>
      <w:r w:rsidRPr="00D41FB6">
        <w:rPr>
          <w:rFonts w:ascii="Times New Roman" w:hAnsi="Times New Roman" w:cs="Times New Roman"/>
          <w:sz w:val="24"/>
        </w:rPr>
        <w:noBreakHyphen/>
        <w:t>products (</w:t>
      </w:r>
      <w:r>
        <w:rPr>
          <w:rFonts w:ascii="Times New Roman" w:hAnsi="Times New Roman" w:cs="Times New Roman" w:hint="eastAsia"/>
          <w:b/>
          <w:bCs/>
          <w:sz w:val="24"/>
        </w:rPr>
        <w:t>k</w:t>
      </w:r>
      <w:r w:rsidRPr="00257EB8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m</w:t>
      </w:r>
      <w:r w:rsidRPr="00D41FB6">
        <w:rPr>
          <w:rFonts w:ascii="Times New Roman" w:hAnsi="Times New Roman" w:cs="Times New Roman"/>
          <w:sz w:val="24"/>
        </w:rPr>
        <w:t>), which</w:t>
      </w:r>
      <w:r w:rsidRPr="00E74130">
        <w:rPr>
          <w:rFonts w:ascii="Times New Roman" w:hAnsi="Times New Roman" w:cs="Times New Roman"/>
          <w:sz w:val="24"/>
        </w:rPr>
        <w:t xml:space="preserve"> are absent in CTL samples (</w:t>
      </w:r>
      <w:r>
        <w:rPr>
          <w:rFonts w:ascii="Times New Roman" w:hAnsi="Times New Roman" w:cs="Times New Roman" w:hint="eastAsia"/>
          <w:b/>
          <w:bCs/>
          <w:sz w:val="24"/>
        </w:rPr>
        <w:t>j</w:t>
      </w:r>
      <w:r w:rsidRPr="00257EB8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l</w:t>
      </w:r>
      <w:r w:rsidRPr="00E74130">
        <w:rPr>
          <w:rFonts w:ascii="Times New Roman" w:hAnsi="Times New Roman" w:cs="Times New Roman"/>
          <w:sz w:val="24"/>
        </w:rPr>
        <w:t>). Magnification for all FM and CRS panels: 20</w:t>
      </w:r>
      <w:r>
        <w:rPr>
          <w:rFonts w:ascii="Times New Roman" w:hAnsi="Times New Roman" w:cs="Times New Roman" w:hint="eastAsia"/>
          <w:sz w:val="24"/>
        </w:rPr>
        <w:t xml:space="preserve"> x</w:t>
      </w:r>
      <w:r w:rsidRPr="00E74130">
        <w:rPr>
          <w:rFonts w:ascii="Times New Roman" w:hAnsi="Times New Roman" w:cs="Times New Roman"/>
          <w:sz w:val="24"/>
        </w:rPr>
        <w:t xml:space="preserve">. </w:t>
      </w:r>
    </w:p>
    <w:p w14:paraId="5968C85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3DBA82D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3CCF7AA6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EA103E6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21F8758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E97E6F4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483EA05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3B5A853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6B0717D8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A2AB34E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32D784D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226CE7F5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470B6E81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1C9B362A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979A0EF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1A1FA2BB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1312" behindDoc="0" locked="0" layoutInCell="1" allowOverlap="1" wp14:anchorId="31493B0E" wp14:editId="616B63CC">
            <wp:simplePos x="0" y="0"/>
            <wp:positionH relativeFrom="column">
              <wp:posOffset>67107</wp:posOffset>
            </wp:positionH>
            <wp:positionV relativeFrom="paragraph">
              <wp:posOffset>259258</wp:posOffset>
            </wp:positionV>
            <wp:extent cx="5274310" cy="3799840"/>
            <wp:effectExtent l="0" t="0" r="2540" b="0"/>
            <wp:wrapTopAndBottom/>
            <wp:docPr id="17239847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984713" name="图片 17239847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sz w:val="24"/>
        </w:rPr>
        <w:t>Figure S4</w:t>
      </w:r>
    </w:p>
    <w:p w14:paraId="4AB2925C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3FA5B6A1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B66271">
        <w:rPr>
          <w:rFonts w:ascii="Times New Roman" w:hAnsi="Times New Roman" w:cs="Times New Roman" w:hint="eastAsia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S4</w:t>
      </w:r>
      <w:r w:rsidRPr="00B66271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B66271">
        <w:rPr>
          <w:rFonts w:ascii="Times New Roman" w:hAnsi="Times New Roman" w:cs="Times New Roman"/>
          <w:b/>
          <w:bCs/>
          <w:sz w:val="24"/>
        </w:rPr>
        <w:t>C</w:t>
      </w:r>
      <w:r w:rsidRPr="00697BCA">
        <w:rPr>
          <w:rFonts w:ascii="Times New Roman" w:hAnsi="Times New Roman" w:cs="Times New Roman"/>
          <w:b/>
          <w:bCs/>
          <w:sz w:val="24"/>
        </w:rPr>
        <w:t xml:space="preserve">haracterization of </w:t>
      </w:r>
      <w:r>
        <w:rPr>
          <w:rFonts w:ascii="Times New Roman" w:hAnsi="Times New Roman" w:cs="Times New Roman" w:hint="eastAsia"/>
          <w:b/>
          <w:bCs/>
          <w:sz w:val="24"/>
        </w:rPr>
        <w:t>tau</w:t>
      </w:r>
      <w:r w:rsidRPr="00697BCA">
        <w:rPr>
          <w:rFonts w:ascii="Times New Roman" w:hAnsi="Times New Roman" w:cs="Times New Roman"/>
          <w:b/>
          <w:bCs/>
          <w:sz w:val="24"/>
        </w:rPr>
        <w:t xml:space="preserve"> aggregates in RT-QuIC end-products derived from skin samples of the PD </w:t>
      </w:r>
      <w:r>
        <w:rPr>
          <w:rFonts w:ascii="Times New Roman" w:hAnsi="Times New Roman" w:cs="Times New Roman" w:hint="eastAsia"/>
          <w:b/>
          <w:bCs/>
          <w:sz w:val="24"/>
        </w:rPr>
        <w:t>patients</w:t>
      </w:r>
      <w:r w:rsidRPr="00697BCA">
        <w:rPr>
          <w:rFonts w:ascii="Times New Roman" w:hAnsi="Times New Roman" w:cs="Times New Roman"/>
          <w:b/>
          <w:bCs/>
          <w:sz w:val="24"/>
        </w:rPr>
        <w:t>.</w:t>
      </w:r>
      <w:r w:rsidRPr="00697BCA">
        <w:rPr>
          <w:rFonts w:ascii="Times New Roman" w:hAnsi="Times New Roman" w:cs="Times New Roman"/>
          <w:sz w:val="24"/>
        </w:rPr>
        <w:t xml:space="preserve"> </w:t>
      </w:r>
    </w:p>
    <w:p w14:paraId="535C04D8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697BCA">
        <w:rPr>
          <w:rFonts w:ascii="Times New Roman" w:hAnsi="Times New Roman" w:cs="Times New Roman"/>
          <w:sz w:val="24"/>
        </w:rPr>
        <w:t xml:space="preserve">Endpoint reaction products </w:t>
      </w:r>
      <w:r>
        <w:rPr>
          <w:rFonts w:ascii="Times New Roman" w:hAnsi="Times New Roman" w:cs="Times New Roman" w:hint="eastAsia"/>
          <w:sz w:val="24"/>
        </w:rPr>
        <w:t xml:space="preserve">of RT-QuIC assay of skin samples </w:t>
      </w:r>
      <w:r w:rsidRPr="00697BCA">
        <w:rPr>
          <w:rFonts w:ascii="Times New Roman" w:hAnsi="Times New Roman" w:cs="Times New Roman"/>
          <w:sz w:val="24"/>
        </w:rPr>
        <w:t xml:space="preserve">from PD patients </w:t>
      </w:r>
      <w:r>
        <w:rPr>
          <w:rFonts w:ascii="Times New Roman" w:hAnsi="Times New Roman" w:cs="Times New Roman" w:hint="eastAsia"/>
          <w:sz w:val="24"/>
        </w:rPr>
        <w:t xml:space="preserve">with positive and negative tau-seeding activity, respectively, </w:t>
      </w:r>
      <w:r w:rsidRPr="00697BCA">
        <w:rPr>
          <w:rFonts w:ascii="Times New Roman" w:hAnsi="Times New Roman" w:cs="Times New Roman"/>
          <w:sz w:val="24"/>
        </w:rPr>
        <w:t xml:space="preserve">were analyzed </w:t>
      </w:r>
      <w:r>
        <w:rPr>
          <w:rFonts w:ascii="Times New Roman" w:hAnsi="Times New Roman" w:cs="Times New Roman" w:hint="eastAsia"/>
          <w:sz w:val="24"/>
        </w:rPr>
        <w:t xml:space="preserve">by </w:t>
      </w:r>
      <w:r w:rsidRPr="00697BCA">
        <w:rPr>
          <w:rFonts w:ascii="Times New Roman" w:hAnsi="Times New Roman" w:cs="Times New Roman"/>
          <w:sz w:val="24"/>
        </w:rPr>
        <w:t>FTA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697BCA">
        <w:rPr>
          <w:rFonts w:ascii="Times New Roman" w:hAnsi="Times New Roman" w:cs="Times New Roman"/>
          <w:sz w:val="24"/>
        </w:rPr>
        <w:t xml:space="preserve">and TEM. </w:t>
      </w:r>
      <w:r w:rsidRPr="00161203">
        <w:rPr>
          <w:rFonts w:ascii="Times New Roman" w:hAnsi="Times New Roman" w:cs="Times New Roman" w:hint="eastAsia"/>
          <w:b/>
          <w:bCs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 xml:space="preserve"> A representative </w:t>
      </w:r>
      <w:r w:rsidRPr="00697BCA">
        <w:rPr>
          <w:rFonts w:ascii="Times New Roman" w:hAnsi="Times New Roman" w:cs="Times New Roman"/>
          <w:sz w:val="24"/>
        </w:rPr>
        <w:t xml:space="preserve">FTA immunoblotting with </w:t>
      </w:r>
      <w:r>
        <w:rPr>
          <w:rFonts w:ascii="Times New Roman" w:hAnsi="Times New Roman" w:cs="Times New Roman" w:hint="eastAsia"/>
          <w:sz w:val="24"/>
        </w:rPr>
        <w:t>the</w:t>
      </w:r>
      <w:r w:rsidRPr="00697BCA">
        <w:rPr>
          <w:rFonts w:ascii="Times New Roman" w:hAnsi="Times New Roman" w:cs="Times New Roman"/>
          <w:sz w:val="24"/>
        </w:rPr>
        <w:t xml:space="preserve"> anti-</w:t>
      </w:r>
      <w:r>
        <w:rPr>
          <w:rFonts w:ascii="Times New Roman" w:hAnsi="Times New Roman" w:cs="Times New Roman" w:hint="eastAsia"/>
          <w:sz w:val="24"/>
        </w:rPr>
        <w:t>tau</w:t>
      </w:r>
      <w:r w:rsidRPr="00697BCA">
        <w:rPr>
          <w:rFonts w:ascii="Times New Roman" w:hAnsi="Times New Roman" w:cs="Times New Roman"/>
          <w:sz w:val="24"/>
        </w:rPr>
        <w:t xml:space="preserve"> antibody </w:t>
      </w:r>
      <w:r>
        <w:rPr>
          <w:rFonts w:ascii="Times New Roman" w:hAnsi="Times New Roman" w:cs="Times New Roman" w:hint="eastAsia"/>
          <w:sz w:val="24"/>
        </w:rPr>
        <w:t xml:space="preserve">R4 </w:t>
      </w:r>
      <w:r w:rsidRPr="00697BCA">
        <w:rPr>
          <w:rFonts w:ascii="Times New Roman" w:hAnsi="Times New Roman" w:cs="Times New Roman"/>
          <w:sz w:val="24"/>
        </w:rPr>
        <w:t>revealed a</w:t>
      </w:r>
      <w:r>
        <w:rPr>
          <w:rFonts w:ascii="Times New Roman" w:hAnsi="Times New Roman" w:cs="Times New Roman" w:hint="eastAsia"/>
          <w:sz w:val="24"/>
        </w:rPr>
        <w:t>n intense tau</w:t>
      </w:r>
      <w:r w:rsidRPr="00697BC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band</w:t>
      </w:r>
      <w:r w:rsidRPr="00697BCA">
        <w:rPr>
          <w:rFonts w:ascii="Times New Roman" w:hAnsi="Times New Roman" w:cs="Times New Roman"/>
          <w:sz w:val="24"/>
        </w:rPr>
        <w:t xml:space="preserve"> in</w:t>
      </w:r>
      <w:r>
        <w:rPr>
          <w:rFonts w:ascii="Times New Roman" w:hAnsi="Times New Roman" w:cs="Times New Roman" w:hint="eastAsia"/>
          <w:sz w:val="24"/>
        </w:rPr>
        <w:t xml:space="preserve"> tau-positive</w:t>
      </w:r>
      <w:r w:rsidRPr="00697BCA">
        <w:rPr>
          <w:rFonts w:ascii="Times New Roman" w:hAnsi="Times New Roman" w:cs="Times New Roman"/>
          <w:sz w:val="24"/>
        </w:rPr>
        <w:t xml:space="preserve"> PD-seeded reactions (red dotted line), whereas</w:t>
      </w:r>
      <w:r>
        <w:rPr>
          <w:rFonts w:ascii="Times New Roman" w:hAnsi="Times New Roman" w:cs="Times New Roman" w:hint="eastAsia"/>
          <w:sz w:val="24"/>
        </w:rPr>
        <w:t xml:space="preserve"> tau-negative PD</w:t>
      </w:r>
      <w:r w:rsidRPr="00697BCA">
        <w:rPr>
          <w:rFonts w:ascii="Times New Roman" w:hAnsi="Times New Roman" w:cs="Times New Roman"/>
          <w:sz w:val="24"/>
        </w:rPr>
        <w:t>-seeded products exhibited only minimal signal (blue dotted line).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161203">
        <w:rPr>
          <w:rFonts w:ascii="Times New Roman" w:hAnsi="Times New Roman" w:cs="Times New Roman" w:hint="eastAsia"/>
          <w:b/>
          <w:bCs/>
          <w:sz w:val="24"/>
        </w:rPr>
        <w:t>b</w:t>
      </w:r>
      <w:r w:rsidRPr="00697BC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Violin scatter plots of the FTA tau band intensity of RT-QuIC end-products from the positive (n=36) and negative (n=12) skin-tau seeding activity from PD cases. The band </w:t>
      </w:r>
      <w:r>
        <w:rPr>
          <w:rFonts w:ascii="Times New Roman" w:hAnsi="Times New Roman" w:cs="Times New Roman"/>
          <w:sz w:val="24"/>
        </w:rPr>
        <w:t>intensity</w:t>
      </w:r>
      <w:r>
        <w:rPr>
          <w:rFonts w:ascii="Times New Roman" w:hAnsi="Times New Roman" w:cs="Times New Roman" w:hint="eastAsia"/>
          <w:sz w:val="24"/>
        </w:rPr>
        <w:t xml:space="preserve"> was significantly higher in the positive tau-seeding activity than in negative tau-seeding activity cases (</w:t>
      </w:r>
      <w:r w:rsidRPr="005F5478">
        <w:rPr>
          <w:rFonts w:ascii="Times New Roman" w:hAnsi="Times New Roman" w:cs="Times New Roman" w:hint="eastAsia"/>
          <w:i/>
          <w:iCs/>
          <w:sz w:val="24"/>
        </w:rPr>
        <w:t>p</w:t>
      </w:r>
      <w:r>
        <w:rPr>
          <w:rFonts w:ascii="Times New Roman" w:hAnsi="Times New Roman" w:cs="Times New Roman" w:hint="eastAsia"/>
          <w:sz w:val="24"/>
        </w:rPr>
        <w:t xml:space="preserve"> &lt; 0.0001). </w:t>
      </w:r>
      <w:r w:rsidRPr="00161203"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 xml:space="preserve"> Correlation between FTA band intensity and ThT fluorescence intensity. </w:t>
      </w:r>
      <w:r w:rsidRPr="005F5478">
        <w:rPr>
          <w:rFonts w:ascii="Times New Roman" w:hAnsi="Times New Roman" w:cs="Times New Roman"/>
          <w:sz w:val="24"/>
        </w:rPr>
        <w:t>A weak-to-moderate positive correlation was observed (Spearman's ρ = 0.42</w:t>
      </w:r>
      <w:r>
        <w:rPr>
          <w:rFonts w:ascii="Times New Roman" w:hAnsi="Times New Roman" w:cs="Times New Roman" w:hint="eastAsia"/>
          <w:sz w:val="24"/>
        </w:rPr>
        <w:t>25</w:t>
      </w:r>
      <w:r w:rsidRPr="005F5478">
        <w:rPr>
          <w:rFonts w:ascii="Times New Roman" w:hAnsi="Times New Roman" w:cs="Times New Roman"/>
          <w:sz w:val="24"/>
        </w:rPr>
        <w:t>, </w:t>
      </w:r>
      <w:r w:rsidRPr="005F5478">
        <w:rPr>
          <w:rFonts w:ascii="Times New Roman" w:hAnsi="Times New Roman" w:cs="Times New Roman"/>
          <w:i/>
          <w:iCs/>
          <w:sz w:val="24"/>
        </w:rPr>
        <w:t>p</w:t>
      </w:r>
      <w:r w:rsidRPr="005F5478">
        <w:rPr>
          <w:rFonts w:ascii="Times New Roman" w:hAnsi="Times New Roman" w:cs="Times New Roman"/>
          <w:sz w:val="24"/>
        </w:rPr>
        <w:t> = 0.00</w:t>
      </w:r>
      <w:r>
        <w:rPr>
          <w:rFonts w:ascii="Times New Roman" w:hAnsi="Times New Roman" w:cs="Times New Roman" w:hint="eastAsia"/>
          <w:sz w:val="24"/>
        </w:rPr>
        <w:t>53</w:t>
      </w:r>
      <w:r w:rsidRPr="005F5478">
        <w:rPr>
          <w:rFonts w:ascii="Times New Roman" w:hAnsi="Times New Roman" w:cs="Times New Roman"/>
          <w:sz w:val="24"/>
        </w:rPr>
        <w:t xml:space="preserve">). </w:t>
      </w:r>
      <w:r w:rsidRPr="00697BCA">
        <w:rPr>
          <w:rFonts w:ascii="Times New Roman" w:hAnsi="Times New Roman" w:cs="Times New Roman"/>
          <w:sz w:val="24"/>
        </w:rPr>
        <w:t xml:space="preserve">TEM imaging confirmed the presence of abundant, typical amyloid fibrils in </w:t>
      </w:r>
      <w:r>
        <w:rPr>
          <w:rFonts w:ascii="Times New Roman" w:hAnsi="Times New Roman" w:cs="Times New Roman" w:hint="eastAsia"/>
          <w:sz w:val="24"/>
        </w:rPr>
        <w:t>positive tau-seeding activity (</w:t>
      </w:r>
      <w:r>
        <w:rPr>
          <w:rFonts w:ascii="Times New Roman" w:hAnsi="Times New Roman" w:cs="Times New Roman" w:hint="eastAsia"/>
          <w:b/>
          <w:bCs/>
          <w:sz w:val="24"/>
        </w:rPr>
        <w:t>e</w:t>
      </w:r>
      <w:r w:rsidRPr="00697BCA">
        <w:rPr>
          <w:rFonts w:ascii="Times New Roman" w:hAnsi="Times New Roman" w:cs="Times New Roman"/>
          <w:sz w:val="24"/>
        </w:rPr>
        <w:t xml:space="preserve">), whereas no fibrillar or filamentous material was detectable in </w:t>
      </w:r>
      <w:r>
        <w:rPr>
          <w:rFonts w:ascii="Times New Roman" w:hAnsi="Times New Roman" w:cs="Times New Roman" w:hint="eastAsia"/>
          <w:sz w:val="24"/>
        </w:rPr>
        <w:t>negative tau-seeding activity</w:t>
      </w:r>
      <w:r w:rsidRPr="00697BCA">
        <w:rPr>
          <w:rFonts w:ascii="Times New Roman" w:hAnsi="Times New Roman" w:cs="Times New Roman"/>
          <w:sz w:val="24"/>
        </w:rPr>
        <w:t>-seeded samples (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697BCA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S</w:t>
      </w:r>
      <w:r w:rsidRPr="00697BCA">
        <w:rPr>
          <w:rFonts w:ascii="Times New Roman" w:hAnsi="Times New Roman" w:cs="Times New Roman"/>
          <w:sz w:val="24"/>
        </w:rPr>
        <w:t>cale bars for TEM images (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161203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b/>
          <w:bCs/>
          <w:sz w:val="24"/>
        </w:rPr>
        <w:t>e</w:t>
      </w:r>
      <w:r w:rsidRPr="00697BCA">
        <w:rPr>
          <w:rFonts w:ascii="Times New Roman" w:hAnsi="Times New Roman" w:cs="Times New Roman"/>
          <w:sz w:val="24"/>
        </w:rPr>
        <w:t>): 200 nm.</w:t>
      </w:r>
    </w:p>
    <w:p w14:paraId="0C32C1D1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2336" behindDoc="0" locked="0" layoutInCell="1" allowOverlap="1" wp14:anchorId="6FE06F89" wp14:editId="1023C03A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5247005" cy="4683125"/>
            <wp:effectExtent l="0" t="0" r="0" b="3175"/>
            <wp:wrapTopAndBottom/>
            <wp:docPr id="13920114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011486" name="图片 13920114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7005" cy="468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sz w:val="24"/>
        </w:rPr>
        <w:t>Figure S5</w:t>
      </w:r>
    </w:p>
    <w:p w14:paraId="12421F42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0DB5E086" w14:textId="77777777" w:rsidR="00C21932" w:rsidRPr="0029504A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29504A">
        <w:rPr>
          <w:rFonts w:ascii="Times New Roman" w:hAnsi="Times New Roman" w:cs="Times New Roman"/>
          <w:b/>
          <w:bCs/>
          <w:sz w:val="24"/>
        </w:rPr>
        <w:t xml:space="preserve">Fig. S5 </w:t>
      </w:r>
      <w:r w:rsidRPr="0094094E">
        <w:rPr>
          <w:rFonts w:ascii="Times New Roman" w:hAnsi="Times New Roman" w:cs="Times New Roman"/>
          <w:b/>
          <w:bCs/>
          <w:sz w:val="24"/>
        </w:rPr>
        <w:t>Association between skin α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Pr="0094094E">
        <w:rPr>
          <w:rFonts w:ascii="Times New Roman" w:hAnsi="Times New Roman" w:cs="Times New Roman"/>
          <w:b/>
          <w:bCs/>
          <w:sz w:val="24"/>
        </w:rPr>
        <w:t>y</w:t>
      </w:r>
      <w:r>
        <w:rPr>
          <w:rFonts w:ascii="Times New Roman" w:hAnsi="Times New Roman" w:cs="Times New Roman" w:hint="eastAsia"/>
          <w:b/>
          <w:bCs/>
          <w:sz w:val="24"/>
        </w:rPr>
        <w:t>n-</w:t>
      </w:r>
      <w:r w:rsidRPr="0094094E">
        <w:rPr>
          <w:rFonts w:ascii="Times New Roman" w:hAnsi="Times New Roman" w:cs="Times New Roman"/>
          <w:b/>
          <w:bCs/>
          <w:sz w:val="24"/>
        </w:rPr>
        <w:t>seeding activity and motor impairment in P</w:t>
      </w:r>
      <w:r>
        <w:rPr>
          <w:rFonts w:ascii="Times New Roman" w:hAnsi="Times New Roman" w:cs="Times New Roman" w:hint="eastAsia"/>
          <w:b/>
          <w:bCs/>
          <w:sz w:val="24"/>
        </w:rPr>
        <w:t>D</w:t>
      </w:r>
      <w:r w:rsidRPr="0094094E">
        <w:rPr>
          <w:rFonts w:ascii="Times New Roman" w:hAnsi="Times New Roman" w:cs="Times New Roman"/>
          <w:b/>
          <w:bCs/>
          <w:sz w:val="24"/>
        </w:rPr>
        <w:t xml:space="preserve"> patients</w:t>
      </w:r>
      <w:r w:rsidRPr="0029504A">
        <w:rPr>
          <w:rFonts w:ascii="Times New Roman" w:hAnsi="Times New Roman" w:cs="Times New Roman"/>
          <w:b/>
          <w:bCs/>
          <w:sz w:val="24"/>
        </w:rPr>
        <w:t>.</w:t>
      </w:r>
      <w:r w:rsidRPr="0029504A">
        <w:rPr>
          <w:rFonts w:ascii="Times New Roman" w:hAnsi="Times New Roman" w:cs="Times New Roman"/>
          <w:sz w:val="24"/>
        </w:rPr>
        <w:t xml:space="preserve"> </w:t>
      </w:r>
    </w:p>
    <w:p w14:paraId="15733B57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29504A">
        <w:rPr>
          <w:rFonts w:ascii="Times New Roman" w:hAnsi="Times New Roman" w:cs="Times New Roman" w:hint="eastAsia"/>
          <w:b/>
          <w:bCs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>-</w:t>
      </w:r>
      <w:r w:rsidRPr="0029504A">
        <w:rPr>
          <w:rFonts w:ascii="Times New Roman" w:hAnsi="Times New Roman" w:cs="Times New Roman" w:hint="eastAsia"/>
          <w:b/>
          <w:bCs/>
          <w:sz w:val="24"/>
        </w:rPr>
        <w:t>b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4094E">
        <w:rPr>
          <w:rFonts w:ascii="Times New Roman" w:hAnsi="Times New Roman" w:cs="Times New Roman"/>
          <w:sz w:val="24"/>
        </w:rPr>
        <w:t>Retrospective cohort (rPD): correlations between skin αSyn-seeding activity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94094E">
        <w:rPr>
          <w:rFonts w:ascii="Times New Roman" w:hAnsi="Times New Roman" w:cs="Times New Roman"/>
          <w:sz w:val="24"/>
        </w:rPr>
        <w:t>skin αSyn-</w:t>
      </w:r>
      <w:r>
        <w:rPr>
          <w:rFonts w:ascii="Times New Roman" w:hAnsi="Times New Roman" w:cs="Times New Roman" w:hint="eastAsia"/>
          <w:sz w:val="24"/>
        </w:rPr>
        <w:t>SA)</w:t>
      </w:r>
      <w:r w:rsidRPr="0094094E">
        <w:rPr>
          <w:rFonts w:ascii="Times New Roman" w:hAnsi="Times New Roman" w:cs="Times New Roman"/>
          <w:sz w:val="24"/>
        </w:rPr>
        <w:t xml:space="preserve"> and UPDRS III motor scores, and H&amp;Y s</w:t>
      </w:r>
      <w:r>
        <w:rPr>
          <w:rFonts w:ascii="Times New Roman" w:hAnsi="Times New Roman" w:cs="Times New Roman" w:hint="eastAsia"/>
          <w:sz w:val="24"/>
        </w:rPr>
        <w:t>cale</w:t>
      </w:r>
      <w:r w:rsidRPr="0094094E">
        <w:rPr>
          <w:rFonts w:ascii="Times New Roman" w:hAnsi="Times New Roman" w:cs="Times New Roman"/>
          <w:sz w:val="24"/>
        </w:rPr>
        <w:t>. </w:t>
      </w:r>
      <w:r w:rsidRPr="0094094E">
        <w:rPr>
          <w:rFonts w:ascii="Times New Roman" w:hAnsi="Times New Roman" w:cs="Times New Roman"/>
          <w:b/>
          <w:bCs/>
          <w:sz w:val="24"/>
        </w:rPr>
        <w:t>c</w:t>
      </w:r>
      <w:r w:rsidRPr="0094094E">
        <w:rPr>
          <w:rFonts w:ascii="Times New Roman" w:hAnsi="Times New Roman" w:cs="Times New Roman"/>
          <w:sz w:val="24"/>
        </w:rPr>
        <w:t>-</w:t>
      </w:r>
      <w:r w:rsidRPr="0094094E">
        <w:rPr>
          <w:rFonts w:ascii="Times New Roman" w:hAnsi="Times New Roman" w:cs="Times New Roman"/>
          <w:b/>
          <w:bCs/>
          <w:sz w:val="24"/>
        </w:rPr>
        <w:t>d</w:t>
      </w:r>
      <w:r w:rsidRPr="0094094E">
        <w:rPr>
          <w:rFonts w:ascii="Times New Roman" w:hAnsi="Times New Roman" w:cs="Times New Roman"/>
          <w:sz w:val="24"/>
        </w:rPr>
        <w:t> Prospective cohort (pPD): correlations between skin αSyn-</w:t>
      </w:r>
      <w:r>
        <w:rPr>
          <w:rFonts w:ascii="Times New Roman" w:hAnsi="Times New Roman" w:cs="Times New Roman" w:hint="eastAsia"/>
          <w:sz w:val="24"/>
        </w:rPr>
        <w:t>SA</w:t>
      </w:r>
      <w:r w:rsidRPr="0094094E">
        <w:rPr>
          <w:rFonts w:ascii="Times New Roman" w:hAnsi="Times New Roman" w:cs="Times New Roman"/>
          <w:sz w:val="24"/>
        </w:rPr>
        <w:t xml:space="preserve"> and UPDRS III, and H&amp;Y s</w:t>
      </w:r>
      <w:r>
        <w:rPr>
          <w:rFonts w:ascii="Times New Roman" w:hAnsi="Times New Roman" w:cs="Times New Roman" w:hint="eastAsia"/>
          <w:sz w:val="24"/>
        </w:rPr>
        <w:t>cale</w:t>
      </w:r>
      <w:r w:rsidRPr="0094094E">
        <w:rPr>
          <w:rFonts w:ascii="Times New Roman" w:hAnsi="Times New Roman" w:cs="Times New Roman"/>
          <w:sz w:val="24"/>
        </w:rPr>
        <w:t>. In both cohorts, UPDRS III and H&amp;Y stage demonstrated a significant moderate positive intercorrelation (rPD: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D3262">
        <w:rPr>
          <w:rFonts w:ascii="Times New Roman" w:hAnsi="Times New Roman" w:cs="Times New Roman" w:hint="eastAsia"/>
          <w:i/>
          <w:iCs/>
          <w:sz w:val="24"/>
        </w:rPr>
        <w:t>r</w:t>
      </w:r>
      <w:r>
        <w:rPr>
          <w:rFonts w:ascii="Times New Roman" w:hAnsi="Times New Roman" w:cs="Times New Roman" w:hint="eastAsia"/>
          <w:sz w:val="24"/>
        </w:rPr>
        <w:t xml:space="preserve"> = 0.6322, </w:t>
      </w:r>
      <w:r w:rsidRPr="009D3262">
        <w:rPr>
          <w:rFonts w:ascii="Times New Roman" w:hAnsi="Times New Roman" w:cs="Times New Roman" w:hint="eastAsia"/>
          <w:i/>
          <w:iCs/>
          <w:sz w:val="24"/>
        </w:rPr>
        <w:t>p</w:t>
      </w:r>
      <w:r>
        <w:rPr>
          <w:rFonts w:ascii="Times New Roman" w:hAnsi="Times New Roman" w:cs="Times New Roman" w:hint="eastAsia"/>
          <w:sz w:val="24"/>
        </w:rPr>
        <w:t xml:space="preserve"> = 2.70 x10</w:t>
      </w:r>
      <w:r w:rsidRPr="009D3262">
        <w:rPr>
          <w:rFonts w:ascii="Times New Roman" w:hAnsi="Times New Roman" w:cs="Times New Roman" w:hint="eastAsia"/>
          <w:sz w:val="24"/>
          <w:vertAlign w:val="superscript"/>
        </w:rPr>
        <w:t>-5</w:t>
      </w:r>
      <w:r>
        <w:rPr>
          <w:rFonts w:ascii="Times New Roman" w:hAnsi="Times New Roman" w:cs="Times New Roman" w:hint="eastAsia"/>
          <w:sz w:val="24"/>
        </w:rPr>
        <w:t xml:space="preserve">; pPD: </w:t>
      </w:r>
      <w:r w:rsidRPr="009D3262">
        <w:rPr>
          <w:rFonts w:ascii="Times New Roman" w:hAnsi="Times New Roman" w:cs="Times New Roman" w:hint="eastAsia"/>
          <w:i/>
          <w:iCs/>
          <w:sz w:val="24"/>
        </w:rPr>
        <w:t>r</w:t>
      </w:r>
      <w:r>
        <w:rPr>
          <w:rFonts w:ascii="Times New Roman" w:hAnsi="Times New Roman" w:cs="Times New Roman" w:hint="eastAsia"/>
          <w:sz w:val="24"/>
        </w:rPr>
        <w:t xml:space="preserve"> = 0.5899, </w:t>
      </w:r>
      <w:r w:rsidRPr="009D3262">
        <w:rPr>
          <w:rFonts w:ascii="Times New Roman" w:hAnsi="Times New Roman" w:cs="Times New Roman" w:hint="eastAsia"/>
          <w:i/>
          <w:iCs/>
          <w:sz w:val="24"/>
        </w:rPr>
        <w:t>p</w:t>
      </w:r>
      <w:r>
        <w:rPr>
          <w:rFonts w:ascii="Times New Roman" w:hAnsi="Times New Roman" w:cs="Times New Roman" w:hint="eastAsia"/>
          <w:sz w:val="24"/>
        </w:rPr>
        <w:t xml:space="preserve"> = 4.90 x 10</w:t>
      </w:r>
      <w:r w:rsidRPr="009D3262">
        <w:rPr>
          <w:rFonts w:ascii="Times New Roman" w:hAnsi="Times New Roman" w:cs="Times New Roman" w:hint="eastAsia"/>
          <w:sz w:val="24"/>
          <w:vertAlign w:val="superscript"/>
        </w:rPr>
        <w:t>-10</w:t>
      </w:r>
      <w:r>
        <w:rPr>
          <w:rFonts w:ascii="Times New Roman" w:hAnsi="Times New Roman" w:cs="Times New Roman" w:hint="eastAsia"/>
          <w:sz w:val="24"/>
        </w:rPr>
        <w:t xml:space="preserve">). </w:t>
      </w:r>
      <w:r w:rsidRPr="0094094E">
        <w:rPr>
          <w:rFonts w:ascii="Times New Roman" w:hAnsi="Times New Roman" w:cs="Times New Roman"/>
          <w:sz w:val="24"/>
        </w:rPr>
        <w:t>However, no significant correlation was observed between skin αSyn-seeding activity and either clinical measure in the retrospective (all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0E73">
        <w:rPr>
          <w:rFonts w:ascii="Times New Roman" w:hAnsi="Times New Roman" w:cs="Times New Roman" w:hint="eastAsia"/>
          <w:i/>
          <w:iCs/>
          <w:sz w:val="24"/>
        </w:rPr>
        <w:t>p</w:t>
      </w:r>
      <w:r>
        <w:rPr>
          <w:rFonts w:ascii="Times New Roman" w:hAnsi="Times New Roman" w:cs="Times New Roman" w:hint="eastAsia"/>
          <w:sz w:val="24"/>
        </w:rPr>
        <w:t xml:space="preserve"> &gt; 0.05)</w:t>
      </w:r>
      <w:r w:rsidRPr="0094094E">
        <w:rPr>
          <w:rFonts w:ascii="Times New Roman" w:hAnsi="Times New Roman" w:cs="Times New Roman"/>
          <w:sz w:val="24"/>
        </w:rPr>
        <w:t xml:space="preserve"> or prospective (all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9D3262">
        <w:rPr>
          <w:rFonts w:ascii="Times New Roman" w:hAnsi="Times New Roman" w:cs="Times New Roman" w:hint="eastAsia"/>
          <w:i/>
          <w:iCs/>
          <w:sz w:val="24"/>
        </w:rPr>
        <w:t>p</w:t>
      </w:r>
      <w:r>
        <w:rPr>
          <w:rFonts w:ascii="Times New Roman" w:hAnsi="Times New Roman" w:cs="Times New Roman" w:hint="eastAsia"/>
          <w:sz w:val="24"/>
        </w:rPr>
        <w:t xml:space="preserve"> &gt; 0.05)</w:t>
      </w:r>
      <w:r w:rsidRPr="0094094E">
        <w:rPr>
          <w:rFonts w:ascii="Times New Roman" w:hAnsi="Times New Roman" w:cs="Times New Roman"/>
          <w:sz w:val="24"/>
        </w:rPr>
        <w:t xml:space="preserve"> cohorts</w:t>
      </w:r>
      <w:r>
        <w:rPr>
          <w:rFonts w:ascii="Times New Roman" w:hAnsi="Times New Roman" w:cs="Times New Roman" w:hint="eastAsia"/>
          <w:sz w:val="24"/>
        </w:rPr>
        <w:t>.</w:t>
      </w:r>
    </w:p>
    <w:p w14:paraId="00B8371A" w14:textId="77777777" w:rsidR="00C21932" w:rsidRPr="009D326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3626804A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</w:p>
    <w:p w14:paraId="7E14784A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Figure S6</w:t>
      </w:r>
    </w:p>
    <w:p w14:paraId="72579947" w14:textId="77777777" w:rsidR="00C21932" w:rsidRDefault="00C21932" w:rsidP="00C21932">
      <w:pPr>
        <w:adjustRightInd w:val="0"/>
        <w:snapToGrid w:val="0"/>
        <w:spacing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4384" behindDoc="0" locked="0" layoutInCell="1" allowOverlap="1" wp14:anchorId="46922273" wp14:editId="6F406426">
            <wp:simplePos x="0" y="0"/>
            <wp:positionH relativeFrom="column">
              <wp:posOffset>726</wp:posOffset>
            </wp:positionH>
            <wp:positionV relativeFrom="paragraph">
              <wp:posOffset>544</wp:posOffset>
            </wp:positionV>
            <wp:extent cx="5274310" cy="2842260"/>
            <wp:effectExtent l="0" t="0" r="2540" b="0"/>
            <wp:wrapTopAndBottom/>
            <wp:docPr id="14926631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663113" name="图片 14926631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A0364D" w14:textId="77777777" w:rsidR="00C21932" w:rsidRPr="00347E0F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347E0F">
        <w:rPr>
          <w:rFonts w:ascii="Times New Roman" w:hAnsi="Times New Roman" w:cs="Times New Roman"/>
          <w:b/>
          <w:bCs/>
          <w:sz w:val="24"/>
        </w:rPr>
        <w:t>Fig. S6.</w:t>
      </w:r>
      <w:r w:rsidRPr="00347E0F">
        <w:rPr>
          <w:rFonts w:ascii="Times New Roman" w:hAnsi="Times New Roman" w:cs="Times New Roman"/>
          <w:sz w:val="24"/>
        </w:rPr>
        <w:t> </w:t>
      </w:r>
      <w:r w:rsidRPr="00347E0F">
        <w:rPr>
          <w:rFonts w:ascii="Times New Roman" w:hAnsi="Times New Roman" w:cs="Times New Roman"/>
          <w:b/>
          <w:bCs/>
          <w:sz w:val="24"/>
        </w:rPr>
        <w:t>Associations between skin tau-SA and Simoa-detected plasma biomarkers in AD, PD, and MSA/DLB patients.</w:t>
      </w:r>
    </w:p>
    <w:p w14:paraId="0E4FE50B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347E0F">
        <w:rPr>
          <w:rFonts w:ascii="Times New Roman" w:hAnsi="Times New Roman" w:cs="Times New Roman"/>
          <w:b/>
          <w:bCs/>
          <w:sz w:val="24"/>
        </w:rPr>
        <w:t>a</w:t>
      </w:r>
      <w:r w:rsidRPr="00347E0F">
        <w:rPr>
          <w:rFonts w:ascii="Times New Roman" w:hAnsi="Times New Roman" w:cs="Times New Roman"/>
          <w:sz w:val="24"/>
        </w:rPr>
        <w:t>–</w:t>
      </w:r>
      <w:r w:rsidRPr="00347E0F">
        <w:rPr>
          <w:rFonts w:ascii="Times New Roman" w:hAnsi="Times New Roman" w:cs="Times New Roman"/>
          <w:b/>
          <w:bCs/>
          <w:sz w:val="24"/>
        </w:rPr>
        <w:t>b</w:t>
      </w:r>
      <w:r w:rsidRPr="00347E0F">
        <w:rPr>
          <w:rFonts w:ascii="Times New Roman" w:hAnsi="Times New Roman" w:cs="Times New Roman"/>
          <w:sz w:val="24"/>
        </w:rPr>
        <w:t> In AD patients, skin tau-SA showed a significant moderate positive correlation with plasma p</w:t>
      </w:r>
      <w:r w:rsidRPr="00347E0F">
        <w:rPr>
          <w:rFonts w:ascii="Times New Roman" w:hAnsi="Times New Roman" w:cs="Times New Roman"/>
          <w:sz w:val="24"/>
        </w:rPr>
        <w:noBreakHyphen/>
        <w:t xml:space="preserve">tau217 (r = 0.5692,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= 0.003) and GFAP (r = 0.6877,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= 0.0003), but not with NfL (r = 0.2035,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= 0.3403</w:t>
      </w:r>
      <w:r>
        <w:rPr>
          <w:rFonts w:ascii="Times New Roman" w:hAnsi="Times New Roman" w:cs="Times New Roman" w:hint="eastAsia"/>
          <w:sz w:val="24"/>
        </w:rPr>
        <w:t xml:space="preserve"> &gt; 0.05</w:t>
      </w:r>
      <w:r w:rsidRPr="00347E0F">
        <w:rPr>
          <w:rFonts w:ascii="Times New Roman" w:hAnsi="Times New Roman" w:cs="Times New Roman"/>
          <w:sz w:val="24"/>
        </w:rPr>
        <w:t>). Among the plasma biomarkers, p</w:t>
      </w:r>
      <w:r w:rsidRPr="00347E0F">
        <w:rPr>
          <w:rFonts w:ascii="Times New Roman" w:hAnsi="Times New Roman" w:cs="Times New Roman"/>
          <w:sz w:val="24"/>
        </w:rPr>
        <w:noBreakHyphen/>
        <w:t xml:space="preserve">tau217 correlated strongly with GFAP (r = 0.8933,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&lt; 0.0001) and moderately with NfL (r = 0.4061,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= 0.049).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47E0F">
        <w:rPr>
          <w:rFonts w:ascii="Times New Roman" w:hAnsi="Times New Roman" w:cs="Times New Roman"/>
          <w:b/>
          <w:bCs/>
          <w:sz w:val="24"/>
        </w:rPr>
        <w:t>c</w:t>
      </w:r>
      <w:r w:rsidRPr="00347E0F">
        <w:rPr>
          <w:rFonts w:ascii="Times New Roman" w:hAnsi="Times New Roman" w:cs="Times New Roman"/>
          <w:sz w:val="24"/>
        </w:rPr>
        <w:t>–</w:t>
      </w:r>
      <w:r w:rsidRPr="00347E0F">
        <w:rPr>
          <w:rFonts w:ascii="Times New Roman" w:hAnsi="Times New Roman" w:cs="Times New Roman"/>
          <w:b/>
          <w:bCs/>
          <w:sz w:val="24"/>
        </w:rPr>
        <w:t>d</w:t>
      </w:r>
      <w:r w:rsidRPr="00347E0F">
        <w:rPr>
          <w:rFonts w:ascii="Times New Roman" w:hAnsi="Times New Roman" w:cs="Times New Roman"/>
          <w:sz w:val="24"/>
        </w:rPr>
        <w:t xml:space="preserve"> In PD patients, skin tau-SA did not correlate with any of the plasma biomarkers (all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&gt; 0.05). However, a moderate correlation was observed between plasma p</w:t>
      </w:r>
      <w:r w:rsidRPr="00347E0F">
        <w:rPr>
          <w:rFonts w:ascii="Times New Roman" w:hAnsi="Times New Roman" w:cs="Times New Roman"/>
          <w:sz w:val="24"/>
        </w:rPr>
        <w:noBreakHyphen/>
        <w:t xml:space="preserve">tau217 and NfL (r = 0.4890,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= 0.0045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Cs w:val="22"/>
        </w:rPr>
        <w:t>&lt; 0.01</w:t>
      </w:r>
      <w:r w:rsidRPr="00347E0F">
        <w:rPr>
          <w:rFonts w:ascii="Times New Roman" w:hAnsi="Times New Roman" w:cs="Times New Roman"/>
          <w:sz w:val="24"/>
        </w:rPr>
        <w:t>).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347E0F">
        <w:rPr>
          <w:rFonts w:ascii="Times New Roman" w:hAnsi="Times New Roman" w:cs="Times New Roman"/>
          <w:b/>
          <w:bCs/>
          <w:sz w:val="24"/>
        </w:rPr>
        <w:t>e</w:t>
      </w:r>
      <w:r w:rsidRPr="00347E0F">
        <w:rPr>
          <w:rFonts w:ascii="Times New Roman" w:hAnsi="Times New Roman" w:cs="Times New Roman"/>
          <w:sz w:val="24"/>
        </w:rPr>
        <w:t>–</w:t>
      </w:r>
      <w:r w:rsidRPr="00347E0F">
        <w:rPr>
          <w:rFonts w:ascii="Times New Roman" w:hAnsi="Times New Roman" w:cs="Times New Roman"/>
          <w:b/>
          <w:bCs/>
          <w:sz w:val="24"/>
        </w:rPr>
        <w:t>f</w:t>
      </w:r>
      <w:r w:rsidRPr="00347E0F">
        <w:rPr>
          <w:rFonts w:ascii="Times New Roman" w:hAnsi="Times New Roman" w:cs="Times New Roman"/>
          <w:sz w:val="24"/>
        </w:rPr>
        <w:t xml:space="preserve"> In MSA/DLB patients, no significant correlations were found between skin tau-SA and any plasma biomarkers (all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&gt; 0.05), nor among the plasma biomarkers themselves (all </w:t>
      </w:r>
      <w:r w:rsidRPr="00347E0F">
        <w:rPr>
          <w:rFonts w:ascii="Times New Roman" w:hAnsi="Times New Roman" w:cs="Times New Roman"/>
          <w:i/>
          <w:iCs/>
          <w:sz w:val="24"/>
        </w:rPr>
        <w:t>p</w:t>
      </w:r>
      <w:r w:rsidRPr="00347E0F">
        <w:rPr>
          <w:rFonts w:ascii="Times New Roman" w:hAnsi="Times New Roman" w:cs="Times New Roman"/>
          <w:sz w:val="24"/>
        </w:rPr>
        <w:t xml:space="preserve"> &gt; 0.05).</w:t>
      </w:r>
    </w:p>
    <w:p w14:paraId="2A128BE6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248DB32C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6B1F76CC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311D6BD1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50BE0691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250EDA1F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Figure S7</w:t>
      </w:r>
    </w:p>
    <w:p w14:paraId="45D28AE3" w14:textId="77777777" w:rsidR="00C21932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anchor distT="0" distB="0" distL="114300" distR="114300" simplePos="0" relativeHeight="251665408" behindDoc="0" locked="0" layoutInCell="1" allowOverlap="1" wp14:anchorId="144F05DC" wp14:editId="36A08CBC">
            <wp:simplePos x="0" y="0"/>
            <wp:positionH relativeFrom="column">
              <wp:posOffset>-850</wp:posOffset>
            </wp:positionH>
            <wp:positionV relativeFrom="paragraph">
              <wp:posOffset>836</wp:posOffset>
            </wp:positionV>
            <wp:extent cx="5274310" cy="3402965"/>
            <wp:effectExtent l="0" t="0" r="2540" b="6985"/>
            <wp:wrapTopAndBottom/>
            <wp:docPr id="4245689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568995" name="图片 42456899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70613" w14:textId="77777777" w:rsidR="00C21932" w:rsidRPr="00C73EB3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C73EB3">
        <w:rPr>
          <w:rFonts w:ascii="Times New Roman" w:hAnsi="Times New Roman" w:cs="Times New Roman"/>
          <w:b/>
          <w:bCs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Pr="00C73EB3">
        <w:rPr>
          <w:rFonts w:ascii="Times New Roman" w:hAnsi="Times New Roman" w:cs="Times New Roman"/>
          <w:b/>
          <w:bCs/>
          <w:sz w:val="24"/>
        </w:rPr>
        <w:t xml:space="preserve">7 </w:t>
      </w:r>
      <w:r>
        <w:rPr>
          <w:rFonts w:ascii="Times New Roman" w:hAnsi="Times New Roman" w:cs="Times New Roman" w:hint="eastAsia"/>
          <w:b/>
          <w:bCs/>
          <w:sz w:val="24"/>
        </w:rPr>
        <w:t>M</w:t>
      </w:r>
      <w:r w:rsidRPr="00C73EB3">
        <w:rPr>
          <w:rFonts w:ascii="Times New Roman" w:hAnsi="Times New Roman" w:cs="Times New Roman"/>
          <w:b/>
          <w:bCs/>
          <w:sz w:val="24"/>
        </w:rPr>
        <w:t xml:space="preserve">orphological characterization of tau </w:t>
      </w:r>
      <w:r>
        <w:rPr>
          <w:rFonts w:ascii="Times New Roman" w:hAnsi="Times New Roman" w:cs="Times New Roman" w:hint="eastAsia"/>
          <w:b/>
          <w:bCs/>
          <w:sz w:val="24"/>
        </w:rPr>
        <w:t>fibril</w:t>
      </w:r>
      <w:r w:rsidRPr="00C73EB3">
        <w:rPr>
          <w:rFonts w:ascii="Times New Roman" w:hAnsi="Times New Roman" w:cs="Times New Roman"/>
          <w:b/>
          <w:bCs/>
          <w:sz w:val="24"/>
        </w:rPr>
        <w:t>s generated by RT‑QuIC from skin samples of AD and PD patients.</w:t>
      </w:r>
    </w:p>
    <w:p w14:paraId="2920D80D" w14:textId="77777777" w:rsidR="00C21932" w:rsidRPr="00C73EB3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C73EB3">
        <w:rPr>
          <w:rFonts w:ascii="Times New Roman" w:hAnsi="Times New Roman" w:cs="Times New Roman"/>
          <w:sz w:val="24"/>
        </w:rPr>
        <w:t>End‑products from skin</w:t>
      </w:r>
      <w:r>
        <w:rPr>
          <w:rFonts w:ascii="Times New Roman" w:hAnsi="Times New Roman" w:cs="Times New Roman" w:hint="eastAsia"/>
          <w:sz w:val="24"/>
        </w:rPr>
        <w:t xml:space="preserve"> tau</w:t>
      </w:r>
      <w:r w:rsidRPr="00C73EB3">
        <w:rPr>
          <w:rFonts w:ascii="Times New Roman" w:hAnsi="Times New Roman" w:cs="Times New Roman"/>
          <w:sz w:val="24"/>
        </w:rPr>
        <w:t xml:space="preserve">‑seeded RT‑QuIC reactions (using 4R tau fragment as the substrate) from AD (n = 3) and PD (n = 3) patients were analyzed by TEM. Representative images are shown in panels </w:t>
      </w:r>
      <w:r w:rsidRPr="00C73EB3">
        <w:rPr>
          <w:rFonts w:ascii="Times New Roman" w:hAnsi="Times New Roman" w:cs="Times New Roman" w:hint="eastAsia"/>
          <w:b/>
          <w:bCs/>
          <w:sz w:val="24"/>
        </w:rPr>
        <w:t>a</w:t>
      </w:r>
      <w:r w:rsidRPr="00C73EB3">
        <w:rPr>
          <w:rFonts w:ascii="Times New Roman" w:hAnsi="Times New Roman" w:cs="Times New Roman"/>
          <w:sz w:val="24"/>
        </w:rPr>
        <w:t>–</w:t>
      </w:r>
      <w:r w:rsidRPr="00C73EB3">
        <w:rPr>
          <w:rFonts w:ascii="Times New Roman" w:hAnsi="Times New Roman" w:cs="Times New Roman" w:hint="eastAsia"/>
          <w:b/>
          <w:bCs/>
          <w:sz w:val="24"/>
        </w:rPr>
        <w:t>b</w:t>
      </w:r>
      <w:r w:rsidRPr="00C73EB3">
        <w:rPr>
          <w:rFonts w:ascii="Times New Roman" w:hAnsi="Times New Roman" w:cs="Times New Roman"/>
          <w:sz w:val="24"/>
        </w:rPr>
        <w:t xml:space="preserve">. Abundant fibrillar aggregates were readily detected in </w:t>
      </w:r>
      <w:r>
        <w:rPr>
          <w:rFonts w:ascii="Times New Roman" w:hAnsi="Times New Roman" w:cs="Times New Roman" w:hint="eastAsia"/>
          <w:sz w:val="24"/>
        </w:rPr>
        <w:t xml:space="preserve">RT-QuIC </w:t>
      </w:r>
      <w:r w:rsidRPr="00C73EB3">
        <w:rPr>
          <w:rFonts w:ascii="Times New Roman" w:hAnsi="Times New Roman" w:cs="Times New Roman"/>
          <w:sz w:val="24"/>
        </w:rPr>
        <w:t xml:space="preserve">end‑products from both AD and PD skin samples. </w:t>
      </w:r>
      <w:r w:rsidRPr="001323BC">
        <w:rPr>
          <w:rFonts w:ascii="Times New Roman" w:hAnsi="Times New Roman" w:cs="Times New Roman"/>
          <w:sz w:val="24"/>
        </w:rPr>
        <w:t xml:space="preserve">Quantitative image analysis </w:t>
      </w:r>
      <w:r>
        <w:rPr>
          <w:rFonts w:ascii="Times New Roman" w:hAnsi="Times New Roman" w:cs="Times New Roman" w:hint="eastAsia"/>
          <w:sz w:val="24"/>
        </w:rPr>
        <w:t>show</w:t>
      </w:r>
      <w:r w:rsidRPr="001323BC">
        <w:rPr>
          <w:rFonts w:ascii="Times New Roman" w:hAnsi="Times New Roman" w:cs="Times New Roman"/>
          <w:sz w:val="24"/>
        </w:rPr>
        <w:t xml:space="preserve">ed that </w:t>
      </w:r>
      <w:r w:rsidRPr="00C73EB3">
        <w:rPr>
          <w:rFonts w:ascii="Times New Roman" w:hAnsi="Times New Roman" w:cs="Times New Roman"/>
          <w:sz w:val="24"/>
        </w:rPr>
        <w:t>distinct morphological differences were observed between the two groups: AD‑seeded tau fibrils exhibited significantly greater width and larger volume than PD‑seeded ag</w:t>
      </w:r>
      <w:r w:rsidRPr="00C73EB3">
        <w:rPr>
          <w:rFonts w:ascii="Times New Roman" w:hAnsi="Times New Roman" w:cs="Times New Roman" w:hint="eastAsia"/>
          <w:sz w:val="24"/>
        </w:rPr>
        <w:t>gregates (</w:t>
      </w:r>
      <w:r w:rsidRPr="00A31628">
        <w:rPr>
          <w:rFonts w:ascii="Times New Roman" w:hAnsi="Times New Roman" w:cs="Times New Roman" w:hint="eastAsia"/>
          <w:b/>
          <w:bCs/>
          <w:sz w:val="24"/>
        </w:rPr>
        <w:t>d</w:t>
      </w:r>
      <w:r w:rsidRPr="00C73EB3">
        <w:rPr>
          <w:rFonts w:ascii="Times New Roman" w:hAnsi="Times New Roman" w:cs="Times New Roman" w:hint="eastAsia"/>
          <w:sz w:val="24"/>
        </w:rPr>
        <w:t xml:space="preserve">, </w:t>
      </w:r>
      <w:r w:rsidRPr="00A31628">
        <w:rPr>
          <w:rFonts w:ascii="Times New Roman" w:hAnsi="Times New Roman" w:cs="Times New Roman" w:hint="eastAsia"/>
          <w:b/>
          <w:bCs/>
          <w:sz w:val="24"/>
        </w:rPr>
        <w:t>e</w:t>
      </w:r>
      <w:r w:rsidRPr="00C73EB3">
        <w:rPr>
          <w:rFonts w:ascii="Times New Roman" w:hAnsi="Times New Roman" w:cs="Times New Roman" w:hint="eastAsia"/>
          <w:sz w:val="24"/>
        </w:rPr>
        <w:t>), whereas no significant difference in length was found between the two fibril types</w:t>
      </w:r>
      <w:r>
        <w:rPr>
          <w:rFonts w:ascii="Times New Roman" w:hAnsi="Times New Roman" w:cs="Times New Roman" w:hint="eastAsia"/>
          <w:sz w:val="24"/>
        </w:rPr>
        <w:t xml:space="preserve"> (</w:t>
      </w:r>
      <w:r w:rsidRPr="00A31628"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>)</w:t>
      </w:r>
      <w:r w:rsidRPr="00C73EB3"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 xml:space="preserve">Each dot represents an individual fibril measured from each condition. </w:t>
      </w:r>
      <w:r w:rsidRPr="00C73EB3">
        <w:rPr>
          <w:rFonts w:ascii="Times New Roman" w:hAnsi="Times New Roman" w:cs="Times New Roman" w:hint="eastAsia"/>
          <w:sz w:val="24"/>
        </w:rPr>
        <w:t>Scale bars: 200 nm. *</w:t>
      </w:r>
      <w:r w:rsidRPr="00150C0F">
        <w:rPr>
          <w:rFonts w:ascii="Times New Roman" w:hAnsi="Times New Roman" w:cs="Times New Roman" w:hint="eastAsia"/>
          <w:i/>
          <w:iCs/>
          <w:sz w:val="24"/>
        </w:rPr>
        <w:t>p</w:t>
      </w:r>
      <w:r w:rsidRPr="00C73EB3">
        <w:rPr>
          <w:rFonts w:ascii="Times New Roman" w:hAnsi="Times New Roman" w:cs="Times New Roman" w:hint="eastAsia"/>
          <w:sz w:val="24"/>
        </w:rPr>
        <w:t xml:space="preserve"> &lt; 0.05; **</w:t>
      </w:r>
      <w:r w:rsidRPr="00150C0F">
        <w:rPr>
          <w:rFonts w:ascii="Times New Roman" w:hAnsi="Times New Roman" w:cs="Times New Roman" w:hint="eastAsia"/>
          <w:i/>
          <w:iCs/>
          <w:sz w:val="24"/>
        </w:rPr>
        <w:t>p</w:t>
      </w:r>
      <w:r w:rsidRPr="00C73EB3">
        <w:rPr>
          <w:rFonts w:ascii="Times New Roman" w:hAnsi="Times New Roman" w:cs="Times New Roman" w:hint="eastAsia"/>
          <w:sz w:val="24"/>
        </w:rPr>
        <w:t xml:space="preserve"> &lt; 0.01.</w:t>
      </w:r>
    </w:p>
    <w:p w14:paraId="6C0D39B2" w14:textId="77777777" w:rsidR="00C21932" w:rsidRPr="002D1550" w:rsidRDefault="00C21932" w:rsidP="00C21932">
      <w:pPr>
        <w:adjustRightInd w:val="0"/>
        <w:snapToGrid w:val="0"/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526B4CBC" w14:textId="77777777" w:rsidR="00E023F9" w:rsidRDefault="00E023F9"/>
    <w:sectPr w:rsidR="00E023F9" w:rsidSect="00C21932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265E8" w14:textId="77777777" w:rsidR="00C21932" w:rsidRPr="00F068AC" w:rsidRDefault="00C21932">
    <w:pPr>
      <w:pStyle w:val="Footer"/>
      <w:jc w:val="center"/>
      <w:rPr>
        <w:caps/>
      </w:rPr>
    </w:pPr>
    <w:r w:rsidRPr="00F068AC">
      <w:rPr>
        <w:caps/>
      </w:rPr>
      <w:fldChar w:fldCharType="begin"/>
    </w:r>
    <w:r w:rsidRPr="00F068AC">
      <w:rPr>
        <w:caps/>
      </w:rPr>
      <w:instrText>PAGE   \* MERGEFORMAT</w:instrText>
    </w:r>
    <w:r w:rsidRPr="00F068AC">
      <w:rPr>
        <w:caps/>
      </w:rPr>
      <w:fldChar w:fldCharType="separate"/>
    </w:r>
    <w:r w:rsidRPr="00F068AC">
      <w:rPr>
        <w:caps/>
        <w:lang w:val="zh-CN"/>
      </w:rPr>
      <w:t>2</w:t>
    </w:r>
    <w:r w:rsidRPr="00F068AC">
      <w:rPr>
        <w:caps/>
      </w:rPr>
      <w:fldChar w:fldCharType="end"/>
    </w:r>
  </w:p>
  <w:p w14:paraId="5F4C1D71" w14:textId="77777777" w:rsidR="00C21932" w:rsidRDefault="00C2193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3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21932"/>
    <w:rsid w:val="00C94D66"/>
    <w:rsid w:val="00DE7E69"/>
    <w:rsid w:val="00E023F9"/>
    <w:rsid w:val="00E5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4BDF"/>
  <w15:chartTrackingRefBased/>
  <w15:docId w15:val="{AAE1549A-5A66-43A2-A213-A39606C2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932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932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932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932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932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932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932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932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932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932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9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9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932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C21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932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21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932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932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C21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93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93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2193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21932"/>
    <w:rPr>
      <w:rFonts w:eastAsiaTheme="minorEastAsia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oter" Target="footer1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1321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2026-08-10T09:06:00Z</dcterms:created>
  <dcterms:modified xsi:type="dcterms:W3CDTF">2026-08-10T09:07:00Z</dcterms:modified>
</cp:coreProperties>
</file>