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382E" w:rsidR="0028382E" w:rsidP="0028382E" w:rsidRDefault="0028382E" w14:paraId="338E6B8C" w14:textId="77777777">
      <w:pPr>
        <w:rPr>
          <w:b w:val="1"/>
          <w:bCs w:val="1"/>
          <w:sz w:val="28"/>
          <w:szCs w:val="28"/>
        </w:rPr>
      </w:pPr>
      <w:r w:rsidRPr="42836082" w:rsidR="1480BCAD">
        <w:rPr>
          <w:b w:val="1"/>
          <w:bCs w:val="1"/>
          <w:sz w:val="28"/>
          <w:szCs w:val="28"/>
        </w:rPr>
        <w:t>Supplementary File 1</w:t>
      </w:r>
    </w:p>
    <w:p w:rsidRPr="0028382E" w:rsidR="0028382E" w:rsidP="0028382E" w:rsidRDefault="0028382E" w14:paraId="79C09A5F" w14:textId="77777777">
      <w:pPr>
        <w:jc w:val="both"/>
        <w:rPr>
          <w:rFonts w:cs="Times New Roman"/>
        </w:rPr>
      </w:pPr>
      <w:r w:rsidRPr="42836082" w:rsidR="1480BCAD">
        <w:rPr>
          <w:rFonts w:cs="Times New Roman"/>
          <w:b w:val="1"/>
          <w:bCs w:val="1"/>
        </w:rPr>
        <w:t>English-language Key Informant Interview and Focus Group Discussion Guides</w:t>
      </w:r>
    </w:p>
    <w:p w:rsidRPr="0028382E" w:rsidR="0028382E" w:rsidP="0028382E" w:rsidRDefault="0028382E" w14:paraId="6CEF1769" w14:textId="304DCB86">
      <w:pPr>
        <w:jc w:val="both"/>
        <w:rPr>
          <w:rFonts w:cs="Times New Roman"/>
        </w:rPr>
      </w:pPr>
      <w:r w:rsidRPr="42836082" w:rsidR="1480BCAD">
        <w:rPr>
          <w:rFonts w:cs="Times New Roman"/>
          <w:i w:val="1"/>
          <w:iCs w:val="1"/>
        </w:rPr>
        <w:t>Study: Strengthening the Identification and Enumeration of Pregnant Women, Under-five Children and Adolescent Girls to Improve Immuni</w:t>
      </w:r>
      <w:r w:rsidRPr="42836082" w:rsidR="271C5A7C">
        <w:rPr>
          <w:rFonts w:cs="Times New Roman"/>
          <w:i w:val="1"/>
          <w:iCs w:val="1"/>
        </w:rPr>
        <w:t>s</w:t>
      </w:r>
      <w:r w:rsidRPr="42836082" w:rsidR="1480BCAD">
        <w:rPr>
          <w:rFonts w:cs="Times New Roman"/>
          <w:i w:val="1"/>
          <w:iCs w:val="1"/>
        </w:rPr>
        <w:t>ation, Maternal Health and Other PHC Services: Lessons from Sokoto State, Nigeria</w:t>
      </w:r>
    </w:p>
    <w:p w:rsidRPr="0028382E" w:rsidR="0028382E" w:rsidP="0028382E" w:rsidRDefault="0028382E" w14:paraId="691BB1A2" w14:textId="77777777">
      <w:pPr>
        <w:rPr>
          <w:b w:val="1"/>
          <w:bCs w:val="1"/>
          <w:sz w:val="28"/>
          <w:szCs w:val="28"/>
        </w:rPr>
      </w:pPr>
      <w:r w:rsidRPr="42836082" w:rsidR="1480BCAD">
        <w:rPr>
          <w:b w:val="1"/>
          <w:bCs w:val="1"/>
          <w:sz w:val="28"/>
          <w:szCs w:val="28"/>
        </w:rPr>
        <w:t>A. Semi-structured Key Informant Interview Guide</w:t>
      </w:r>
    </w:p>
    <w:p w:rsidRPr="0028382E" w:rsidR="0028382E" w:rsidP="0028382E" w:rsidRDefault="0028382E" w14:paraId="667A8DFC" w14:textId="32EF3ECC">
      <w:pPr>
        <w:jc w:val="both"/>
        <w:rPr>
          <w:rFonts w:cs="Times New Roman"/>
        </w:rPr>
      </w:pPr>
      <w:r w:rsidRPr="42836082" w:rsidR="1480BCAD">
        <w:rPr>
          <w:rFonts w:cs="Times New Roman"/>
        </w:rPr>
        <w:t>Target participants: LGA Consultants, LGA Immuni</w:t>
      </w:r>
      <w:r w:rsidRPr="42836082" w:rsidR="35BDD2DD">
        <w:rPr>
          <w:rFonts w:cs="Times New Roman"/>
        </w:rPr>
        <w:t>s</w:t>
      </w:r>
      <w:r w:rsidRPr="42836082" w:rsidR="1480BCAD">
        <w:rPr>
          <w:rFonts w:cs="Times New Roman"/>
        </w:rPr>
        <w:t>ation Officers, Director of Disease Control and Immuni</w:t>
      </w:r>
      <w:r w:rsidRPr="42836082" w:rsidR="6ED74925">
        <w:rPr>
          <w:rFonts w:cs="Times New Roman"/>
        </w:rPr>
        <w:t>s</w:t>
      </w:r>
      <w:r w:rsidRPr="42836082" w:rsidR="1480BCAD">
        <w:rPr>
          <w:rFonts w:cs="Times New Roman"/>
        </w:rPr>
        <w:t>ation, and State Immuni</w:t>
      </w:r>
      <w:r w:rsidRPr="42836082" w:rsidR="37139FB0">
        <w:rPr>
          <w:rFonts w:cs="Times New Roman"/>
        </w:rPr>
        <w:t>s</w:t>
      </w:r>
      <w:r w:rsidRPr="42836082" w:rsidR="1480BCAD">
        <w:rPr>
          <w:rFonts w:cs="Times New Roman"/>
        </w:rPr>
        <w:t>ation Officer.</w:t>
      </w:r>
    </w:p>
    <w:p w:rsidRPr="0028382E" w:rsidR="0028382E" w:rsidP="0028382E" w:rsidRDefault="0028382E" w14:paraId="06A5D93D" w14:textId="77777777">
      <w:pPr>
        <w:rPr>
          <w:b w:val="1"/>
          <w:bCs w:val="1"/>
          <w:sz w:val="28"/>
          <w:szCs w:val="28"/>
        </w:rPr>
      </w:pPr>
      <w:r w:rsidRPr="42836082" w:rsidR="1480BCAD">
        <w:rPr>
          <w:b w:val="1"/>
          <w:bCs w:val="1"/>
          <w:sz w:val="28"/>
          <w:szCs w:val="28"/>
        </w:rPr>
        <w:t>Introduction and consent</w:t>
      </w:r>
    </w:p>
    <w:p w:rsidRPr="0028382E" w:rsidR="0028382E" w:rsidP="0028382E" w:rsidRDefault="0028382E" w14:paraId="238BA0B9" w14:textId="5C4066A6">
      <w:pPr>
        <w:jc w:val="both"/>
        <w:rPr>
          <w:rFonts w:cs="Times New Roman"/>
        </w:rPr>
      </w:pPr>
      <w:r w:rsidRPr="42836082" w:rsidR="1480BCAD">
        <w:rPr>
          <w:rFonts w:cs="Times New Roman"/>
        </w:rPr>
        <w:t>Thank the participant, introducing the evaluation, explain that the discussion concerns their experience of planning, supervising or implementing the Identify, Enumerate and Vaccinate exercise, and confirm voluntary participation, confidentiality, permission to audio-record, and the right to decline any question or stop the interview.</w:t>
      </w:r>
    </w:p>
    <w:p w:rsidRPr="0028382E" w:rsidR="0028382E" w:rsidP="0028382E" w:rsidRDefault="0028382E" w14:paraId="3EA1AF73" w14:textId="02C4D9FF">
      <w:pPr>
        <w:ind w:left="288" w:hanging="288"/>
        <w:jc w:val="both"/>
        <w:rPr>
          <w:rFonts w:cs="Times New Roman"/>
        </w:rPr>
      </w:pPr>
      <w:r w:rsidRPr="42836082" w:rsidR="1480BCAD">
        <w:rPr>
          <w:rFonts w:cs="Times New Roman"/>
          <w:b w:val="1"/>
          <w:bCs w:val="1"/>
        </w:rPr>
        <w:t xml:space="preserve">1. Role and experience: </w:t>
      </w:r>
      <w:r w:rsidRPr="42836082" w:rsidR="1480BCAD">
        <w:rPr>
          <w:rFonts w:cs="Times New Roman"/>
        </w:rPr>
        <w:t>Please describe your current role and your responsibilities during the IEV exercise. How long have you been involved in routine immuni</w:t>
      </w:r>
      <w:r w:rsidRPr="42836082" w:rsidR="56329921">
        <w:rPr>
          <w:rFonts w:cs="Times New Roman"/>
        </w:rPr>
        <w:t>s</w:t>
      </w:r>
      <w:r w:rsidRPr="42836082" w:rsidR="1480BCAD">
        <w:rPr>
          <w:rFonts w:cs="Times New Roman"/>
        </w:rPr>
        <w:t xml:space="preserve">ation, </w:t>
      </w:r>
      <w:r w:rsidRPr="42836082" w:rsidR="1480BCAD">
        <w:rPr>
          <w:rFonts w:cs="Times New Roman"/>
        </w:rPr>
        <w:t>microplanning</w:t>
      </w:r>
      <w:r w:rsidRPr="42836082" w:rsidR="1480BCAD">
        <w:rPr>
          <w:rFonts w:cs="Times New Roman"/>
        </w:rPr>
        <w:t xml:space="preserve"> or related public health activities?</w:t>
      </w:r>
    </w:p>
    <w:p w:rsidRPr="0028382E" w:rsidR="0028382E" w:rsidP="0028382E" w:rsidRDefault="0028382E" w14:paraId="5BD4AB3D" w14:textId="78F8B2C4">
      <w:pPr>
        <w:ind w:left="288" w:hanging="288"/>
        <w:jc w:val="both"/>
        <w:rPr>
          <w:rFonts w:cs="Times New Roman"/>
        </w:rPr>
      </w:pPr>
      <w:r w:rsidRPr="42836082" w:rsidR="1480BCAD">
        <w:rPr>
          <w:rFonts w:cs="Times New Roman"/>
          <w:b w:val="1"/>
          <w:bCs w:val="1"/>
        </w:rPr>
        <w:t xml:space="preserve">2. Planning and preparation: </w:t>
      </w:r>
      <w:r w:rsidRPr="42836082" w:rsidR="1480BCAD">
        <w:rPr>
          <w:rFonts w:cs="Times New Roman"/>
        </w:rPr>
        <w:t xml:space="preserve">How was the IEV exercise planned in your LGA or at state level? Please describe stakeholder engagement, settlement validation, microplanning, resource </w:t>
      </w:r>
      <w:r w:rsidRPr="42836082" w:rsidR="1480BCAD">
        <w:rPr>
          <w:rFonts w:cs="Times New Roman"/>
        </w:rPr>
        <w:t>mobili</w:t>
      </w:r>
      <w:r w:rsidRPr="42836082" w:rsidR="1F20791B">
        <w:rPr>
          <w:rFonts w:cs="Times New Roman"/>
        </w:rPr>
        <w:t>s</w:t>
      </w:r>
      <w:r w:rsidRPr="42836082" w:rsidR="1480BCAD">
        <w:rPr>
          <w:rFonts w:cs="Times New Roman"/>
        </w:rPr>
        <w:t>ation</w:t>
      </w:r>
      <w:r w:rsidRPr="42836082" w:rsidR="1480BCAD">
        <w:rPr>
          <w:rFonts w:cs="Times New Roman"/>
        </w:rPr>
        <w:t xml:space="preserve"> and route preparation.</w:t>
      </w:r>
    </w:p>
    <w:p w:rsidRPr="0028382E" w:rsidR="0028382E" w:rsidP="0028382E" w:rsidRDefault="0028382E" w14:paraId="08BA228C" w14:textId="6E2F3606">
      <w:pPr>
        <w:ind w:left="288" w:hanging="288"/>
        <w:jc w:val="both"/>
        <w:rPr>
          <w:rFonts w:cs="Times New Roman"/>
        </w:rPr>
      </w:pPr>
      <w:r w:rsidRPr="42836082" w:rsidR="1480BCAD">
        <w:rPr>
          <w:rFonts w:cs="Times New Roman"/>
          <w:b w:val="1"/>
          <w:bCs w:val="1"/>
        </w:rPr>
        <w:t>3. Community mobili</w:t>
      </w:r>
      <w:r w:rsidRPr="42836082" w:rsidR="4DCAC95E">
        <w:rPr>
          <w:rFonts w:cs="Times New Roman"/>
          <w:b w:val="1"/>
          <w:bCs w:val="1"/>
        </w:rPr>
        <w:t>s</w:t>
      </w:r>
      <w:r w:rsidRPr="42836082" w:rsidR="1480BCAD">
        <w:rPr>
          <w:rFonts w:cs="Times New Roman"/>
          <w:b w:val="1"/>
          <w:bCs w:val="1"/>
        </w:rPr>
        <w:t xml:space="preserve">ation and engagement: </w:t>
      </w:r>
      <w:r w:rsidRPr="42836082" w:rsidR="1480BCAD">
        <w:rPr>
          <w:rFonts w:cs="Times New Roman"/>
        </w:rPr>
        <w:t xml:space="preserve">How were traditional leaders, religious leaders, district heads, </w:t>
      </w:r>
      <w:r w:rsidRPr="42836082" w:rsidR="1480BCAD">
        <w:rPr>
          <w:rFonts w:cs="Times New Roman"/>
        </w:rPr>
        <w:t>schools</w:t>
      </w:r>
      <w:r w:rsidRPr="42836082" w:rsidR="1480BCAD">
        <w:rPr>
          <w:rFonts w:cs="Times New Roman"/>
        </w:rPr>
        <w:t xml:space="preserve"> and other community structures involved? What helped or hindered household acceptance and participation?</w:t>
      </w:r>
    </w:p>
    <w:p w:rsidRPr="0028382E" w:rsidR="0028382E" w:rsidP="0028382E" w:rsidRDefault="0028382E" w14:paraId="67CC111A" w14:textId="298BE802">
      <w:pPr>
        <w:ind w:left="288" w:hanging="288"/>
        <w:jc w:val="both"/>
        <w:rPr>
          <w:rFonts w:cs="Times New Roman"/>
        </w:rPr>
      </w:pPr>
      <w:r w:rsidRPr="42836082" w:rsidR="1480BCAD">
        <w:rPr>
          <w:rFonts w:cs="Times New Roman"/>
          <w:b w:val="1"/>
          <w:bCs w:val="1"/>
        </w:rPr>
        <w:t xml:space="preserve">4. Team selection and accountability: </w:t>
      </w:r>
      <w:r w:rsidRPr="42836082" w:rsidR="1480BCAD">
        <w:rPr>
          <w:rFonts w:cs="Times New Roman"/>
        </w:rPr>
        <w:t>How were enumerators, local guides, data clerks and supervisors selected? In what ways did the selection process affect trust, competence, performance and accountability?</w:t>
      </w:r>
    </w:p>
    <w:p w:rsidRPr="0028382E" w:rsidR="0028382E" w:rsidP="0028382E" w:rsidRDefault="0028382E" w14:paraId="1AB8EDC9" w14:textId="614A3DE4">
      <w:pPr>
        <w:ind w:left="288" w:hanging="288"/>
        <w:jc w:val="both"/>
        <w:rPr>
          <w:rFonts w:cs="Times New Roman"/>
        </w:rPr>
      </w:pPr>
      <w:r w:rsidRPr="42836082" w:rsidR="1480BCAD">
        <w:rPr>
          <w:rFonts w:cs="Times New Roman"/>
          <w:b w:val="1"/>
          <w:bCs w:val="1"/>
        </w:rPr>
        <w:t xml:space="preserve">5. Training and readiness: </w:t>
      </w:r>
      <w:r w:rsidRPr="42836082" w:rsidR="1480BCAD">
        <w:rPr>
          <w:rFonts w:cs="Times New Roman"/>
        </w:rPr>
        <w:t>How adequate was the training provided to field teams? Which topics were well understood, and where was further practical or refresher support required?</w:t>
      </w:r>
    </w:p>
    <w:p w:rsidRPr="0028382E" w:rsidR="0028382E" w:rsidP="0028382E" w:rsidRDefault="0028382E" w14:paraId="4386FB9B" w14:textId="402AEDCD">
      <w:pPr>
        <w:ind w:left="288" w:hanging="288"/>
        <w:jc w:val="both"/>
        <w:rPr>
          <w:rFonts w:cs="Times New Roman"/>
        </w:rPr>
      </w:pPr>
      <w:r w:rsidRPr="42836082" w:rsidR="1480BCAD">
        <w:rPr>
          <w:rFonts w:cs="Times New Roman"/>
          <w:b w:val="1"/>
          <w:bCs w:val="1"/>
        </w:rPr>
        <w:t xml:space="preserve">6. Use of digital tools: </w:t>
      </w:r>
      <w:r w:rsidRPr="42836082" w:rsidR="1480BCAD">
        <w:rPr>
          <w:rFonts w:cs="Times New Roman"/>
        </w:rPr>
        <w:t>Please describe the teams’ experience using the digital data-collection tool, including offline use, form submission, synchroni</w:t>
      </w:r>
      <w:r w:rsidRPr="42836082" w:rsidR="4BF3FA40">
        <w:rPr>
          <w:rFonts w:cs="Times New Roman"/>
        </w:rPr>
        <w:t>s</w:t>
      </w:r>
      <w:r w:rsidRPr="42836082" w:rsidR="1480BCAD">
        <w:rPr>
          <w:rFonts w:cs="Times New Roman"/>
        </w:rPr>
        <w:t xml:space="preserve">ation, error </w:t>
      </w:r>
      <w:r w:rsidRPr="42836082" w:rsidR="1480BCAD">
        <w:rPr>
          <w:rFonts w:cs="Times New Roman"/>
        </w:rPr>
        <w:t>handling</w:t>
      </w:r>
      <w:r w:rsidRPr="42836082" w:rsidR="1480BCAD">
        <w:rPr>
          <w:rFonts w:cs="Times New Roman"/>
        </w:rPr>
        <w:t xml:space="preserve"> and device support. What technical problems occurred, and how were they resolved?</w:t>
      </w:r>
    </w:p>
    <w:p w:rsidRPr="0028382E" w:rsidR="0028382E" w:rsidP="0028382E" w:rsidRDefault="0028382E" w14:paraId="2C6F3D01" w14:textId="692D4206">
      <w:pPr>
        <w:ind w:left="288" w:hanging="288"/>
        <w:jc w:val="both"/>
        <w:rPr>
          <w:rFonts w:cs="Times New Roman"/>
        </w:rPr>
      </w:pPr>
      <w:r w:rsidRPr="42836082" w:rsidR="1480BCAD">
        <w:rPr>
          <w:rFonts w:cs="Times New Roman"/>
          <w:b w:val="1"/>
          <w:bCs w:val="1"/>
        </w:rPr>
        <w:t xml:space="preserve">7. Supervision and monitoring: </w:t>
      </w:r>
      <w:r w:rsidRPr="42836082" w:rsidR="1480BCAD">
        <w:rPr>
          <w:rFonts w:cs="Times New Roman"/>
        </w:rPr>
        <w:t>How were field activities supervised and monitored? Please describe daily review meetings, independent supervision, real-time monitoring, feedback, verification and corrective action.</w:t>
      </w:r>
    </w:p>
    <w:p w:rsidRPr="0028382E" w:rsidR="0028382E" w:rsidP="0028382E" w:rsidRDefault="0028382E" w14:paraId="42842515" w14:textId="38A942A4">
      <w:pPr>
        <w:ind w:left="288" w:hanging="288"/>
        <w:jc w:val="both"/>
        <w:rPr>
          <w:rFonts w:cs="Times New Roman"/>
        </w:rPr>
      </w:pPr>
      <w:r w:rsidRPr="42836082" w:rsidR="1480BCAD">
        <w:rPr>
          <w:rFonts w:cs="Times New Roman"/>
          <w:b w:val="1"/>
          <w:bCs w:val="1"/>
        </w:rPr>
        <w:t xml:space="preserve">8. Reach, access and completeness: </w:t>
      </w:r>
      <w:r w:rsidRPr="42836082" w:rsidR="1480BCAD">
        <w:rPr>
          <w:rFonts w:cs="Times New Roman"/>
        </w:rPr>
        <w:t>To what extent were settlements and households reached? What factors contributed to unreached, partially reached or misplaced settlements, including insecurity, flooding, terrain, mobility, time pressure or connectivity?</w:t>
      </w:r>
    </w:p>
    <w:p w:rsidRPr="0028382E" w:rsidR="0028382E" w:rsidP="0028382E" w:rsidRDefault="0028382E" w14:paraId="628F68AC" w14:textId="26C4F56F">
      <w:pPr>
        <w:ind w:left="288" w:hanging="288"/>
        <w:jc w:val="both"/>
        <w:rPr>
          <w:rFonts w:cs="Times New Roman"/>
        </w:rPr>
      </w:pPr>
      <w:r w:rsidRPr="42836082" w:rsidR="1480BCAD">
        <w:rPr>
          <w:rFonts w:cs="Times New Roman"/>
          <w:b w:val="1"/>
          <w:bCs w:val="1"/>
        </w:rPr>
        <w:t xml:space="preserve">9.  Perceived value and use of the line list: </w:t>
      </w:r>
      <w:r w:rsidRPr="42836082" w:rsidR="1480BCAD">
        <w:rPr>
          <w:rFonts w:cs="Times New Roman"/>
        </w:rPr>
        <w:t>How has the updated digital line list been used, or how could it be used, for routine immuni</w:t>
      </w:r>
      <w:r w:rsidRPr="42836082" w:rsidR="54DA8EAB">
        <w:rPr>
          <w:rFonts w:cs="Times New Roman"/>
        </w:rPr>
        <w:t>s</w:t>
      </w:r>
      <w:r w:rsidRPr="42836082" w:rsidR="1480BCAD">
        <w:rPr>
          <w:rFonts w:cs="Times New Roman"/>
        </w:rPr>
        <w:t xml:space="preserve">ation, antenatal care, HPV vaccination, outreach scheduling, defaulter tracking, resource </w:t>
      </w:r>
      <w:r w:rsidRPr="42836082" w:rsidR="1480BCAD">
        <w:rPr>
          <w:rFonts w:cs="Times New Roman"/>
        </w:rPr>
        <w:t>allocation</w:t>
      </w:r>
      <w:r w:rsidRPr="42836082" w:rsidR="1480BCAD">
        <w:rPr>
          <w:rFonts w:cs="Times New Roman"/>
        </w:rPr>
        <w:t xml:space="preserve"> and integrated service delivery?</w:t>
      </w:r>
    </w:p>
    <w:p w:rsidRPr="0028382E" w:rsidR="0028382E" w:rsidP="0028382E" w:rsidRDefault="0028382E" w14:paraId="32AF8AB7" w14:textId="34CD5934">
      <w:pPr>
        <w:ind w:left="288" w:hanging="288"/>
        <w:jc w:val="both"/>
        <w:rPr>
          <w:rFonts w:cs="Times New Roman"/>
        </w:rPr>
      </w:pPr>
      <w:r w:rsidRPr="42836082" w:rsidR="1480BCAD">
        <w:rPr>
          <w:rFonts w:cs="Times New Roman"/>
          <w:b w:val="1"/>
          <w:bCs w:val="1"/>
        </w:rPr>
        <w:t xml:space="preserve">10. Implementation challenges and adaptations: </w:t>
      </w:r>
      <w:r w:rsidRPr="42836082" w:rsidR="1480BCAD">
        <w:rPr>
          <w:rFonts w:cs="Times New Roman"/>
        </w:rPr>
        <w:t>What were the main operational, technical, social, security or logistical challenges? What adaptations, mop-up activities or problem-solving measures were used?</w:t>
      </w:r>
    </w:p>
    <w:p w:rsidRPr="0028382E" w:rsidR="0028382E" w:rsidP="0028382E" w:rsidRDefault="0028382E" w14:paraId="13696E77" w14:textId="60868D5C">
      <w:pPr>
        <w:ind w:left="288" w:hanging="288"/>
        <w:jc w:val="both"/>
        <w:rPr>
          <w:rFonts w:cs="Times New Roman"/>
        </w:rPr>
      </w:pPr>
      <w:r w:rsidRPr="42836082" w:rsidR="1480BCAD">
        <w:rPr>
          <w:rFonts w:cs="Times New Roman"/>
          <w:b w:val="1"/>
          <w:bCs w:val="1"/>
        </w:rPr>
        <w:t xml:space="preserve">11. Lessons and recommendations: </w:t>
      </w:r>
      <w:r w:rsidRPr="42836082" w:rsidR="1480BCAD">
        <w:rPr>
          <w:rFonts w:cs="Times New Roman"/>
        </w:rPr>
        <w:t>What should be retained, changed or strengthened in future identification and enumeration exercises? Please consider timelines, training, digital systems, supervision, community engagement, GIS-supported planning, transport and linkage to service and supply readiness.</w:t>
      </w:r>
    </w:p>
    <w:p w:rsidRPr="0028382E" w:rsidR="0028382E" w:rsidP="0028382E" w:rsidRDefault="0028382E" w14:paraId="4EBF98DB" w14:textId="3A634BA2">
      <w:pPr>
        <w:ind w:left="288" w:hanging="288"/>
        <w:jc w:val="both"/>
        <w:rPr>
          <w:rFonts w:cs="Times New Roman"/>
        </w:rPr>
      </w:pPr>
      <w:r w:rsidRPr="42836082" w:rsidR="1480BCAD">
        <w:rPr>
          <w:rFonts w:cs="Times New Roman"/>
          <w:b w:val="1"/>
          <w:bCs w:val="1"/>
        </w:rPr>
        <w:t xml:space="preserve">12. Closing: </w:t>
      </w:r>
      <w:r w:rsidRPr="42836082" w:rsidR="1480BCAD">
        <w:rPr>
          <w:rFonts w:cs="Times New Roman"/>
        </w:rPr>
        <w:t>Is there anything else about the IEV implementation or the use of the digital line list that you believe is important for this evaluation?</w:t>
      </w:r>
    </w:p>
    <w:p w:rsidRPr="0028382E" w:rsidR="0028382E" w:rsidP="0028382E" w:rsidRDefault="0028382E" w14:paraId="2757EA4B" w14:textId="77777777">
      <w:pPr>
        <w:rPr>
          <w:b w:val="1"/>
          <w:bCs w:val="1"/>
          <w:sz w:val="28"/>
          <w:szCs w:val="28"/>
        </w:rPr>
      </w:pPr>
      <w:r w:rsidRPr="42836082" w:rsidR="1480BCAD">
        <w:rPr>
          <w:b w:val="1"/>
          <w:bCs w:val="1"/>
          <w:sz w:val="28"/>
          <w:szCs w:val="28"/>
        </w:rPr>
        <w:t>Suggested probes for KIIs</w:t>
      </w:r>
    </w:p>
    <w:p w:rsidRPr="0028382E" w:rsidR="0028382E" w:rsidP="0028382E" w:rsidRDefault="0028382E" w14:paraId="72C405D3" w14:textId="77777777">
      <w:pPr>
        <w:pStyle w:val="ListBullet"/>
        <w:tabs>
          <w:tab w:val="num" w:pos="360"/>
        </w:tabs>
        <w:ind w:left="360" w:hanging="360"/>
        <w:jc w:val="both"/>
        <w:rPr>
          <w:rFonts w:cs="Times New Roman"/>
        </w:rPr>
      </w:pPr>
      <w:r w:rsidRPr="42836082" w:rsidR="1480BCAD">
        <w:rPr>
          <w:rFonts w:cs="Times New Roman"/>
        </w:rPr>
        <w:t xml:space="preserve">Examples from specific </w:t>
      </w:r>
      <w:r w:rsidRPr="42836082" w:rsidR="1480BCAD">
        <w:rPr>
          <w:rFonts w:cs="Times New Roman"/>
        </w:rPr>
        <w:t>wards</w:t>
      </w:r>
      <w:r w:rsidRPr="42836082" w:rsidR="1480BCAD">
        <w:rPr>
          <w:rFonts w:cs="Times New Roman"/>
        </w:rPr>
        <w:t xml:space="preserve"> or settlements</w:t>
      </w:r>
    </w:p>
    <w:p w:rsidRPr="0028382E" w:rsidR="0028382E" w:rsidP="0028382E" w:rsidRDefault="0028382E" w14:paraId="652073E6" w14:textId="77777777">
      <w:pPr>
        <w:pStyle w:val="ListBullet"/>
        <w:tabs>
          <w:tab w:val="num" w:pos="360"/>
        </w:tabs>
        <w:ind w:left="360" w:hanging="360"/>
        <w:jc w:val="both"/>
        <w:rPr>
          <w:rFonts w:cs="Times New Roman"/>
        </w:rPr>
      </w:pPr>
      <w:r w:rsidRPr="42836082" w:rsidR="1480BCAD">
        <w:rPr>
          <w:rFonts w:cs="Times New Roman"/>
        </w:rPr>
        <w:t>Differences between LGAs or respondent roles</w:t>
      </w:r>
    </w:p>
    <w:p w:rsidRPr="0028382E" w:rsidR="0028382E" w:rsidP="0028382E" w:rsidRDefault="0028382E" w14:paraId="290B2F53" w14:textId="77777777">
      <w:pPr>
        <w:pStyle w:val="ListBullet"/>
        <w:tabs>
          <w:tab w:val="num" w:pos="360"/>
        </w:tabs>
        <w:ind w:left="360" w:hanging="360"/>
        <w:jc w:val="both"/>
        <w:rPr>
          <w:rFonts w:cs="Times New Roman"/>
        </w:rPr>
      </w:pPr>
      <w:r w:rsidRPr="42836082" w:rsidR="1480BCAD">
        <w:rPr>
          <w:rFonts w:cs="Times New Roman"/>
        </w:rPr>
        <w:t>What worked well and why</w:t>
      </w:r>
    </w:p>
    <w:p w:rsidRPr="0028382E" w:rsidR="0028382E" w:rsidP="0028382E" w:rsidRDefault="0028382E" w14:paraId="2D2344CA" w14:textId="77777777">
      <w:pPr>
        <w:pStyle w:val="ListBullet"/>
        <w:tabs>
          <w:tab w:val="num" w:pos="360"/>
        </w:tabs>
        <w:ind w:left="360" w:hanging="360"/>
        <w:jc w:val="both"/>
        <w:rPr>
          <w:rFonts w:cs="Times New Roman"/>
        </w:rPr>
      </w:pPr>
      <w:r w:rsidRPr="42836082" w:rsidR="1480BCAD">
        <w:rPr>
          <w:rFonts w:cs="Times New Roman"/>
        </w:rPr>
        <w:t>What did not work and why</w:t>
      </w:r>
    </w:p>
    <w:p w:rsidRPr="0028382E" w:rsidR="0028382E" w:rsidP="0028382E" w:rsidRDefault="0028382E" w14:paraId="3D12D7B8" w14:textId="77777777">
      <w:pPr>
        <w:pStyle w:val="ListBullet"/>
        <w:tabs>
          <w:tab w:val="num" w:pos="360"/>
        </w:tabs>
        <w:ind w:left="360" w:hanging="360"/>
        <w:jc w:val="both"/>
        <w:rPr>
          <w:rFonts w:cs="Times New Roman"/>
        </w:rPr>
      </w:pPr>
      <w:r w:rsidRPr="42836082" w:rsidR="1480BCAD">
        <w:rPr>
          <w:rFonts w:cs="Times New Roman"/>
        </w:rPr>
        <w:t>How challenges were identified and corrected</w:t>
      </w:r>
    </w:p>
    <w:p w:rsidRPr="0028382E" w:rsidR="0028382E" w:rsidP="0028382E" w:rsidRDefault="0028382E" w14:paraId="16EA7B9F" w14:textId="77777777">
      <w:pPr>
        <w:pStyle w:val="ListBullet"/>
        <w:tabs>
          <w:tab w:val="num" w:pos="360"/>
        </w:tabs>
        <w:ind w:left="360" w:hanging="360"/>
        <w:jc w:val="both"/>
        <w:rPr>
          <w:rFonts w:cs="Times New Roman"/>
        </w:rPr>
      </w:pPr>
      <w:r w:rsidRPr="42836082" w:rsidR="1480BCAD">
        <w:rPr>
          <w:rFonts w:cs="Times New Roman"/>
        </w:rPr>
        <w:t>Observed or perceived effects on missed children and service planning</w:t>
      </w:r>
    </w:p>
    <w:p w:rsidR="0028382E" w:rsidP="0028382E" w:rsidRDefault="0028382E" w14:paraId="3C954B11" w14:textId="77777777">
      <w:pPr>
        <w:pStyle w:val="ListBullet"/>
        <w:tabs>
          <w:tab w:val="num" w:pos="360"/>
        </w:tabs>
        <w:ind w:left="360" w:hanging="360"/>
        <w:jc w:val="both"/>
        <w:rPr>
          <w:rFonts w:cs="Times New Roman"/>
        </w:rPr>
      </w:pPr>
      <w:r w:rsidRPr="42836082" w:rsidR="1480BCAD">
        <w:rPr>
          <w:rFonts w:cs="Times New Roman"/>
        </w:rPr>
        <w:t xml:space="preserve">Recommendations for </w:t>
      </w:r>
      <w:r w:rsidRPr="42836082" w:rsidR="1480BCAD">
        <w:rPr>
          <w:rFonts w:cs="Times New Roman"/>
        </w:rPr>
        <w:t>institutionalisation</w:t>
      </w:r>
      <w:r w:rsidRPr="42836082" w:rsidR="1480BCAD">
        <w:rPr>
          <w:rFonts w:cs="Times New Roman"/>
        </w:rPr>
        <w:t xml:space="preserve"> and scale-up</w:t>
      </w:r>
    </w:p>
    <w:p w:rsidR="0028382E" w:rsidP="0028382E" w:rsidRDefault="0028382E" w14:paraId="10DB6F12" w14:textId="77777777">
      <w:pPr>
        <w:pStyle w:val="ListBullet"/>
        <w:numPr>
          <w:ilvl w:val="0"/>
          <w:numId w:val="0"/>
        </w:numPr>
        <w:jc w:val="both"/>
        <w:rPr>
          <w:rFonts w:cs="Times New Roman"/>
        </w:rPr>
      </w:pPr>
    </w:p>
    <w:p w:rsidR="0028382E" w:rsidP="0028382E" w:rsidRDefault="0028382E" w14:paraId="499EA240" w14:textId="77777777">
      <w:pPr>
        <w:pStyle w:val="ListBullet"/>
        <w:numPr>
          <w:ilvl w:val="0"/>
          <w:numId w:val="0"/>
        </w:numPr>
        <w:jc w:val="both"/>
        <w:rPr>
          <w:rFonts w:cs="Times New Roman"/>
        </w:rPr>
      </w:pPr>
    </w:p>
    <w:p w:rsidR="0028382E" w:rsidP="0028382E" w:rsidRDefault="0028382E" w14:paraId="11245785" w14:textId="77777777">
      <w:pPr>
        <w:pStyle w:val="ListBullet"/>
        <w:numPr>
          <w:ilvl w:val="0"/>
          <w:numId w:val="0"/>
        </w:numPr>
        <w:jc w:val="both"/>
        <w:rPr>
          <w:rFonts w:cs="Times New Roman"/>
        </w:rPr>
      </w:pPr>
    </w:p>
    <w:p w:rsidR="0028382E" w:rsidP="0028382E" w:rsidRDefault="0028382E" w14:paraId="03248D19" w14:textId="77777777">
      <w:pPr>
        <w:pStyle w:val="ListBullet"/>
        <w:numPr>
          <w:ilvl w:val="0"/>
          <w:numId w:val="0"/>
        </w:numPr>
        <w:jc w:val="both"/>
        <w:rPr>
          <w:rFonts w:cs="Times New Roman"/>
        </w:rPr>
      </w:pPr>
    </w:p>
    <w:p w:rsidR="0028382E" w:rsidP="0028382E" w:rsidRDefault="0028382E" w14:paraId="0A7C9FFA" w14:textId="77777777">
      <w:pPr>
        <w:pStyle w:val="ListBullet"/>
        <w:numPr>
          <w:ilvl w:val="0"/>
          <w:numId w:val="0"/>
        </w:numPr>
        <w:jc w:val="both"/>
        <w:rPr>
          <w:rFonts w:cs="Times New Roman"/>
        </w:rPr>
      </w:pPr>
    </w:p>
    <w:p w:rsidRPr="0028382E" w:rsidR="0028382E" w:rsidP="0028382E" w:rsidRDefault="0028382E" w14:paraId="4D8705BF" w14:textId="77777777">
      <w:pPr>
        <w:pStyle w:val="ListBullet"/>
        <w:numPr>
          <w:ilvl w:val="0"/>
          <w:numId w:val="0"/>
        </w:numPr>
        <w:jc w:val="both"/>
        <w:rPr>
          <w:rFonts w:cs="Times New Roman"/>
        </w:rPr>
      </w:pPr>
    </w:p>
    <w:p w:rsidRPr="0028382E" w:rsidR="0028382E" w:rsidP="0028382E" w:rsidRDefault="0028382E" w14:paraId="466DAFE1" w14:textId="77777777">
      <w:pPr>
        <w:rPr>
          <w:b w:val="1"/>
          <w:bCs w:val="1"/>
          <w:sz w:val="28"/>
          <w:szCs w:val="28"/>
        </w:rPr>
      </w:pPr>
      <w:r w:rsidRPr="42836082" w:rsidR="1480BCAD">
        <w:rPr>
          <w:b w:val="1"/>
          <w:bCs w:val="1"/>
          <w:sz w:val="28"/>
          <w:szCs w:val="28"/>
        </w:rPr>
        <w:t>B. Focus Group Discussion Guide</w:t>
      </w:r>
    </w:p>
    <w:p w:rsidRPr="0028382E" w:rsidR="0028382E" w:rsidP="0028382E" w:rsidRDefault="0028382E" w14:paraId="7901295F" w14:textId="0F62A3D5">
      <w:pPr>
        <w:jc w:val="both"/>
        <w:rPr>
          <w:rFonts w:cs="Times New Roman"/>
        </w:rPr>
      </w:pPr>
      <w:r w:rsidRPr="42836082" w:rsidR="1480BCAD">
        <w:rPr>
          <w:rFonts w:cs="Times New Roman"/>
        </w:rPr>
        <w:t>Separate groups: (1) LGA Consultants and (2) LGA immuni</w:t>
      </w:r>
      <w:r w:rsidRPr="42836082" w:rsidR="336FB02B">
        <w:rPr>
          <w:rFonts w:cs="Times New Roman"/>
        </w:rPr>
        <w:t>s</w:t>
      </w:r>
      <w:r w:rsidRPr="42836082" w:rsidR="1480BCAD">
        <w:rPr>
          <w:rFonts w:cs="Times New Roman"/>
        </w:rPr>
        <w:t>ation Officers. Reported discussion duration: approximately 60 minutes.</w:t>
      </w:r>
    </w:p>
    <w:p w:rsidRPr="0028382E" w:rsidR="0028382E" w:rsidP="0028382E" w:rsidRDefault="0028382E" w14:paraId="3C9D0B29" w14:textId="77777777">
      <w:pPr>
        <w:rPr>
          <w:b w:val="1"/>
          <w:bCs w:val="1"/>
          <w:sz w:val="28"/>
          <w:szCs w:val="28"/>
        </w:rPr>
      </w:pPr>
      <w:r w:rsidRPr="42836082" w:rsidR="1480BCAD">
        <w:rPr>
          <w:b w:val="1"/>
          <w:bCs w:val="1"/>
          <w:sz w:val="28"/>
          <w:szCs w:val="28"/>
        </w:rPr>
        <w:t>Introduction and ground rules</w:t>
      </w:r>
    </w:p>
    <w:p w:rsidRPr="0028382E" w:rsidR="0028382E" w:rsidP="0028382E" w:rsidRDefault="0028382E" w14:paraId="6FC2023A" w14:textId="77777777">
      <w:pPr>
        <w:jc w:val="both"/>
        <w:rPr>
          <w:rFonts w:cs="Times New Roman"/>
        </w:rPr>
      </w:pPr>
      <w:r w:rsidRPr="42836082" w:rsidR="1480BCAD">
        <w:rPr>
          <w:rFonts w:cs="Times New Roman"/>
        </w:rPr>
        <w:t>Welcome participants, explain the purpose of the discussion, confirm voluntary participation and consent to audio-record, request respect for differing views, encourage participation by all members, and remind participants not to share identifiable statements outside the group.</w:t>
      </w:r>
    </w:p>
    <w:p w:rsidRPr="0028382E" w:rsidR="0028382E" w:rsidP="0028382E" w:rsidRDefault="0028382E" w14:paraId="00DC5F37" w14:textId="0173E70C">
      <w:pPr>
        <w:ind w:left="288" w:hanging="288"/>
        <w:jc w:val="both"/>
        <w:rPr>
          <w:rFonts w:cs="Times New Roman"/>
        </w:rPr>
      </w:pPr>
      <w:r w:rsidRPr="42836082" w:rsidR="1480BCAD">
        <w:rPr>
          <w:rFonts w:cs="Times New Roman"/>
          <w:b w:val="1"/>
          <w:bCs w:val="1"/>
        </w:rPr>
        <w:t xml:space="preserve">1. Opening and roles: </w:t>
      </w:r>
      <w:r w:rsidRPr="42836082" w:rsidR="1480BCAD">
        <w:rPr>
          <w:rFonts w:cs="Times New Roman"/>
        </w:rPr>
        <w:t>Please briefly describe your role in the IEV exercise and the main activities you supported.</w:t>
      </w:r>
    </w:p>
    <w:p w:rsidRPr="0028382E" w:rsidR="0028382E" w:rsidP="0028382E" w:rsidRDefault="0028382E" w14:paraId="213D6313" w14:textId="23F06FC3">
      <w:pPr>
        <w:ind w:left="288" w:hanging="288"/>
        <w:jc w:val="both"/>
        <w:rPr>
          <w:rFonts w:cs="Times New Roman"/>
        </w:rPr>
      </w:pPr>
      <w:r w:rsidRPr="42836082" w:rsidR="1480BCAD">
        <w:rPr>
          <w:rFonts w:cs="Times New Roman"/>
          <w:b w:val="1"/>
          <w:bCs w:val="1"/>
        </w:rPr>
        <w:t xml:space="preserve">2. Shared implementation experience: </w:t>
      </w:r>
      <w:r w:rsidRPr="42836082" w:rsidR="1480BCAD">
        <w:rPr>
          <w:rFonts w:cs="Times New Roman"/>
        </w:rPr>
        <w:t>Thinking across the participating LGAs, what aspects of planning and implementation worked particularly well, and which aspects were most difficult?</w:t>
      </w:r>
    </w:p>
    <w:p w:rsidRPr="0028382E" w:rsidR="0028382E" w:rsidP="0028382E" w:rsidRDefault="0028382E" w14:paraId="4B0E9C2E" w14:textId="412AF37B">
      <w:pPr>
        <w:ind w:left="288" w:hanging="288"/>
        <w:jc w:val="both"/>
        <w:rPr>
          <w:rFonts w:cs="Times New Roman"/>
        </w:rPr>
      </w:pPr>
      <w:r w:rsidRPr="42836082" w:rsidR="1480BCAD">
        <w:rPr>
          <w:rFonts w:cs="Times New Roman"/>
          <w:b w:val="1"/>
          <w:bCs w:val="1"/>
        </w:rPr>
        <w:t>3. Community mobili</w:t>
      </w:r>
      <w:r w:rsidRPr="42836082" w:rsidR="4BD2904E">
        <w:rPr>
          <w:rFonts w:cs="Times New Roman"/>
          <w:b w:val="1"/>
          <w:bCs w:val="1"/>
        </w:rPr>
        <w:t>s</w:t>
      </w:r>
      <w:r w:rsidRPr="42836082" w:rsidR="1480BCAD">
        <w:rPr>
          <w:rFonts w:cs="Times New Roman"/>
          <w:b w:val="1"/>
          <w:bCs w:val="1"/>
        </w:rPr>
        <w:t xml:space="preserve">ation: </w:t>
      </w:r>
      <w:r w:rsidRPr="42836082" w:rsidR="1480BCAD">
        <w:rPr>
          <w:rFonts w:cs="Times New Roman"/>
        </w:rPr>
        <w:t xml:space="preserve">How did traditional, religious and district leaders, schools and community structures influence acceptance, household </w:t>
      </w:r>
      <w:r w:rsidRPr="42836082" w:rsidR="1480BCAD">
        <w:rPr>
          <w:rFonts w:cs="Times New Roman"/>
        </w:rPr>
        <w:t>access</w:t>
      </w:r>
      <w:r w:rsidRPr="42836082" w:rsidR="1480BCAD">
        <w:rPr>
          <w:rFonts w:cs="Times New Roman"/>
        </w:rPr>
        <w:t xml:space="preserve"> and participation? Were there differences between locations?</w:t>
      </w:r>
    </w:p>
    <w:p w:rsidRPr="0028382E" w:rsidR="0028382E" w:rsidP="0028382E" w:rsidRDefault="0028382E" w14:paraId="0A8A729C" w14:textId="1097EDF3">
      <w:pPr>
        <w:ind w:left="288" w:hanging="288"/>
        <w:jc w:val="both"/>
        <w:rPr>
          <w:rFonts w:cs="Times New Roman"/>
        </w:rPr>
      </w:pPr>
      <w:r w:rsidRPr="42836082" w:rsidR="1480BCAD">
        <w:rPr>
          <w:rFonts w:cs="Times New Roman"/>
          <w:b w:val="1"/>
          <w:bCs w:val="1"/>
        </w:rPr>
        <w:t xml:space="preserve">4. Personnel selection and teamwork: </w:t>
      </w:r>
      <w:r w:rsidRPr="42836082" w:rsidR="1480BCAD">
        <w:rPr>
          <w:rFonts w:cs="Times New Roman"/>
        </w:rPr>
        <w:t>How did the selection of local guides, enumerators and supervisors affect trust, competence, teamwork and adherence to procedures?</w:t>
      </w:r>
    </w:p>
    <w:p w:rsidRPr="0028382E" w:rsidR="0028382E" w:rsidP="0028382E" w:rsidRDefault="0028382E" w14:paraId="7C5B7707" w14:textId="0CB518CE">
      <w:pPr>
        <w:ind w:left="288" w:hanging="288"/>
        <w:jc w:val="both"/>
        <w:rPr>
          <w:rFonts w:cs="Times New Roman"/>
        </w:rPr>
      </w:pPr>
      <w:r w:rsidRPr="42836082" w:rsidR="1480BCAD">
        <w:rPr>
          <w:rFonts w:cs="Times New Roman"/>
          <w:b w:val="1"/>
          <w:bCs w:val="1"/>
        </w:rPr>
        <w:t xml:space="preserve">5. Training and digital tools: </w:t>
      </w:r>
      <w:r w:rsidRPr="42836082" w:rsidR="1480BCAD">
        <w:rPr>
          <w:rFonts w:cs="Times New Roman"/>
        </w:rPr>
        <w:t>How well did training prepare teams to use the digital tools? What difficulties occurred with offline use, synchroni</w:t>
      </w:r>
      <w:r w:rsidRPr="42836082" w:rsidR="055BA6B9">
        <w:rPr>
          <w:rFonts w:cs="Times New Roman"/>
        </w:rPr>
        <w:t>s</w:t>
      </w:r>
      <w:r w:rsidRPr="42836082" w:rsidR="1480BCAD">
        <w:rPr>
          <w:rFonts w:cs="Times New Roman"/>
        </w:rPr>
        <w:t>ation, devices or data submission, and what support was most useful?</w:t>
      </w:r>
    </w:p>
    <w:p w:rsidRPr="0028382E" w:rsidR="0028382E" w:rsidP="0028382E" w:rsidRDefault="0028382E" w14:paraId="5BF235C3" w14:textId="1AE6B25D">
      <w:pPr>
        <w:ind w:left="288" w:hanging="288"/>
        <w:jc w:val="both"/>
        <w:rPr>
          <w:rFonts w:cs="Times New Roman"/>
        </w:rPr>
      </w:pPr>
      <w:r w:rsidRPr="42836082" w:rsidR="1480BCAD">
        <w:rPr>
          <w:rFonts w:cs="Times New Roman"/>
          <w:b w:val="1"/>
          <w:bCs w:val="1"/>
        </w:rPr>
        <w:t xml:space="preserve">6. Supervision and accountability: </w:t>
      </w:r>
      <w:r w:rsidRPr="42836082" w:rsidR="1480BCAD">
        <w:rPr>
          <w:rFonts w:cs="Times New Roman"/>
        </w:rPr>
        <w:t>How did supervision, daily reviews and near-real-time monitoring affect data quality, accountability and the speed of resolving field problems?</w:t>
      </w:r>
    </w:p>
    <w:p w:rsidRPr="0028382E" w:rsidR="0028382E" w:rsidP="0028382E" w:rsidRDefault="0028382E" w14:paraId="76055B2B" w14:textId="290B77C9">
      <w:pPr>
        <w:ind w:left="288" w:hanging="288"/>
        <w:jc w:val="both"/>
        <w:rPr>
          <w:rFonts w:cs="Times New Roman"/>
        </w:rPr>
      </w:pPr>
      <w:r w:rsidRPr="42836082" w:rsidR="1480BCAD">
        <w:rPr>
          <w:rFonts w:cs="Times New Roman"/>
          <w:b w:val="1"/>
          <w:bCs w:val="1"/>
        </w:rPr>
        <w:t xml:space="preserve">7. Coverage and operational access: </w:t>
      </w:r>
      <w:r w:rsidRPr="42836082" w:rsidR="1480BCAD">
        <w:rPr>
          <w:rFonts w:cs="Times New Roman"/>
        </w:rPr>
        <w:t>Which settlements or households were most difficult to reach and why? How effective were mop-up activities, local guides, maps and adapted routes?</w:t>
      </w:r>
    </w:p>
    <w:p w:rsidRPr="0028382E" w:rsidR="0028382E" w:rsidP="0028382E" w:rsidRDefault="0028382E" w14:paraId="46877EF3" w14:textId="0518F0A0">
      <w:pPr>
        <w:ind w:left="288" w:hanging="288"/>
        <w:jc w:val="both"/>
        <w:rPr>
          <w:rFonts w:cs="Times New Roman"/>
        </w:rPr>
      </w:pPr>
      <w:r w:rsidRPr="42836082" w:rsidR="1480BCAD">
        <w:rPr>
          <w:rFonts w:cs="Times New Roman"/>
          <w:b w:val="1"/>
          <w:bCs w:val="1"/>
        </w:rPr>
        <w:t xml:space="preserve">8.  Usefulness of the digital line list: </w:t>
      </w:r>
      <w:r w:rsidRPr="42836082" w:rsidR="1480BCAD">
        <w:rPr>
          <w:rFonts w:cs="Times New Roman"/>
        </w:rPr>
        <w:t>How did the line list influence microplanning for routine immuni</w:t>
      </w:r>
      <w:r w:rsidRPr="42836082" w:rsidR="0E548B56">
        <w:rPr>
          <w:rFonts w:cs="Times New Roman"/>
        </w:rPr>
        <w:t>s</w:t>
      </w:r>
      <w:r w:rsidRPr="42836082" w:rsidR="1480BCAD">
        <w:rPr>
          <w:rFonts w:cs="Times New Roman"/>
        </w:rPr>
        <w:t>ation, ANC, HPV vaccination or other PHC services? Please discuss concrete examples and any limitations.</w:t>
      </w:r>
    </w:p>
    <w:p w:rsidRPr="0028382E" w:rsidR="0028382E" w:rsidP="0028382E" w:rsidRDefault="0028382E" w14:paraId="571E13B5" w14:textId="52CBE3BC">
      <w:pPr>
        <w:ind w:left="288" w:hanging="288"/>
        <w:jc w:val="both"/>
        <w:rPr>
          <w:rFonts w:cs="Times New Roman"/>
        </w:rPr>
      </w:pPr>
      <w:r w:rsidRPr="42836082" w:rsidR="1480BCAD">
        <w:rPr>
          <w:rFonts w:cs="Times New Roman"/>
          <w:b w:val="1"/>
          <w:bCs w:val="1"/>
        </w:rPr>
        <w:t xml:space="preserve">9. Challenges and differences across LGAs: </w:t>
      </w:r>
      <w:r w:rsidRPr="42836082" w:rsidR="1480BCAD">
        <w:rPr>
          <w:rFonts w:cs="Times New Roman"/>
        </w:rPr>
        <w:t>What technical, social, political, security, geographic, time or resource constraints were encountered? How did these vary across LGAs?</w:t>
      </w:r>
    </w:p>
    <w:p w:rsidRPr="0028382E" w:rsidR="0028382E" w:rsidP="0028382E" w:rsidRDefault="0028382E" w14:paraId="37E6E204" w14:textId="74E2C0E2">
      <w:pPr>
        <w:ind w:left="288" w:hanging="288"/>
        <w:jc w:val="both"/>
        <w:rPr>
          <w:rFonts w:cs="Times New Roman"/>
        </w:rPr>
      </w:pPr>
      <w:r w:rsidRPr="42836082" w:rsidR="1480BCAD">
        <w:rPr>
          <w:rFonts w:cs="Times New Roman"/>
          <w:b w:val="1"/>
          <w:bCs w:val="1"/>
        </w:rPr>
        <w:t xml:space="preserve">10. Recommendations: </w:t>
      </w:r>
      <w:r w:rsidRPr="42836082" w:rsidR="1480BCAD">
        <w:rPr>
          <w:rFonts w:cs="Times New Roman"/>
        </w:rPr>
        <w:t>What practical changes are needed before the next exercise to improve completeness, data quality, equity, digital reliability, supervision, community ownership and linkage of identified populations to services?</w:t>
      </w:r>
    </w:p>
    <w:p w:rsidRPr="0028382E" w:rsidR="0028382E" w:rsidP="0028382E" w:rsidRDefault="0028382E" w14:paraId="2F79966F" w14:textId="5F1DD999">
      <w:pPr>
        <w:ind w:left="288" w:hanging="288"/>
        <w:jc w:val="both"/>
        <w:rPr>
          <w:rFonts w:cs="Times New Roman"/>
        </w:rPr>
      </w:pPr>
      <w:r w:rsidRPr="42836082" w:rsidR="1480BCAD">
        <w:rPr>
          <w:rFonts w:cs="Times New Roman"/>
          <w:b w:val="1"/>
          <w:bCs w:val="1"/>
        </w:rPr>
        <w:t xml:space="preserve">11. Closing: </w:t>
      </w:r>
      <w:r w:rsidRPr="42836082" w:rsidR="1480BCAD">
        <w:rPr>
          <w:rFonts w:cs="Times New Roman"/>
        </w:rPr>
        <w:t>What is the most important lesson from the Sokoto IEV experience that should inform future implementation?</w:t>
      </w:r>
    </w:p>
    <w:p w:rsidRPr="0028382E" w:rsidR="0028382E" w:rsidP="0028382E" w:rsidRDefault="0028382E" w14:paraId="668CF823" w14:textId="77777777">
      <w:pPr>
        <w:rPr>
          <w:b w:val="1"/>
          <w:bCs w:val="1"/>
          <w:sz w:val="28"/>
          <w:szCs w:val="28"/>
        </w:rPr>
      </w:pPr>
      <w:r w:rsidRPr="42836082" w:rsidR="1480BCAD">
        <w:rPr>
          <w:b w:val="1"/>
          <w:bCs w:val="1"/>
          <w:sz w:val="28"/>
          <w:szCs w:val="28"/>
        </w:rPr>
        <w:t>Suggested FGD facilitation probes</w:t>
      </w:r>
    </w:p>
    <w:p w:rsidRPr="0028382E" w:rsidR="0028382E" w:rsidP="0028382E" w:rsidRDefault="0028382E" w14:paraId="4918526C" w14:textId="77777777">
      <w:pPr>
        <w:pStyle w:val="ListBullet"/>
        <w:tabs>
          <w:tab w:val="num" w:pos="360"/>
        </w:tabs>
        <w:ind w:left="360" w:hanging="360"/>
        <w:jc w:val="both"/>
        <w:rPr>
          <w:rFonts w:cs="Times New Roman"/>
        </w:rPr>
      </w:pPr>
      <w:r w:rsidRPr="42836082" w:rsidR="1480BCAD">
        <w:rPr>
          <w:rFonts w:cs="Times New Roman"/>
        </w:rPr>
        <w:t>Do others agree or have a different experience?</w:t>
      </w:r>
    </w:p>
    <w:p w:rsidRPr="0028382E" w:rsidR="0028382E" w:rsidP="0028382E" w:rsidRDefault="0028382E" w14:paraId="451ECECD" w14:textId="77777777">
      <w:pPr>
        <w:pStyle w:val="ListBullet"/>
        <w:tabs>
          <w:tab w:val="num" w:pos="360"/>
        </w:tabs>
        <w:ind w:left="360" w:hanging="360"/>
        <w:jc w:val="both"/>
        <w:rPr>
          <w:rFonts w:cs="Times New Roman"/>
        </w:rPr>
      </w:pPr>
      <w:r w:rsidRPr="42836082" w:rsidR="1480BCAD">
        <w:rPr>
          <w:rFonts w:cs="Times New Roman"/>
        </w:rPr>
        <w:t>Can you give a specific example?</w:t>
      </w:r>
    </w:p>
    <w:p w:rsidRPr="0028382E" w:rsidR="0028382E" w:rsidP="0028382E" w:rsidRDefault="0028382E" w14:paraId="49F078F2" w14:textId="77777777">
      <w:pPr>
        <w:pStyle w:val="ListBullet"/>
        <w:tabs>
          <w:tab w:val="num" w:pos="360"/>
        </w:tabs>
        <w:ind w:left="360" w:hanging="360"/>
        <w:jc w:val="both"/>
        <w:rPr>
          <w:rFonts w:cs="Times New Roman"/>
        </w:rPr>
      </w:pPr>
      <w:r w:rsidRPr="42836082" w:rsidR="1480BCAD">
        <w:rPr>
          <w:rFonts w:cs="Times New Roman"/>
        </w:rPr>
        <w:t>Was this experience similar in all LGAs?</w:t>
      </w:r>
    </w:p>
    <w:p w:rsidRPr="0028382E" w:rsidR="0028382E" w:rsidP="0028382E" w:rsidRDefault="0028382E" w14:paraId="295CBA07" w14:textId="77777777">
      <w:pPr>
        <w:pStyle w:val="ListBullet"/>
        <w:tabs>
          <w:tab w:val="num" w:pos="360"/>
        </w:tabs>
        <w:ind w:left="360" w:hanging="360"/>
        <w:jc w:val="both"/>
        <w:rPr>
          <w:rFonts w:cs="Times New Roman"/>
        </w:rPr>
      </w:pPr>
      <w:r w:rsidRPr="42836082" w:rsidR="1480BCAD">
        <w:rPr>
          <w:rFonts w:cs="Times New Roman"/>
        </w:rPr>
        <w:t>What was the consequence for enumeration completeness or data quality?</w:t>
      </w:r>
    </w:p>
    <w:p w:rsidRPr="0028382E" w:rsidR="0028382E" w:rsidP="0028382E" w:rsidRDefault="0028382E" w14:paraId="65595769" w14:textId="77777777">
      <w:pPr>
        <w:pStyle w:val="ListBullet"/>
        <w:tabs>
          <w:tab w:val="num" w:pos="360"/>
        </w:tabs>
        <w:ind w:left="360" w:hanging="360"/>
        <w:jc w:val="both"/>
        <w:rPr>
          <w:rFonts w:cs="Times New Roman"/>
        </w:rPr>
      </w:pPr>
      <w:r w:rsidRPr="42836082" w:rsidR="1480BCAD">
        <w:rPr>
          <w:rFonts w:cs="Times New Roman"/>
        </w:rPr>
        <w:t>How was the issue addressed?</w:t>
      </w:r>
    </w:p>
    <w:p w:rsidRPr="0028382E" w:rsidR="0028382E" w:rsidP="0028382E" w:rsidRDefault="0028382E" w14:paraId="2F7B522E" w14:textId="77777777">
      <w:pPr>
        <w:pStyle w:val="ListBullet"/>
        <w:tabs>
          <w:tab w:val="num" w:pos="360"/>
        </w:tabs>
        <w:ind w:left="360" w:hanging="360"/>
        <w:jc w:val="both"/>
        <w:rPr>
          <w:rFonts w:cs="Times New Roman"/>
        </w:rPr>
      </w:pPr>
      <w:r w:rsidRPr="42836082" w:rsidR="1480BCAD">
        <w:rPr>
          <w:rFonts w:cs="Times New Roman"/>
        </w:rPr>
        <w:t>What should be done differently next time?</w:t>
      </w:r>
    </w:p>
    <w:p w:rsidRPr="0028382E" w:rsidR="00247D1C" w:rsidP="0028382E" w:rsidRDefault="00247D1C" w14:paraId="78BA4350" w14:textId="77777777">
      <w:pPr>
        <w:jc w:val="both"/>
        <w:rPr>
          <w:rFonts w:cs="Times New Roman"/>
        </w:rPr>
      </w:pPr>
    </w:p>
    <w:sectPr w:rsidRPr="0028382E" w:rsidR="00247D1C" w:rsidSect="0028382E">
      <w:pgSz w:w="12240" w:h="15840" w:orient="portrait"/>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3854E2"/>
    <w:lvl w:ilvl="0">
      <w:start w:val="1"/>
      <w:numFmt w:val="bullet"/>
      <w:pStyle w:val="ListBullet"/>
      <w:lvlText w:val=""/>
      <w:lvlJc w:val="left"/>
      <w:pPr>
        <w:tabs>
          <w:tab w:val="num" w:pos="360"/>
        </w:tabs>
        <w:ind w:left="360" w:hanging="360"/>
      </w:pPr>
      <w:rPr>
        <w:rFonts w:hint="default" w:ascii="Symbol" w:hAnsi="Symbol"/>
      </w:rPr>
    </w:lvl>
  </w:abstractNum>
  <w:num w:numId="1" w16cid:durableId="144006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82E"/>
    <w:rsid w:val="00237E17"/>
    <w:rsid w:val="00247D1C"/>
    <w:rsid w:val="00250820"/>
    <w:rsid w:val="0028382E"/>
    <w:rsid w:val="00E70A7F"/>
    <w:rsid w:val="00E70D40"/>
    <w:rsid w:val="055BA6B9"/>
    <w:rsid w:val="0C420612"/>
    <w:rsid w:val="0E548B56"/>
    <w:rsid w:val="1480BCAD"/>
    <w:rsid w:val="1C7B6C9F"/>
    <w:rsid w:val="1F20791B"/>
    <w:rsid w:val="271C5A7C"/>
    <w:rsid w:val="336FB02B"/>
    <w:rsid w:val="35BDD2DD"/>
    <w:rsid w:val="37139FB0"/>
    <w:rsid w:val="42836082"/>
    <w:rsid w:val="4BD2904E"/>
    <w:rsid w:val="4BF3FA40"/>
    <w:rsid w:val="4DCAC95E"/>
    <w:rsid w:val="54DA8EAB"/>
    <w:rsid w:val="56329921"/>
    <w:rsid w:val="6ED74925"/>
    <w:rsid w:val="7137C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FCF97"/>
  <w15:chartTrackingRefBased/>
  <w15:docId w15:val="{D43B3228-46E0-432C-A855-E7D0FC388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42836082"/>
    <w:rPr>
      <w:rFonts w:ascii="Times New Roman" w:hAnsi="Times New Roman" w:eastAsia="" w:eastAsiaTheme="minorEastAsia"/>
      <w:noProof w:val="0"/>
      <w:sz w:val="21"/>
      <w:szCs w:val="21"/>
      <w:lang w:val="en-GB"/>
    </w:rPr>
    <w:pPr>
      <w:spacing w:after="40"/>
    </w:pPr>
  </w:style>
  <w:style w:type="paragraph" w:styleId="Heading1">
    <w:uiPriority w:val="9"/>
    <w:name w:val="heading 1"/>
    <w:basedOn w:val="Normal"/>
    <w:next w:val="Normal"/>
    <w:link w:val="Heading1Char"/>
    <w:qFormat/>
    <w:rsid w:val="42836082"/>
    <w:rPr>
      <w:rFonts w:ascii="Aptos Display" w:hAnsi="Aptos Display"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link w:val="Heading2Char"/>
    <w:qFormat/>
    <w:rsid w:val="42836082"/>
    <w:rPr>
      <w:rFonts w:ascii="Aptos Display" w:hAnsi="Aptos Display"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semiHidden/>
    <w:unhideWhenUsed/>
    <w:link w:val="Heading3Char"/>
    <w:qFormat/>
    <w:rsid w:val="42836082"/>
    <w:rPr>
      <w:rFonts w:cs="" w:eastAsiaTheme="majorEastAsia" w:cstheme="majorBidi"/>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semiHidden/>
    <w:unhideWhenUsed/>
    <w:link w:val="Heading4Char"/>
    <w:qFormat/>
    <w:rsid w:val="42836082"/>
    <w:rPr>
      <w:rFonts w:cs="" w:eastAsiaTheme="majorEastAsia" w:cstheme="majorBidi"/>
      <w:i w:val="1"/>
      <w:iCs w:val="1"/>
      <w:color w:val="0F4761" w:themeColor="accent1" w:themeTint="FF" w:themeShade="BF"/>
    </w:rPr>
    <w:pPr>
      <w:keepNext w:val="1"/>
      <w:keepLines w:val="1"/>
      <w:spacing w:before="80"/>
      <w:outlineLvl w:val="3"/>
    </w:pPr>
  </w:style>
  <w:style w:type="paragraph" w:styleId="Heading5">
    <w:uiPriority w:val="9"/>
    <w:name w:val="heading 5"/>
    <w:basedOn w:val="Normal"/>
    <w:next w:val="Normal"/>
    <w:semiHidden/>
    <w:unhideWhenUsed/>
    <w:link w:val="Heading5Char"/>
    <w:qFormat/>
    <w:rsid w:val="42836082"/>
    <w:rPr>
      <w:rFonts w:cs="" w:eastAsiaTheme="majorEastAsia" w:cstheme="majorBidi"/>
      <w:color w:val="0F4761" w:themeColor="accent1" w:themeTint="FF" w:themeShade="BF"/>
    </w:rPr>
    <w:pPr>
      <w:keepNext w:val="1"/>
      <w:keepLines w:val="1"/>
      <w:spacing w:before="80"/>
      <w:outlineLvl w:val="4"/>
    </w:pPr>
  </w:style>
  <w:style w:type="paragraph" w:styleId="Heading6">
    <w:uiPriority w:val="9"/>
    <w:name w:val="heading 6"/>
    <w:basedOn w:val="Normal"/>
    <w:next w:val="Normal"/>
    <w:semiHidden/>
    <w:unhideWhenUsed/>
    <w:link w:val="Heading6Char"/>
    <w:qFormat/>
    <w:rsid w:val="42836082"/>
    <w:rPr>
      <w:rFonts w:cs="" w:eastAsiaTheme="majorEastAsia" w:cstheme="majorBidi"/>
      <w:i w:val="1"/>
      <w:iCs w:val="1"/>
      <w:color w:val="595959" w:themeColor="text1" w:themeTint="A6" w:themeShade="FF"/>
    </w:rPr>
    <w:pPr>
      <w:keepNext w:val="1"/>
      <w:keepLines w:val="1"/>
      <w:spacing w:before="40" w:after="0"/>
      <w:outlineLvl w:val="5"/>
    </w:pPr>
  </w:style>
  <w:style w:type="paragraph" w:styleId="Heading7">
    <w:uiPriority w:val="9"/>
    <w:name w:val="heading 7"/>
    <w:basedOn w:val="Normal"/>
    <w:next w:val="Normal"/>
    <w:semiHidden/>
    <w:unhideWhenUsed/>
    <w:link w:val="Heading7Char"/>
    <w:qFormat/>
    <w:rsid w:val="42836082"/>
    <w:rPr>
      <w:rFonts w:cs="" w:eastAsiaTheme="majorEastAsia" w:cstheme="majorBidi"/>
      <w:color w:val="595959" w:themeColor="text1" w:themeTint="A6" w:themeShade="FF"/>
    </w:rPr>
    <w:pPr>
      <w:keepNext w:val="1"/>
      <w:keepLines w:val="1"/>
      <w:spacing w:before="40" w:after="0"/>
      <w:outlineLvl w:val="6"/>
    </w:pPr>
  </w:style>
  <w:style w:type="paragraph" w:styleId="Heading8">
    <w:uiPriority w:val="9"/>
    <w:name w:val="heading 8"/>
    <w:basedOn w:val="Normal"/>
    <w:next w:val="Normal"/>
    <w:semiHidden/>
    <w:unhideWhenUsed/>
    <w:link w:val="Heading8Char"/>
    <w:qFormat/>
    <w:rsid w:val="42836082"/>
    <w:rPr>
      <w:rFonts w:cs="" w:eastAsiaTheme="majorEastAsia" w:cstheme="majorBidi"/>
      <w:i w:val="1"/>
      <w:iCs w:val="1"/>
      <w:color w:val="272727"/>
    </w:rPr>
    <w:pPr>
      <w:keepNext w:val="1"/>
      <w:keepLines w:val="1"/>
      <w:spacing w:after="0"/>
      <w:outlineLvl w:val="7"/>
    </w:pPr>
  </w:style>
  <w:style w:type="paragraph" w:styleId="Heading9">
    <w:uiPriority w:val="9"/>
    <w:name w:val="heading 9"/>
    <w:basedOn w:val="Normal"/>
    <w:next w:val="Normal"/>
    <w:semiHidden/>
    <w:unhideWhenUsed/>
    <w:link w:val="Heading9Char"/>
    <w:qFormat/>
    <w:rsid w:val="42836082"/>
    <w:rPr>
      <w:rFonts w:cs="" w:eastAsiaTheme="majorEastAsia" w:cstheme="majorBidi"/>
      <w:color w:val="272727"/>
    </w:rPr>
    <w:pPr>
      <w:keepNext w:val="1"/>
      <w:keepLines w:val="1"/>
      <w:spacing w:after="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8382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8382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8382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8382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8382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8382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8382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8382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8382E"/>
    <w:rPr>
      <w:rFonts w:eastAsiaTheme="majorEastAsia" w:cstheme="majorBidi"/>
      <w:color w:val="272727" w:themeColor="text1" w:themeTint="D8"/>
    </w:rPr>
  </w:style>
  <w:style w:type="paragraph" w:styleId="Title">
    <w:uiPriority w:val="10"/>
    <w:name w:val="Title"/>
    <w:basedOn w:val="Normal"/>
    <w:next w:val="Normal"/>
    <w:link w:val="TitleChar"/>
    <w:qFormat/>
    <w:rsid w:val="42836082"/>
    <w:rPr>
      <w:rFonts w:ascii="Aptos Display" w:hAnsi="Aptos Display" w:cs="" w:asciiTheme="majorAscii" w:hAnsiTheme="majorAscii" w:eastAsiaTheme="majorEastAsia" w:cstheme="majorBidi"/>
      <w:sz w:val="56"/>
      <w:szCs w:val="56"/>
    </w:rPr>
    <w:pPr>
      <w:spacing w:after="80"/>
      <w:contextualSpacing/>
    </w:pPr>
  </w:style>
  <w:style w:type="character" w:styleId="TitleChar" w:customStyle="1">
    <w:name w:val="Title Char"/>
    <w:basedOn w:val="DefaultParagraphFont"/>
    <w:link w:val="Title"/>
    <w:uiPriority w:val="10"/>
    <w:rsid w:val="0028382E"/>
    <w:rPr>
      <w:rFonts w:asciiTheme="majorHAnsi" w:hAnsiTheme="majorHAnsi" w:eastAsiaTheme="majorEastAsia" w:cstheme="majorBidi"/>
      <w:spacing w:val="-10"/>
      <w:kern w:val="28"/>
      <w:sz w:val="56"/>
      <w:szCs w:val="56"/>
    </w:rPr>
  </w:style>
  <w:style w:type="paragraph" w:styleId="Subtitle">
    <w:uiPriority w:val="11"/>
    <w:name w:val="Subtitle"/>
    <w:basedOn w:val="Normal"/>
    <w:next w:val="Normal"/>
    <w:link w:val="SubtitleChar"/>
    <w:qFormat/>
    <w:rsid w:val="42836082"/>
    <w:rPr>
      <w:rFonts w:cs="" w:eastAsiaTheme="majorEastAsia" w:cstheme="majorBidi"/>
      <w:color w:val="595959" w:themeColor="text1" w:themeTint="A6" w:themeShade="FF"/>
      <w:sz w:val="28"/>
      <w:szCs w:val="28"/>
    </w:rPr>
  </w:style>
  <w:style w:type="character" w:styleId="SubtitleChar" w:customStyle="1">
    <w:name w:val="Subtitle Char"/>
    <w:basedOn w:val="DefaultParagraphFont"/>
    <w:link w:val="Subtitle"/>
    <w:uiPriority w:val="11"/>
    <w:rsid w:val="0028382E"/>
    <w:rPr>
      <w:rFonts w:eastAsiaTheme="majorEastAsia" w:cstheme="majorBidi"/>
      <w:color w:val="595959" w:themeColor="text1" w:themeTint="A6"/>
      <w:spacing w:val="15"/>
      <w:sz w:val="28"/>
      <w:szCs w:val="28"/>
    </w:rPr>
  </w:style>
  <w:style w:type="paragraph" w:styleId="Quote">
    <w:uiPriority w:val="29"/>
    <w:name w:val="Quote"/>
    <w:basedOn w:val="Normal"/>
    <w:next w:val="Normal"/>
    <w:link w:val="QuoteChar"/>
    <w:qFormat/>
    <w:rsid w:val="42836082"/>
    <w:rPr>
      <w:i w:val="1"/>
      <w:iCs w:val="1"/>
      <w:color w:val="404040" w:themeColor="text1" w:themeTint="BF" w:themeShade="FF"/>
    </w:rPr>
    <w:pPr>
      <w:spacing w:before="160"/>
      <w:jc w:val="center"/>
    </w:pPr>
  </w:style>
  <w:style w:type="character" w:styleId="QuoteChar" w:customStyle="1">
    <w:name w:val="Quote Char"/>
    <w:basedOn w:val="DefaultParagraphFont"/>
    <w:link w:val="Quote"/>
    <w:uiPriority w:val="29"/>
    <w:rsid w:val="0028382E"/>
    <w:rPr>
      <w:i/>
      <w:iCs/>
      <w:color w:val="404040" w:themeColor="text1" w:themeTint="BF"/>
    </w:rPr>
  </w:style>
  <w:style w:type="paragraph" w:styleId="ListParagraph">
    <w:uiPriority w:val="34"/>
    <w:name w:val="List Paragraph"/>
    <w:basedOn w:val="Normal"/>
    <w:qFormat/>
    <w:rsid w:val="42836082"/>
    <w:pPr>
      <w:spacing/>
      <w:ind w:left="720"/>
      <w:contextualSpacing/>
    </w:pPr>
  </w:style>
  <w:style w:type="character" w:styleId="IntenseEmphasis">
    <w:name w:val="Intense Emphasis"/>
    <w:basedOn w:val="DefaultParagraphFont"/>
    <w:uiPriority w:val="21"/>
    <w:qFormat/>
    <w:rsid w:val="0028382E"/>
    <w:rPr>
      <w:i/>
      <w:iCs/>
      <w:color w:val="0F4761" w:themeColor="accent1" w:themeShade="BF"/>
    </w:rPr>
  </w:style>
  <w:style w:type="paragraph" w:styleId="IntenseQuote">
    <w:uiPriority w:val="30"/>
    <w:name w:val="Intense Quote"/>
    <w:basedOn w:val="Normal"/>
    <w:next w:val="Normal"/>
    <w:link w:val="IntenseQuoteChar"/>
    <w:qFormat/>
    <w:rsid w:val="42836082"/>
    <w:rPr>
      <w:i w:val="1"/>
      <w:iCs w:val="1"/>
      <w:color w:val="0F4761" w:themeColor="accent1" w:themeTint="FF" w:themeShade="BF"/>
    </w:rPr>
    <w:pPr>
      <w:pBdr>
        <w:top w:val="single" w:color="0F4761" w:themeColor="accent1" w:themeShade="BF" w:sz="4" w:space="10"/>
        <w:bottom w:val="single" w:color="0F4761" w:themeColor="accent1" w:themeShade="BF" w:sz="4" w:space="10"/>
      </w:pBdr>
      <w:spacing w:before="360" w:after="360"/>
      <w:ind w:left="864" w:right="864"/>
      <w:jc w:val="center"/>
    </w:pPr>
  </w:style>
  <w:style w:type="character" w:styleId="IntenseQuoteChar" w:customStyle="1">
    <w:name w:val="Intense Quote Char"/>
    <w:basedOn w:val="DefaultParagraphFont"/>
    <w:link w:val="IntenseQuote"/>
    <w:uiPriority w:val="30"/>
    <w:rsid w:val="0028382E"/>
    <w:rPr>
      <w:i/>
      <w:iCs/>
      <w:color w:val="0F4761" w:themeColor="accent1" w:themeShade="BF"/>
    </w:rPr>
  </w:style>
  <w:style w:type="character" w:styleId="IntenseReference">
    <w:name w:val="Intense Reference"/>
    <w:basedOn w:val="DefaultParagraphFont"/>
    <w:uiPriority w:val="32"/>
    <w:qFormat/>
    <w:rsid w:val="0028382E"/>
    <w:rPr>
      <w:b/>
      <w:bCs/>
      <w:smallCaps/>
      <w:color w:val="0F4761" w:themeColor="accent1" w:themeShade="BF"/>
      <w:spacing w:val="5"/>
    </w:rPr>
  </w:style>
  <w:style w:type="paragraph" w:styleId="ListBullet">
    <w:uiPriority w:val="99"/>
    <w:name w:val="List Bullet"/>
    <w:basedOn w:val="Normal"/>
    <w:unhideWhenUsed/>
    <w:rsid w:val="42836082"/>
    <w:pPr>
      <w:numPr>
        <w:numId w:val="1"/>
      </w:numPr>
      <w:tabs>
        <w:tab w:val="clear" w:leader="none" w:pos="360"/>
      </w:tabs>
      <w:spacing/>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Lawan Muhammad</dc:creator>
  <keywords/>
  <dc:description/>
  <lastModifiedBy>Fayokemi  Olususi</lastModifiedBy>
  <revision>3</revision>
  <dcterms:created xsi:type="dcterms:W3CDTF">2026-08-11T11:37:00.0000000Z</dcterms:created>
  <dcterms:modified xsi:type="dcterms:W3CDTF">2026-08-11T13:03:03.7512529Z</dcterms:modified>
</coreProperties>
</file>