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B6B078">
      <w:pPr>
        <w:pStyle w:val="25"/>
        <w:ind w:left="0" w:leftChars="0" w:firstLine="0" w:firstLineChars="0"/>
      </w:pPr>
      <w:r>
        <w:t>Supporting Information</w:t>
      </w:r>
    </w:p>
    <w:p w14:paraId="2E551BA0">
      <w:pPr>
        <w:spacing w:line="480" w:lineRule="auto"/>
        <w:ind w:firstLine="0" w:firstLineChars="0"/>
        <w:jc w:val="center"/>
        <w:rPr>
          <w:rFonts w:eastAsia="宋体" w:cs="Times New Roman"/>
          <w:b/>
          <w:bCs/>
          <w:kern w:val="0"/>
          <w:szCs w:val="24"/>
        </w:rPr>
      </w:pPr>
      <w:bookmarkStart w:id="0" w:name="_Hlk201932269"/>
      <w:r>
        <w:rPr>
          <w:rFonts w:hint="eastAsia" w:eastAsia="宋体" w:cs="Times New Roman"/>
          <w:b/>
          <w:bCs/>
          <w:kern w:val="0"/>
          <w:szCs w:val="24"/>
        </w:rPr>
        <w:t>Hydrogen Bonding-Driven Structural and Mechanical Regulation of Poly(</w:t>
      </w:r>
      <w:r>
        <w:rPr>
          <w:rFonts w:hint="default" w:ascii="Times New Roman" w:hAnsi="Times New Roman" w:eastAsia="宋体" w:cs="Times New Roman"/>
          <w:b/>
          <w:bCs/>
          <w:kern w:val="0"/>
          <w:szCs w:val="24"/>
        </w:rPr>
        <w:t>ε</w:t>
      </w:r>
      <w:r>
        <w:rPr>
          <w:rFonts w:hint="eastAsia" w:eastAsia="宋体" w:cs="Times New Roman"/>
          <w:b/>
          <w:bCs/>
          <w:kern w:val="0"/>
          <w:szCs w:val="24"/>
        </w:rPr>
        <w:t>-caprolactone)-Based Polyurethane with Poly(glycolic acid)</w:t>
      </w:r>
      <w:bookmarkEnd w:id="0"/>
    </w:p>
    <w:p w14:paraId="38DA77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0" w:firstLineChars="0"/>
        <w:jc w:val="center"/>
        <w:textAlignment w:val="auto"/>
        <w:rPr>
          <w:rFonts w:eastAsia="Times New Roman" w:cs="Times New Roman"/>
          <w:b/>
          <w:bCs/>
          <w:kern w:val="0"/>
          <w:szCs w:val="24"/>
        </w:rPr>
      </w:pPr>
    </w:p>
    <w:p w14:paraId="1762905F">
      <w:pPr>
        <w:spacing w:line="480" w:lineRule="auto"/>
        <w:ind w:firstLine="400"/>
        <w:jc w:val="center"/>
        <w:outlineLvl w:val="0"/>
        <w:rPr>
          <w:rFonts w:eastAsia="Times New Roman" w:cs="Times New Roman"/>
          <w:kern w:val="0"/>
          <w:sz w:val="20"/>
          <w:szCs w:val="20"/>
        </w:rPr>
      </w:pPr>
      <w:bookmarkStart w:id="1" w:name="_Hlk201932557"/>
      <w:r>
        <w:rPr>
          <w:rFonts w:hint="eastAsia" w:eastAsia="宋体" w:cs="Times New Roman"/>
          <w:kern w:val="0"/>
          <w:sz w:val="20"/>
          <w:szCs w:val="20"/>
        </w:rPr>
        <w:t>Han</w:t>
      </w:r>
      <w:r>
        <w:rPr>
          <w:rFonts w:eastAsia="Times New Roman" w:cs="Times New Roman"/>
          <w:kern w:val="0"/>
          <w:sz w:val="20"/>
          <w:szCs w:val="20"/>
        </w:rPr>
        <w:t xml:space="preserve"> </w:t>
      </w:r>
      <w:r>
        <w:rPr>
          <w:rFonts w:hint="eastAsia" w:eastAsia="宋体" w:cs="Times New Roman"/>
          <w:kern w:val="0"/>
          <w:sz w:val="20"/>
          <w:szCs w:val="20"/>
        </w:rPr>
        <w:t>Wu</w:t>
      </w:r>
      <w:r>
        <w:rPr>
          <w:rFonts w:eastAsia="宋体" w:cs="Times New Roman"/>
          <w:kern w:val="0"/>
          <w:sz w:val="20"/>
          <w:szCs w:val="20"/>
          <w:vertAlign w:val="superscript"/>
        </w:rPr>
        <w:t>1</w:t>
      </w:r>
      <w:r>
        <w:rPr>
          <w:rFonts w:eastAsia="Times New Roman" w:cs="Times New Roman"/>
          <w:kern w:val="0"/>
          <w:sz w:val="20"/>
          <w:szCs w:val="20"/>
        </w:rPr>
        <w:t>, Wenjie Pan</w:t>
      </w:r>
      <w:r>
        <w:rPr>
          <w:rFonts w:eastAsia="Times New Roman" w:cs="Times New Roman"/>
          <w:kern w:val="0"/>
          <w:sz w:val="20"/>
          <w:szCs w:val="20"/>
          <w:vertAlign w:val="superscript"/>
        </w:rPr>
        <w:t>2</w:t>
      </w:r>
      <w:r>
        <w:rPr>
          <w:rFonts w:eastAsia="Times New Roman" w:cs="Times New Roman"/>
          <w:kern w:val="0"/>
          <w:sz w:val="20"/>
          <w:szCs w:val="20"/>
        </w:rPr>
        <w:t xml:space="preserve">, </w:t>
      </w:r>
      <w:r>
        <w:rPr>
          <w:rFonts w:hint="eastAsia" w:eastAsia="宋体" w:cs="Times New Roman"/>
          <w:kern w:val="0"/>
          <w:sz w:val="20"/>
          <w:szCs w:val="20"/>
          <w:lang w:val="en-US" w:eastAsia="zh-CN"/>
        </w:rPr>
        <w:t>Yuan Gao</w:t>
      </w:r>
      <w:r>
        <w:rPr>
          <w:rFonts w:hint="eastAsia" w:eastAsia="宋体" w:cs="Times New Roman"/>
          <w:kern w:val="0"/>
          <w:sz w:val="20"/>
          <w:szCs w:val="20"/>
          <w:vertAlign w:val="superscript"/>
          <w:lang w:val="en-US" w:eastAsia="zh-CN"/>
        </w:rPr>
        <w:t>2</w:t>
      </w:r>
      <w:r>
        <w:rPr>
          <w:rFonts w:hint="eastAsia" w:eastAsia="宋体" w:cs="Times New Roman"/>
          <w:kern w:val="0"/>
          <w:sz w:val="20"/>
          <w:szCs w:val="20"/>
          <w:lang w:val="en-US" w:eastAsia="zh-CN"/>
        </w:rPr>
        <w:t>, Mingyang Wang</w:t>
      </w:r>
      <w:r>
        <w:rPr>
          <w:rFonts w:hint="eastAsia" w:eastAsia="宋体" w:cs="Times New Roman"/>
          <w:kern w:val="0"/>
          <w:sz w:val="20"/>
          <w:szCs w:val="20"/>
          <w:vertAlign w:val="superscript"/>
          <w:lang w:val="en-US" w:eastAsia="zh-CN"/>
        </w:rPr>
        <w:t>2</w:t>
      </w:r>
      <w:r>
        <w:rPr>
          <w:rFonts w:hint="eastAsia" w:eastAsia="宋体" w:cs="Times New Roman"/>
          <w:kern w:val="0"/>
          <w:sz w:val="20"/>
          <w:szCs w:val="20"/>
          <w:lang w:val="en-US" w:eastAsia="zh-CN"/>
        </w:rPr>
        <w:t xml:space="preserve">, </w:t>
      </w:r>
      <w:r>
        <w:rPr>
          <w:rFonts w:eastAsia="Times New Roman" w:cs="Times New Roman"/>
          <w:kern w:val="0"/>
          <w:sz w:val="20"/>
          <w:szCs w:val="20"/>
        </w:rPr>
        <w:t>Zhenbo Ning</w:t>
      </w:r>
      <w:r>
        <w:rPr>
          <w:rFonts w:eastAsia="Times New Roman" w:cs="Times New Roman"/>
          <w:kern w:val="0"/>
          <w:sz w:val="20"/>
          <w:szCs w:val="20"/>
          <w:vertAlign w:val="superscript"/>
        </w:rPr>
        <w:t>2</w:t>
      </w:r>
      <w:r>
        <w:rPr>
          <w:rFonts w:eastAsia="Times New Roman" w:cs="Times New Roman"/>
          <w:kern w:val="0"/>
          <w:sz w:val="20"/>
          <w:szCs w:val="20"/>
        </w:rPr>
        <w:t>, Ni Jiang</w:t>
      </w:r>
      <w:r>
        <w:rPr>
          <w:rFonts w:eastAsia="Times New Roman" w:cs="Times New Roman"/>
          <w:kern w:val="0"/>
          <w:sz w:val="20"/>
          <w:szCs w:val="20"/>
          <w:vertAlign w:val="superscript"/>
        </w:rPr>
        <w:t>2</w:t>
      </w:r>
      <w:r>
        <w:rPr>
          <w:rFonts w:eastAsia="Times New Roman" w:cs="Times New Roman"/>
          <w:kern w:val="0"/>
          <w:sz w:val="20"/>
          <w:szCs w:val="20"/>
        </w:rPr>
        <w:t>*</w:t>
      </w:r>
    </w:p>
    <w:bookmarkEnd w:id="1"/>
    <w:p w14:paraId="4A0097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0" w:firstLineChars="0"/>
        <w:jc w:val="center"/>
        <w:textAlignment w:val="auto"/>
        <w:rPr>
          <w:rFonts w:eastAsia="Times New Roman" w:cs="Times New Roman"/>
          <w:kern w:val="0"/>
          <w:sz w:val="22"/>
          <w:szCs w:val="20"/>
        </w:rPr>
      </w:pPr>
    </w:p>
    <w:p w14:paraId="0D42102F">
      <w:pPr>
        <w:widowControl w:val="0"/>
        <w:spacing w:after="0" w:line="360" w:lineRule="auto"/>
        <w:ind w:firstLine="0" w:firstLineChars="0"/>
        <w:jc w:val="center"/>
        <w:rPr>
          <w:rFonts w:ascii="Times New Roman" w:hAnsi="Times New Roman" w:eastAsia="MS Mincho" w:cs="Times New Roman"/>
          <w:i/>
          <w:kern w:val="2"/>
          <w:sz w:val="20"/>
          <w:szCs w:val="20"/>
          <w:lang w:eastAsia="zh-CN"/>
        </w:rPr>
      </w:pPr>
      <w:r>
        <w:rPr>
          <w:rFonts w:ascii="Times New Roman" w:hAnsi="Times New Roman" w:eastAsia="Times New Roman" w:cs="Times New Roman"/>
          <w:iCs/>
          <w:kern w:val="2"/>
          <w:sz w:val="20"/>
          <w:szCs w:val="20"/>
          <w:vertAlign w:val="superscript"/>
          <w:lang w:eastAsia="zh-CN"/>
        </w:rPr>
        <w:t>1</w:t>
      </w:r>
      <w:r>
        <w:rPr>
          <w:rFonts w:ascii="Times New Roman" w:hAnsi="Times New Roman" w:eastAsia="Times New Roman" w:cs="Times New Roman"/>
          <w:iCs/>
          <w:kern w:val="2"/>
          <w:sz w:val="20"/>
          <w:szCs w:val="20"/>
          <w:lang w:eastAsia="zh-CN"/>
        </w:rPr>
        <w:t xml:space="preserve"> </w:t>
      </w:r>
      <w:bookmarkStart w:id="2" w:name="OLE_LINK5"/>
      <w:r>
        <w:rPr>
          <w:rFonts w:ascii="Times New Roman" w:hAnsi="Times New Roman" w:eastAsia="Times New Roman" w:cs="Times New Roman"/>
          <w:i/>
          <w:kern w:val="2"/>
          <w:sz w:val="20"/>
          <w:szCs w:val="20"/>
          <w:lang w:eastAsia="zh-CN"/>
        </w:rPr>
        <w:t>China Institute of Atomic Energy. Beijing 102413, China</w:t>
      </w:r>
      <w:bookmarkEnd w:id="2"/>
    </w:p>
    <w:p w14:paraId="4CBD05F0">
      <w:pPr>
        <w:widowControl w:val="0"/>
        <w:spacing w:after="0" w:line="360" w:lineRule="auto"/>
        <w:ind w:firstLine="0" w:firstLineChars="0"/>
        <w:jc w:val="center"/>
        <w:rPr>
          <w:rFonts w:ascii="Times New Roman" w:hAnsi="Times New Roman" w:eastAsia="MS Mincho" w:cs="Times New Roman"/>
          <w:i/>
          <w:kern w:val="2"/>
          <w:sz w:val="20"/>
          <w:szCs w:val="20"/>
          <w:lang w:eastAsia="zh-CN"/>
        </w:rPr>
      </w:pPr>
      <w:r>
        <w:rPr>
          <w:rFonts w:ascii="Times New Roman" w:hAnsi="Times New Roman" w:eastAsia="Times New Roman" w:cs="Times New Roman"/>
          <w:iCs/>
          <w:kern w:val="2"/>
          <w:sz w:val="20"/>
          <w:szCs w:val="20"/>
          <w:vertAlign w:val="superscript"/>
          <w:lang w:eastAsia="zh-CN"/>
        </w:rPr>
        <w:t>2</w:t>
      </w:r>
      <w:r>
        <w:rPr>
          <w:rFonts w:ascii="Times New Roman" w:hAnsi="Times New Roman" w:eastAsia="Times New Roman" w:cs="Times New Roman"/>
          <w:iCs/>
          <w:kern w:val="2"/>
          <w:sz w:val="20"/>
          <w:szCs w:val="20"/>
          <w:lang w:eastAsia="zh-CN"/>
        </w:rPr>
        <w:t xml:space="preserve"> </w:t>
      </w:r>
      <w:bookmarkStart w:id="3" w:name="_Hlk228731770"/>
      <w:r>
        <w:rPr>
          <w:rFonts w:ascii="Times New Roman" w:hAnsi="Times New Roman" w:eastAsia="Times New Roman" w:cs="Times New Roman"/>
          <w:i/>
          <w:kern w:val="2"/>
          <w:sz w:val="20"/>
          <w:szCs w:val="20"/>
          <w:lang w:eastAsia="zh-CN"/>
        </w:rPr>
        <w:t>Beijing Laboratory of Biomedical Materials, State Key Laboratory of Organic-Inorganic Composites, College of Life Science and Technology, Beijing University of Chemical Technology, Beijing 100029, China</w:t>
      </w:r>
      <w:bookmarkEnd w:id="3"/>
    </w:p>
    <w:p w14:paraId="469A2E96">
      <w:pPr>
        <w:spacing w:after="0"/>
        <w:jc w:val="left"/>
        <w:rPr>
          <w:rFonts w:eastAsiaTheme="minorEastAsia"/>
          <w:lang w:eastAsia="zh-CN"/>
        </w:rPr>
      </w:pPr>
      <w:r>
        <w:rPr>
          <w:rFonts w:eastAsiaTheme="minorEastAsia"/>
          <w:lang w:eastAsia="zh-CN"/>
        </w:rPr>
        <w:br w:type="page"/>
      </w:r>
    </w:p>
    <w:p w14:paraId="4E862E94">
      <w:pPr>
        <w:pStyle w:val="17"/>
        <w:ind w:firstLine="0"/>
        <w:jc w:val="center"/>
      </w:pPr>
      <w:r>
        <w:drawing>
          <wp:inline distT="0" distB="0" distL="0" distR="0">
            <wp:extent cx="4820285" cy="3663950"/>
            <wp:effectExtent l="0" t="0" r="0" b="0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9"/>
                    <a:srcRect l="9567" t="9230" r="8679" b="5259"/>
                    <a:stretch>
                      <a:fillRect/>
                    </a:stretch>
                  </pic:blipFill>
                  <pic:spPr>
                    <a:xfrm>
                      <a:off x="0" y="0"/>
                      <a:ext cx="4822004" cy="366524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62D43D">
      <w:pPr>
        <w:pStyle w:val="28"/>
      </w:pPr>
      <w:r>
        <w:rPr>
          <w:rFonts w:hint="eastAsia" w:eastAsiaTheme="minorEastAsia"/>
          <w:b/>
          <w:bCs/>
          <w:lang w:eastAsia="zh-CN"/>
        </w:rPr>
        <w:t>Fig.</w:t>
      </w:r>
      <w:r>
        <w:rPr>
          <w:rFonts w:eastAsiaTheme="minorEastAsia"/>
          <w:b/>
          <w:bCs/>
          <w:lang w:eastAsia="zh-CN"/>
        </w:rPr>
        <w:t xml:space="preserve"> S1.</w:t>
      </w:r>
      <w:r>
        <w:rPr>
          <w:rFonts w:eastAsiaTheme="minorEastAsia"/>
          <w:lang w:eastAsia="zh-CN"/>
        </w:rPr>
        <w:t xml:space="preserve"> </w:t>
      </w:r>
      <w:r>
        <w:t>The in situ FTIR spectr</w:t>
      </w:r>
      <w:r>
        <w:rPr>
          <w:rFonts w:hint="eastAsia" w:eastAsia="宋体"/>
          <w:lang w:val="en-US" w:eastAsia="zh-CN"/>
        </w:rPr>
        <w:t>a</w:t>
      </w:r>
      <w:r>
        <w:t xml:space="preserve"> of (a,b) PU and (c,d) 10PUGA from 30</w:t>
      </w:r>
      <w:r>
        <w:rPr>
          <w:vertAlign w:val="superscript"/>
        </w:rPr>
        <w:t>o</w:t>
      </w:r>
      <w:r>
        <w:t>C to 220</w:t>
      </w:r>
      <w:r>
        <w:rPr>
          <w:vertAlign w:val="superscript"/>
        </w:rPr>
        <w:t>o</w:t>
      </w:r>
      <w:r>
        <w:t>C.</w:t>
      </w:r>
    </w:p>
    <w:p w14:paraId="03991114">
      <w:pPr>
        <w:rPr>
          <w:rFonts w:eastAsiaTheme="minorEastAsia"/>
        </w:rPr>
      </w:pPr>
    </w:p>
    <w:p w14:paraId="48F26187">
      <w:pPr>
        <w:pStyle w:val="17"/>
        <w:ind w:firstLine="0"/>
        <w:jc w:val="center"/>
      </w:pPr>
      <w:bookmarkStart w:id="4" w:name="_Hlk201393297"/>
      <w:r>
        <w:drawing>
          <wp:inline distT="0" distB="0" distL="0" distR="0">
            <wp:extent cx="3201035" cy="1873250"/>
            <wp:effectExtent l="0" t="0" r="0" b="0"/>
            <wp:docPr id="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4"/>
                    <pic:cNvPicPr>
                      <a:picLocks noChangeAspect="1"/>
                    </pic:cNvPicPr>
                  </pic:nvPicPr>
                  <pic:blipFill>
                    <a:blip r:embed="rId10"/>
                    <a:srcRect l="17628" t="16577" r="16453" b="29023"/>
                    <a:stretch>
                      <a:fillRect/>
                    </a:stretch>
                  </pic:blipFill>
                  <pic:spPr>
                    <a:xfrm>
                      <a:off x="0" y="0"/>
                      <a:ext cx="3212181" cy="1879413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9442C0">
      <w:pPr>
        <w:pStyle w:val="28"/>
      </w:pPr>
      <w:r>
        <w:rPr>
          <w:rFonts w:hint="eastAsia" w:eastAsiaTheme="minorEastAsia"/>
          <w:b/>
          <w:bCs/>
          <w:lang w:eastAsia="zh-CN"/>
        </w:rPr>
        <w:t>Fig.</w:t>
      </w:r>
      <w:r>
        <w:rPr>
          <w:rFonts w:eastAsiaTheme="minorEastAsia"/>
          <w:b/>
          <w:bCs/>
          <w:lang w:eastAsia="zh-CN"/>
        </w:rPr>
        <w:t xml:space="preserve"> S2.</w:t>
      </w:r>
      <w:r>
        <w:rPr>
          <w:rFonts w:eastAsiaTheme="minorEastAsia"/>
          <w:lang w:eastAsia="zh-CN"/>
        </w:rPr>
        <w:t xml:space="preserve"> </w:t>
      </w:r>
      <w:r>
        <w:t>The Lorentz-corrected SAXS profiles of PU and PUGAs.</w:t>
      </w:r>
    </w:p>
    <w:bookmarkEnd w:id="4"/>
    <w:p w14:paraId="46C92A41">
      <w:pPr>
        <w:jc w:val="center"/>
        <w:rPr>
          <w:rFonts w:eastAsiaTheme="minorEastAsia"/>
        </w:rPr>
      </w:pPr>
      <w:r>
        <w:drawing>
          <wp:inline distT="0" distB="0" distL="0" distR="0">
            <wp:extent cx="4301490" cy="1691005"/>
            <wp:effectExtent l="0" t="0" r="3810" b="4445"/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306245" cy="16930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66E777">
      <w:pPr>
        <w:pStyle w:val="28"/>
      </w:pPr>
      <w:r>
        <w:rPr>
          <w:rFonts w:hint="eastAsia" w:eastAsiaTheme="minorEastAsia"/>
          <w:b/>
          <w:bCs/>
          <w:lang w:eastAsia="zh-CN"/>
        </w:rPr>
        <w:t>Fig.</w:t>
      </w:r>
      <w:bookmarkStart w:id="5" w:name="_GoBack"/>
      <w:bookmarkEnd w:id="5"/>
      <w:r>
        <w:rPr>
          <w:rFonts w:eastAsiaTheme="minorEastAsia"/>
          <w:b/>
          <w:bCs/>
          <w:lang w:eastAsia="zh-CN"/>
        </w:rPr>
        <w:t xml:space="preserve"> S3.</w:t>
      </w:r>
      <w:r>
        <w:rPr>
          <w:rFonts w:eastAsiaTheme="minorEastAsia"/>
          <w:lang w:eastAsia="zh-CN"/>
        </w:rPr>
        <w:t xml:space="preserve"> SEM images of tensile-fractured surfaces of (a) PU and (b) 10PUGA.</w:t>
      </w:r>
    </w:p>
    <w:p w14:paraId="6A520788">
      <w:pPr>
        <w:rPr>
          <w:rFonts w:eastAsiaTheme="minorEastAsia"/>
        </w:rPr>
      </w:pPr>
    </w:p>
    <w:p w14:paraId="66EECE92">
      <w:pPr>
        <w:pStyle w:val="27"/>
      </w:pPr>
      <w:r>
        <w:rPr>
          <w:rFonts w:hint="eastAsia"/>
          <w:b/>
          <w:bCs/>
        </w:rPr>
        <w:t>Table S</w:t>
      </w:r>
      <w:r>
        <w:rPr>
          <w:rFonts w:eastAsia="宋体"/>
          <w:b/>
          <w:bCs/>
          <w:lang w:eastAsia="zh-CN"/>
        </w:rPr>
        <w:t>1</w:t>
      </w:r>
      <w:r>
        <w:rPr>
          <w:rFonts w:hint="eastAsia"/>
          <w:b/>
          <w:bCs/>
        </w:rPr>
        <w:t>.</w:t>
      </w:r>
      <w:r>
        <w:rPr>
          <w:rFonts w:hint="eastAsia"/>
        </w:rPr>
        <w:t xml:space="preserve"> </w:t>
      </w:r>
      <w:r>
        <w:rPr>
          <w:rFonts w:eastAsiaTheme="minorEastAsia"/>
          <w:lang w:eastAsia="zh-CN"/>
        </w:rPr>
        <w:t xml:space="preserve">The </w:t>
      </w:r>
      <w:r>
        <w:rPr>
          <w:rFonts w:eastAsiaTheme="minorEastAsia"/>
          <w:i/>
          <w:iCs/>
          <w:lang w:eastAsia="zh-CN"/>
        </w:rPr>
        <w:t>q</w:t>
      </w:r>
      <w:r>
        <w:rPr>
          <w:rFonts w:eastAsiaTheme="minorEastAsia"/>
          <w:vertAlign w:val="subscript"/>
          <w:lang w:eastAsia="zh-CN"/>
        </w:rPr>
        <w:t>max</w:t>
      </w:r>
      <w:r>
        <w:rPr>
          <w:rFonts w:eastAsiaTheme="minorEastAsia"/>
          <w:lang w:eastAsia="zh-CN"/>
        </w:rPr>
        <w:t xml:space="preserve"> and long period (</w:t>
      </w:r>
      <w:r>
        <w:rPr>
          <w:rFonts w:eastAsiaTheme="minorEastAsia"/>
          <w:i/>
          <w:iCs/>
          <w:lang w:eastAsia="zh-CN"/>
        </w:rPr>
        <w:t>L</w:t>
      </w:r>
      <w:r>
        <w:rPr>
          <w:rFonts w:eastAsiaTheme="minorEastAsia"/>
          <w:lang w:eastAsia="zh-CN"/>
        </w:rPr>
        <w:t>) of</w:t>
      </w:r>
      <w:r>
        <w:rPr>
          <w:rFonts w:hint="eastAsia" w:eastAsiaTheme="minorEastAsia"/>
          <w:lang w:eastAsia="zh-CN"/>
        </w:rPr>
        <w:t xml:space="preserve"> PU and PUGAs</w:t>
      </w:r>
    </w:p>
    <w:tbl>
      <w:tblPr>
        <w:tblStyle w:val="11"/>
        <w:tblW w:w="3494" w:type="pct"/>
        <w:jc w:val="center"/>
        <w:tblBorders>
          <w:top w:val="single" w:color="auto" w:sz="24" w:space="0"/>
          <w:left w:val="none" w:color="auto" w:sz="0" w:space="0"/>
          <w:bottom w:val="single" w:color="auto" w:sz="2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8"/>
        <w:gridCol w:w="2349"/>
        <w:gridCol w:w="2435"/>
      </w:tblGrid>
      <w:tr w14:paraId="6937DA97">
        <w:tblPrEx>
          <w:tblBorders>
            <w:top w:val="single" w:color="auto" w:sz="24" w:space="0"/>
            <w:left w:val="none" w:color="auto" w:sz="0" w:space="0"/>
            <w:bottom w:val="single" w:color="auto" w:sz="2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" w:hRule="atLeast"/>
          <w:jc w:val="center"/>
        </w:trPr>
        <w:tc>
          <w:tcPr>
            <w:tcW w:w="1426" w:type="pct"/>
            <w:tcBorders>
              <w:top w:val="single" w:color="auto" w:sz="12" w:space="0"/>
              <w:bottom w:val="single" w:color="auto" w:sz="12" w:space="0"/>
            </w:tcBorders>
          </w:tcPr>
          <w:p w14:paraId="7277B54A">
            <w:pPr>
              <w:pStyle w:val="33"/>
              <w:widowControl w:val="0"/>
              <w:rPr>
                <w:rFonts w:eastAsiaTheme="minorEastAsia"/>
                <w:sz w:val="22"/>
                <w:szCs w:val="18"/>
                <w:lang w:eastAsia="zh-CN"/>
              </w:rPr>
            </w:pPr>
            <w:r>
              <w:rPr>
                <w:rFonts w:eastAsiaTheme="minorEastAsia"/>
                <w:sz w:val="22"/>
                <w:szCs w:val="18"/>
                <w:lang w:eastAsia="zh-CN"/>
              </w:rPr>
              <w:t>Sample</w:t>
            </w:r>
          </w:p>
        </w:tc>
        <w:tc>
          <w:tcPr>
            <w:tcW w:w="1755" w:type="pct"/>
            <w:tcBorders>
              <w:top w:val="single" w:color="auto" w:sz="12" w:space="0"/>
              <w:bottom w:val="single" w:color="auto" w:sz="12" w:space="0"/>
            </w:tcBorders>
          </w:tcPr>
          <w:p w14:paraId="7572DA8E">
            <w:pPr>
              <w:pStyle w:val="33"/>
              <w:widowControl w:val="0"/>
              <w:rPr>
                <w:rFonts w:eastAsiaTheme="minorEastAsia"/>
                <w:sz w:val="22"/>
                <w:szCs w:val="18"/>
                <w:lang w:eastAsia="zh-CN"/>
              </w:rPr>
            </w:pPr>
            <w:r>
              <w:rPr>
                <w:i/>
                <w:iCs/>
              </w:rPr>
              <w:t>q</w:t>
            </w:r>
            <w:r>
              <w:rPr>
                <w:vertAlign w:val="subscript"/>
              </w:rPr>
              <w:t>max</w:t>
            </w:r>
            <w:r>
              <w:t xml:space="preserve"> (nm</w:t>
            </w:r>
            <w:r>
              <w:rPr>
                <w:vertAlign w:val="superscript"/>
              </w:rPr>
              <w:t>-1</w:t>
            </w:r>
            <w:r>
              <w:t>)</w:t>
            </w:r>
          </w:p>
        </w:tc>
        <w:tc>
          <w:tcPr>
            <w:tcW w:w="1819" w:type="pct"/>
            <w:tcBorders>
              <w:top w:val="single" w:color="auto" w:sz="12" w:space="0"/>
              <w:bottom w:val="single" w:color="auto" w:sz="12" w:space="0"/>
            </w:tcBorders>
          </w:tcPr>
          <w:p w14:paraId="52377165">
            <w:pPr>
              <w:pStyle w:val="33"/>
              <w:widowControl w:val="0"/>
              <w:rPr>
                <w:rFonts w:eastAsiaTheme="minorEastAsia"/>
                <w:sz w:val="22"/>
                <w:szCs w:val="18"/>
                <w:lang w:eastAsia="zh-CN"/>
              </w:rPr>
            </w:pPr>
            <w:r>
              <w:rPr>
                <w:i/>
                <w:iCs/>
              </w:rPr>
              <w:t>L</w:t>
            </w:r>
            <w:r>
              <w:t xml:space="preserve"> (nm)</w:t>
            </w:r>
          </w:p>
        </w:tc>
      </w:tr>
      <w:tr w14:paraId="1A4B99BF">
        <w:tblPrEx>
          <w:tblBorders>
            <w:top w:val="single" w:color="auto" w:sz="24" w:space="0"/>
            <w:left w:val="none" w:color="auto" w:sz="0" w:space="0"/>
            <w:bottom w:val="single" w:color="auto" w:sz="2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" w:hRule="atLeast"/>
          <w:jc w:val="center"/>
        </w:trPr>
        <w:tc>
          <w:tcPr>
            <w:tcW w:w="1426" w:type="pct"/>
            <w:tcBorders>
              <w:top w:val="single" w:color="auto" w:sz="12" w:space="0"/>
            </w:tcBorders>
          </w:tcPr>
          <w:p w14:paraId="1EC9BFBB">
            <w:pPr>
              <w:pStyle w:val="33"/>
              <w:widowControl w:val="0"/>
              <w:rPr>
                <w:rFonts w:eastAsiaTheme="minorEastAsia"/>
                <w:sz w:val="22"/>
                <w:szCs w:val="18"/>
                <w:lang w:eastAsia="zh-CN"/>
              </w:rPr>
            </w:pPr>
            <w:r>
              <w:rPr>
                <w:rFonts w:eastAsiaTheme="minorEastAsia"/>
                <w:sz w:val="22"/>
                <w:szCs w:val="18"/>
                <w:lang w:eastAsia="zh-CN"/>
              </w:rPr>
              <w:t>PU</w:t>
            </w:r>
          </w:p>
        </w:tc>
        <w:tc>
          <w:tcPr>
            <w:tcW w:w="1755" w:type="pct"/>
            <w:tcBorders>
              <w:top w:val="single" w:color="auto" w:sz="12" w:space="0"/>
            </w:tcBorders>
          </w:tcPr>
          <w:p w14:paraId="3CCD197D">
            <w:pPr>
              <w:pStyle w:val="33"/>
              <w:widowControl w:val="0"/>
              <w:rPr>
                <w:rFonts w:eastAsiaTheme="minorEastAsia"/>
                <w:sz w:val="22"/>
                <w:szCs w:val="18"/>
                <w:lang w:eastAsia="zh-CN"/>
              </w:rPr>
            </w:pPr>
            <w:r>
              <w:t>0.465</w:t>
            </w:r>
          </w:p>
        </w:tc>
        <w:tc>
          <w:tcPr>
            <w:tcW w:w="1819" w:type="pct"/>
            <w:tcBorders>
              <w:top w:val="single" w:color="auto" w:sz="12" w:space="0"/>
            </w:tcBorders>
          </w:tcPr>
          <w:p w14:paraId="23579EDD">
            <w:pPr>
              <w:pStyle w:val="33"/>
              <w:widowControl w:val="0"/>
              <w:rPr>
                <w:rFonts w:eastAsiaTheme="minorEastAsia"/>
                <w:sz w:val="22"/>
                <w:szCs w:val="18"/>
                <w:lang w:eastAsia="zh-CN"/>
              </w:rPr>
            </w:pPr>
            <w:r>
              <w:t>13.5</w:t>
            </w:r>
          </w:p>
        </w:tc>
      </w:tr>
      <w:tr w14:paraId="22FD0FB7">
        <w:tblPrEx>
          <w:tblBorders>
            <w:top w:val="single" w:color="auto" w:sz="24" w:space="0"/>
            <w:left w:val="none" w:color="auto" w:sz="0" w:space="0"/>
            <w:bottom w:val="single" w:color="auto" w:sz="2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" w:hRule="atLeast"/>
          <w:jc w:val="center"/>
        </w:trPr>
        <w:tc>
          <w:tcPr>
            <w:tcW w:w="1426" w:type="pct"/>
          </w:tcPr>
          <w:p w14:paraId="6155F01A">
            <w:pPr>
              <w:pStyle w:val="33"/>
              <w:widowControl w:val="0"/>
              <w:rPr>
                <w:rFonts w:eastAsiaTheme="minorEastAsia"/>
                <w:sz w:val="22"/>
                <w:szCs w:val="18"/>
                <w:lang w:eastAsia="zh-CN"/>
              </w:rPr>
            </w:pPr>
            <w:r>
              <w:rPr>
                <w:rFonts w:eastAsiaTheme="minorEastAsia"/>
                <w:sz w:val="22"/>
                <w:szCs w:val="18"/>
                <w:lang w:eastAsia="zh-CN"/>
              </w:rPr>
              <w:t>5PUGA</w:t>
            </w:r>
          </w:p>
        </w:tc>
        <w:tc>
          <w:tcPr>
            <w:tcW w:w="1755" w:type="pct"/>
          </w:tcPr>
          <w:p w14:paraId="38E90CBB">
            <w:pPr>
              <w:pStyle w:val="33"/>
              <w:widowControl w:val="0"/>
              <w:rPr>
                <w:rFonts w:eastAsiaTheme="minorEastAsia"/>
                <w:sz w:val="22"/>
                <w:szCs w:val="18"/>
                <w:lang w:eastAsia="zh-CN"/>
              </w:rPr>
            </w:pPr>
            <w:r>
              <w:t>0.563</w:t>
            </w:r>
          </w:p>
        </w:tc>
        <w:tc>
          <w:tcPr>
            <w:tcW w:w="1819" w:type="pct"/>
          </w:tcPr>
          <w:p w14:paraId="5F9A425D">
            <w:pPr>
              <w:pStyle w:val="33"/>
              <w:widowControl w:val="0"/>
              <w:rPr>
                <w:rFonts w:eastAsiaTheme="minorEastAsia"/>
                <w:sz w:val="22"/>
                <w:szCs w:val="18"/>
                <w:lang w:eastAsia="zh-CN"/>
              </w:rPr>
            </w:pPr>
            <w:r>
              <w:t>11.2</w:t>
            </w:r>
          </w:p>
        </w:tc>
      </w:tr>
      <w:tr w14:paraId="30725FB3">
        <w:tblPrEx>
          <w:tblBorders>
            <w:top w:val="single" w:color="auto" w:sz="24" w:space="0"/>
            <w:left w:val="none" w:color="auto" w:sz="0" w:space="0"/>
            <w:bottom w:val="single" w:color="auto" w:sz="2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" w:hRule="atLeast"/>
          <w:jc w:val="center"/>
        </w:trPr>
        <w:tc>
          <w:tcPr>
            <w:tcW w:w="1426" w:type="pct"/>
          </w:tcPr>
          <w:p w14:paraId="6150A84F">
            <w:pPr>
              <w:pStyle w:val="33"/>
              <w:widowControl w:val="0"/>
              <w:rPr>
                <w:rFonts w:eastAsiaTheme="minorEastAsia"/>
                <w:sz w:val="22"/>
                <w:szCs w:val="18"/>
                <w:lang w:eastAsia="zh-CN"/>
              </w:rPr>
            </w:pPr>
            <w:r>
              <w:rPr>
                <w:rFonts w:eastAsiaTheme="minorEastAsia"/>
                <w:sz w:val="22"/>
                <w:szCs w:val="18"/>
                <w:lang w:eastAsia="zh-CN"/>
              </w:rPr>
              <w:t>10PUGA</w:t>
            </w:r>
          </w:p>
        </w:tc>
        <w:tc>
          <w:tcPr>
            <w:tcW w:w="1755" w:type="pct"/>
          </w:tcPr>
          <w:p w14:paraId="6E55CDD1">
            <w:pPr>
              <w:pStyle w:val="33"/>
              <w:widowControl w:val="0"/>
              <w:rPr>
                <w:rFonts w:eastAsiaTheme="minorEastAsia"/>
                <w:sz w:val="22"/>
                <w:szCs w:val="18"/>
                <w:lang w:eastAsia="zh-CN"/>
              </w:rPr>
            </w:pPr>
            <w:r>
              <w:t>0.540</w:t>
            </w:r>
          </w:p>
        </w:tc>
        <w:tc>
          <w:tcPr>
            <w:tcW w:w="1819" w:type="pct"/>
          </w:tcPr>
          <w:p w14:paraId="6CC5B313">
            <w:pPr>
              <w:pStyle w:val="33"/>
              <w:widowControl w:val="0"/>
              <w:rPr>
                <w:rFonts w:eastAsiaTheme="minorEastAsia"/>
                <w:sz w:val="22"/>
                <w:szCs w:val="18"/>
                <w:lang w:eastAsia="zh-CN"/>
              </w:rPr>
            </w:pPr>
            <w:r>
              <w:t>11.6</w:t>
            </w:r>
          </w:p>
        </w:tc>
      </w:tr>
      <w:tr w14:paraId="4FE1CC61">
        <w:tblPrEx>
          <w:tblBorders>
            <w:top w:val="single" w:color="auto" w:sz="24" w:space="0"/>
            <w:left w:val="none" w:color="auto" w:sz="0" w:space="0"/>
            <w:bottom w:val="single" w:color="auto" w:sz="2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" w:hRule="atLeast"/>
          <w:jc w:val="center"/>
        </w:trPr>
        <w:tc>
          <w:tcPr>
            <w:tcW w:w="1426" w:type="pct"/>
            <w:tcBorders>
              <w:bottom w:val="single" w:color="auto" w:sz="12" w:space="0"/>
            </w:tcBorders>
          </w:tcPr>
          <w:p w14:paraId="2ECE1DE3">
            <w:pPr>
              <w:pStyle w:val="33"/>
              <w:widowControl w:val="0"/>
              <w:rPr>
                <w:rFonts w:eastAsiaTheme="minorEastAsia"/>
                <w:sz w:val="22"/>
                <w:szCs w:val="18"/>
                <w:lang w:eastAsia="zh-CN"/>
              </w:rPr>
            </w:pPr>
            <w:r>
              <w:rPr>
                <w:rFonts w:eastAsiaTheme="minorEastAsia"/>
                <w:sz w:val="22"/>
                <w:szCs w:val="18"/>
                <w:lang w:eastAsia="zh-CN"/>
              </w:rPr>
              <w:t>20PUGA</w:t>
            </w:r>
          </w:p>
        </w:tc>
        <w:tc>
          <w:tcPr>
            <w:tcW w:w="1755" w:type="pct"/>
            <w:tcBorders>
              <w:bottom w:val="single" w:color="auto" w:sz="12" w:space="0"/>
            </w:tcBorders>
          </w:tcPr>
          <w:p w14:paraId="345D485C">
            <w:pPr>
              <w:pStyle w:val="33"/>
              <w:widowControl w:val="0"/>
              <w:rPr>
                <w:rFonts w:eastAsiaTheme="minorEastAsia"/>
                <w:sz w:val="22"/>
                <w:szCs w:val="18"/>
                <w:lang w:eastAsia="zh-CN"/>
              </w:rPr>
            </w:pPr>
            <w:r>
              <w:t>0.507</w:t>
            </w:r>
          </w:p>
        </w:tc>
        <w:tc>
          <w:tcPr>
            <w:tcW w:w="1819" w:type="pct"/>
            <w:tcBorders>
              <w:bottom w:val="single" w:color="auto" w:sz="12" w:space="0"/>
            </w:tcBorders>
          </w:tcPr>
          <w:p w14:paraId="79ADC26B">
            <w:pPr>
              <w:pStyle w:val="33"/>
              <w:widowControl w:val="0"/>
              <w:rPr>
                <w:rFonts w:eastAsiaTheme="minorEastAsia"/>
                <w:sz w:val="22"/>
                <w:szCs w:val="18"/>
                <w:lang w:eastAsia="zh-CN"/>
              </w:rPr>
            </w:pPr>
            <w:r>
              <w:t>12.4</w:t>
            </w:r>
          </w:p>
        </w:tc>
      </w:tr>
    </w:tbl>
    <w:p w14:paraId="246A93FC">
      <w:pPr>
        <w:rPr>
          <w:rFonts w:eastAsiaTheme="minorEastAsia"/>
        </w:rPr>
      </w:pPr>
    </w:p>
    <w:p w14:paraId="5DEB7545">
      <w:pPr>
        <w:rPr>
          <w:rFonts w:eastAsiaTheme="minorEastAsia"/>
        </w:rPr>
      </w:pPr>
    </w:p>
    <w:p w14:paraId="193C0F61">
      <w:pPr>
        <w:pStyle w:val="27"/>
      </w:pPr>
      <w:r>
        <w:rPr>
          <w:rFonts w:hint="eastAsia"/>
          <w:b/>
          <w:bCs/>
        </w:rPr>
        <w:t>Table S</w:t>
      </w:r>
      <w:r>
        <w:rPr>
          <w:b/>
          <w:bCs/>
        </w:rPr>
        <w:t>2</w:t>
      </w:r>
      <w:r>
        <w:rPr>
          <w:rFonts w:hint="eastAsia"/>
          <w:b/>
          <w:bCs/>
        </w:rPr>
        <w:t>.</w:t>
      </w:r>
      <w:r>
        <w:rPr>
          <w:rFonts w:hint="eastAsia"/>
        </w:rPr>
        <w:t xml:space="preserve"> </w:t>
      </w:r>
      <w:r>
        <w:rPr>
          <w:rFonts w:eastAsiaTheme="minorEastAsia"/>
          <w:lang w:eastAsia="zh-CN"/>
        </w:rPr>
        <w:t>T</w:t>
      </w:r>
      <w:r>
        <w:rPr>
          <w:rFonts w:hint="eastAsia" w:eastAsiaTheme="minorEastAsia"/>
          <w:lang w:eastAsia="zh-CN"/>
        </w:rPr>
        <w:t>hermal properties of PU and PUGAs</w:t>
      </w:r>
    </w:p>
    <w:tbl>
      <w:tblPr>
        <w:tblStyle w:val="11"/>
        <w:tblW w:w="4725" w:type="pct"/>
        <w:jc w:val="center"/>
        <w:tblBorders>
          <w:top w:val="single" w:color="auto" w:sz="24" w:space="0"/>
          <w:left w:val="none" w:color="auto" w:sz="0" w:space="0"/>
          <w:bottom w:val="single" w:color="auto" w:sz="2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5"/>
        <w:gridCol w:w="1372"/>
        <w:gridCol w:w="1439"/>
        <w:gridCol w:w="1710"/>
        <w:gridCol w:w="1708"/>
        <w:gridCol w:w="1705"/>
      </w:tblGrid>
      <w:tr w14:paraId="1BAFCD8C">
        <w:tblPrEx>
          <w:tblBorders>
            <w:top w:val="single" w:color="auto" w:sz="24" w:space="0"/>
            <w:left w:val="none" w:color="auto" w:sz="0" w:space="0"/>
            <w:bottom w:val="single" w:color="auto" w:sz="2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" w:hRule="atLeast"/>
          <w:jc w:val="center"/>
        </w:trPr>
        <w:tc>
          <w:tcPr>
            <w:tcW w:w="616" w:type="pct"/>
            <w:tcBorders>
              <w:top w:val="single" w:color="auto" w:sz="12" w:space="0"/>
              <w:bottom w:val="single" w:color="auto" w:sz="12" w:space="0"/>
            </w:tcBorders>
          </w:tcPr>
          <w:p w14:paraId="3026ABBE">
            <w:pPr>
              <w:pStyle w:val="33"/>
              <w:widowControl w:val="0"/>
              <w:rPr>
                <w:rFonts w:eastAsiaTheme="minorEastAsia"/>
                <w:sz w:val="22"/>
                <w:szCs w:val="18"/>
                <w:lang w:eastAsia="zh-CN"/>
              </w:rPr>
            </w:pPr>
            <w:r>
              <w:rPr>
                <w:rFonts w:eastAsiaTheme="minorEastAsia"/>
                <w:sz w:val="22"/>
                <w:szCs w:val="18"/>
                <w:lang w:eastAsia="zh-CN"/>
              </w:rPr>
              <w:t>Sample</w:t>
            </w:r>
          </w:p>
        </w:tc>
        <w:tc>
          <w:tcPr>
            <w:tcW w:w="758" w:type="pct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56977801">
            <w:pPr>
              <w:pStyle w:val="33"/>
              <w:widowControl w:val="0"/>
              <w:rPr>
                <w:rFonts w:eastAsiaTheme="minorEastAsia"/>
                <w:sz w:val="22"/>
                <w:szCs w:val="18"/>
                <w:lang w:eastAsia="zh-CN"/>
              </w:rPr>
            </w:pPr>
            <w:r>
              <w:rPr>
                <w:rFonts w:eastAsiaTheme="minorEastAsia"/>
                <w:i/>
                <w:iCs/>
                <w:sz w:val="22"/>
                <w:szCs w:val="18"/>
                <w:lang w:eastAsia="zh-CN"/>
              </w:rPr>
              <w:t>T</w:t>
            </w:r>
            <w:r>
              <w:rPr>
                <w:rFonts w:eastAsiaTheme="minorEastAsia"/>
                <w:sz w:val="22"/>
                <w:szCs w:val="18"/>
                <w:vertAlign w:val="subscript"/>
                <w:lang w:eastAsia="zh-CN"/>
              </w:rPr>
              <w:t xml:space="preserve">c(PCL) </w:t>
            </w:r>
            <w:r>
              <w:rPr>
                <w:rFonts w:eastAsiaTheme="minorEastAsia"/>
                <w:sz w:val="22"/>
                <w:szCs w:val="18"/>
                <w:lang w:eastAsia="zh-CN"/>
              </w:rPr>
              <w:t>(°C)</w:t>
            </w:r>
          </w:p>
        </w:tc>
        <w:tc>
          <w:tcPr>
            <w:tcW w:w="795" w:type="pct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0BE3B25B">
            <w:pPr>
              <w:pStyle w:val="33"/>
              <w:widowControl w:val="0"/>
              <w:rPr>
                <w:rFonts w:eastAsiaTheme="minorEastAsia"/>
                <w:sz w:val="22"/>
                <w:szCs w:val="18"/>
                <w:lang w:eastAsia="zh-CN"/>
              </w:rPr>
            </w:pPr>
            <w:r>
              <w:rPr>
                <w:rFonts w:eastAsiaTheme="minorEastAsia"/>
                <w:i/>
                <w:iCs/>
                <w:sz w:val="22"/>
                <w:szCs w:val="18"/>
                <w:lang w:eastAsia="zh-CN"/>
              </w:rPr>
              <w:t>ΔH</w:t>
            </w:r>
            <w:r>
              <w:rPr>
                <w:rFonts w:eastAsiaTheme="minorEastAsia"/>
                <w:sz w:val="22"/>
                <w:szCs w:val="18"/>
                <w:vertAlign w:val="subscript"/>
                <w:lang w:eastAsia="zh-CN"/>
              </w:rPr>
              <w:t xml:space="preserve">c(PCL) </w:t>
            </w:r>
            <w:r>
              <w:rPr>
                <w:rFonts w:eastAsiaTheme="minorEastAsia"/>
                <w:sz w:val="22"/>
                <w:szCs w:val="18"/>
                <w:lang w:eastAsia="zh-CN"/>
              </w:rPr>
              <w:t>(J/g)</w:t>
            </w:r>
          </w:p>
        </w:tc>
        <w:tc>
          <w:tcPr>
            <w:tcW w:w="945" w:type="pct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393E076E">
            <w:pPr>
              <w:pStyle w:val="33"/>
              <w:widowControl w:val="0"/>
              <w:rPr>
                <w:rFonts w:eastAsiaTheme="minorEastAsia"/>
                <w:sz w:val="22"/>
                <w:szCs w:val="18"/>
                <w:lang w:eastAsia="zh-CN"/>
              </w:rPr>
            </w:pPr>
            <w:r>
              <w:rPr>
                <w:rFonts w:eastAsiaTheme="minorEastAsia"/>
                <w:i/>
                <w:iCs/>
                <w:sz w:val="22"/>
                <w:szCs w:val="18"/>
                <w:lang w:eastAsia="zh-CN"/>
              </w:rPr>
              <w:t>T</w:t>
            </w:r>
            <w:r>
              <w:rPr>
                <w:rFonts w:eastAsiaTheme="minorEastAsia"/>
                <w:sz w:val="22"/>
                <w:szCs w:val="18"/>
                <w:vertAlign w:val="subscript"/>
                <w:lang w:eastAsia="zh-CN"/>
              </w:rPr>
              <w:t xml:space="preserve">m(PCL) </w:t>
            </w:r>
            <w:r>
              <w:rPr>
                <w:rFonts w:eastAsiaTheme="minorEastAsia"/>
                <w:sz w:val="22"/>
                <w:szCs w:val="18"/>
                <w:lang w:eastAsia="zh-CN"/>
              </w:rPr>
              <w:t>(°C)</w:t>
            </w:r>
          </w:p>
        </w:tc>
        <w:tc>
          <w:tcPr>
            <w:tcW w:w="944" w:type="pct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7F17DCD8">
            <w:pPr>
              <w:pStyle w:val="33"/>
              <w:widowControl w:val="0"/>
              <w:rPr>
                <w:rFonts w:eastAsiaTheme="minorEastAsia"/>
                <w:sz w:val="22"/>
                <w:szCs w:val="18"/>
                <w:lang w:eastAsia="zh-CN"/>
              </w:rPr>
            </w:pPr>
            <w:r>
              <w:rPr>
                <w:rFonts w:eastAsiaTheme="minorEastAsia"/>
                <w:i/>
                <w:iCs/>
                <w:sz w:val="22"/>
                <w:szCs w:val="18"/>
                <w:lang w:eastAsia="zh-CN"/>
              </w:rPr>
              <w:t>ΔH</w:t>
            </w:r>
            <w:r>
              <w:rPr>
                <w:rFonts w:eastAsiaTheme="minorEastAsia"/>
                <w:sz w:val="22"/>
                <w:szCs w:val="18"/>
                <w:vertAlign w:val="subscript"/>
                <w:lang w:eastAsia="zh-CN"/>
              </w:rPr>
              <w:t xml:space="preserve">m(PCL) </w:t>
            </w:r>
            <w:r>
              <w:rPr>
                <w:rFonts w:eastAsiaTheme="minorEastAsia"/>
                <w:sz w:val="22"/>
                <w:szCs w:val="18"/>
                <w:lang w:eastAsia="zh-CN"/>
              </w:rPr>
              <w:t>(J/g)</w:t>
            </w:r>
          </w:p>
        </w:tc>
        <w:tc>
          <w:tcPr>
            <w:tcW w:w="944" w:type="pct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0B77963B">
            <w:pPr>
              <w:pStyle w:val="33"/>
              <w:widowControl w:val="0"/>
              <w:rPr>
                <w:rFonts w:eastAsiaTheme="minorEastAsia"/>
                <w:sz w:val="22"/>
                <w:szCs w:val="18"/>
                <w:lang w:eastAsia="zh-CN"/>
              </w:rPr>
            </w:pPr>
            <w:r>
              <w:rPr>
                <w:rFonts w:eastAsiaTheme="minorEastAsia"/>
                <w:i/>
                <w:iCs/>
                <w:sz w:val="22"/>
                <w:szCs w:val="18"/>
                <w:lang w:eastAsia="zh-CN"/>
              </w:rPr>
              <w:t>T</w:t>
            </w:r>
            <w:r>
              <w:rPr>
                <w:rFonts w:eastAsiaTheme="minorEastAsia"/>
                <w:sz w:val="22"/>
                <w:szCs w:val="18"/>
                <w:vertAlign w:val="subscript"/>
                <w:lang w:eastAsia="zh-CN"/>
              </w:rPr>
              <w:t xml:space="preserve">m(PGA) </w:t>
            </w:r>
            <w:r>
              <w:rPr>
                <w:rFonts w:eastAsiaTheme="minorEastAsia"/>
                <w:sz w:val="22"/>
                <w:szCs w:val="18"/>
                <w:lang w:eastAsia="zh-CN"/>
              </w:rPr>
              <w:t>(°C)</w:t>
            </w:r>
          </w:p>
        </w:tc>
      </w:tr>
      <w:tr w14:paraId="51F553B4">
        <w:tblPrEx>
          <w:tblBorders>
            <w:top w:val="single" w:color="auto" w:sz="24" w:space="0"/>
            <w:left w:val="none" w:color="auto" w:sz="0" w:space="0"/>
            <w:bottom w:val="single" w:color="auto" w:sz="2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" w:hRule="atLeast"/>
          <w:jc w:val="center"/>
        </w:trPr>
        <w:tc>
          <w:tcPr>
            <w:tcW w:w="616" w:type="pct"/>
            <w:tcBorders>
              <w:top w:val="single" w:color="auto" w:sz="12" w:space="0"/>
            </w:tcBorders>
          </w:tcPr>
          <w:p w14:paraId="426D2B62">
            <w:pPr>
              <w:pStyle w:val="33"/>
              <w:widowControl w:val="0"/>
              <w:rPr>
                <w:rFonts w:eastAsiaTheme="minorEastAsia"/>
                <w:sz w:val="22"/>
                <w:szCs w:val="18"/>
                <w:lang w:eastAsia="zh-CN"/>
              </w:rPr>
            </w:pPr>
            <w:r>
              <w:rPr>
                <w:rFonts w:eastAsiaTheme="minorEastAsia"/>
                <w:sz w:val="22"/>
                <w:szCs w:val="18"/>
                <w:lang w:eastAsia="zh-CN"/>
              </w:rPr>
              <w:t>PU</w:t>
            </w:r>
          </w:p>
        </w:tc>
        <w:tc>
          <w:tcPr>
            <w:tcW w:w="758" w:type="pct"/>
            <w:tcBorders>
              <w:top w:val="single" w:color="auto" w:sz="12" w:space="0"/>
            </w:tcBorders>
            <w:vAlign w:val="center"/>
          </w:tcPr>
          <w:p w14:paraId="712618EE">
            <w:pPr>
              <w:pStyle w:val="33"/>
              <w:widowControl w:val="0"/>
              <w:rPr>
                <w:rFonts w:eastAsiaTheme="minorEastAsia"/>
                <w:sz w:val="22"/>
                <w:szCs w:val="18"/>
                <w:lang w:eastAsia="zh-CN"/>
              </w:rPr>
            </w:pPr>
            <w:r>
              <w:rPr>
                <w:rFonts w:eastAsiaTheme="minorEastAsia"/>
                <w:sz w:val="22"/>
                <w:szCs w:val="18"/>
                <w:lang w:eastAsia="zh-CN"/>
              </w:rPr>
              <w:t>1.9</w:t>
            </w:r>
          </w:p>
        </w:tc>
        <w:tc>
          <w:tcPr>
            <w:tcW w:w="795" w:type="pct"/>
            <w:tcBorders>
              <w:top w:val="single" w:color="auto" w:sz="12" w:space="0"/>
            </w:tcBorders>
            <w:vAlign w:val="center"/>
          </w:tcPr>
          <w:p w14:paraId="5D97437E">
            <w:pPr>
              <w:pStyle w:val="33"/>
              <w:widowControl w:val="0"/>
              <w:rPr>
                <w:rFonts w:eastAsiaTheme="minorEastAsia"/>
                <w:sz w:val="22"/>
                <w:szCs w:val="18"/>
                <w:lang w:eastAsia="zh-CN"/>
              </w:rPr>
            </w:pPr>
            <w:r>
              <w:rPr>
                <w:rFonts w:eastAsiaTheme="minorEastAsia"/>
                <w:sz w:val="22"/>
                <w:szCs w:val="18"/>
                <w:lang w:eastAsia="zh-CN"/>
              </w:rPr>
              <w:t>28.3</w:t>
            </w:r>
          </w:p>
        </w:tc>
        <w:tc>
          <w:tcPr>
            <w:tcW w:w="945" w:type="pct"/>
            <w:tcBorders>
              <w:top w:val="single" w:color="auto" w:sz="12" w:space="0"/>
            </w:tcBorders>
            <w:vAlign w:val="center"/>
          </w:tcPr>
          <w:p w14:paraId="0F051B4F">
            <w:pPr>
              <w:pStyle w:val="33"/>
              <w:widowControl w:val="0"/>
              <w:rPr>
                <w:rFonts w:eastAsiaTheme="minorEastAsia"/>
                <w:sz w:val="22"/>
                <w:szCs w:val="18"/>
                <w:lang w:eastAsia="zh-CN"/>
              </w:rPr>
            </w:pPr>
            <w:r>
              <w:rPr>
                <w:rFonts w:eastAsiaTheme="minorEastAsia"/>
                <w:sz w:val="22"/>
                <w:szCs w:val="18"/>
                <w:lang w:eastAsia="zh-CN"/>
              </w:rPr>
              <w:t>43.5</w:t>
            </w:r>
          </w:p>
        </w:tc>
        <w:tc>
          <w:tcPr>
            <w:tcW w:w="944" w:type="pct"/>
            <w:tcBorders>
              <w:top w:val="single" w:color="auto" w:sz="12" w:space="0"/>
            </w:tcBorders>
            <w:vAlign w:val="center"/>
          </w:tcPr>
          <w:p w14:paraId="3E875F38">
            <w:pPr>
              <w:pStyle w:val="33"/>
              <w:widowControl w:val="0"/>
              <w:rPr>
                <w:rFonts w:eastAsiaTheme="minorEastAsia"/>
                <w:sz w:val="22"/>
                <w:szCs w:val="18"/>
                <w:lang w:eastAsia="zh-CN"/>
              </w:rPr>
            </w:pPr>
            <w:r>
              <w:rPr>
                <w:rFonts w:eastAsiaTheme="minorEastAsia"/>
                <w:sz w:val="22"/>
                <w:szCs w:val="18"/>
                <w:lang w:eastAsia="zh-CN"/>
              </w:rPr>
              <w:t>28.6</w:t>
            </w:r>
          </w:p>
        </w:tc>
        <w:tc>
          <w:tcPr>
            <w:tcW w:w="944" w:type="pct"/>
            <w:tcBorders>
              <w:top w:val="single" w:color="auto" w:sz="12" w:space="0"/>
            </w:tcBorders>
            <w:vAlign w:val="center"/>
          </w:tcPr>
          <w:p w14:paraId="5A6C3571">
            <w:pPr>
              <w:pStyle w:val="33"/>
              <w:widowControl w:val="0"/>
              <w:rPr>
                <w:rFonts w:eastAsiaTheme="minorEastAsia"/>
                <w:sz w:val="22"/>
                <w:szCs w:val="18"/>
                <w:lang w:eastAsia="zh-CN"/>
              </w:rPr>
            </w:pPr>
            <w:r>
              <w:rPr>
                <w:rFonts w:eastAsiaTheme="minorEastAsia"/>
                <w:sz w:val="22"/>
                <w:szCs w:val="18"/>
                <w:lang w:eastAsia="zh-CN"/>
              </w:rPr>
              <w:t>-</w:t>
            </w:r>
          </w:p>
        </w:tc>
      </w:tr>
      <w:tr w14:paraId="4F697B7E">
        <w:tblPrEx>
          <w:tblBorders>
            <w:top w:val="single" w:color="auto" w:sz="24" w:space="0"/>
            <w:left w:val="none" w:color="auto" w:sz="0" w:space="0"/>
            <w:bottom w:val="single" w:color="auto" w:sz="2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" w:hRule="atLeast"/>
          <w:jc w:val="center"/>
        </w:trPr>
        <w:tc>
          <w:tcPr>
            <w:tcW w:w="616" w:type="pct"/>
          </w:tcPr>
          <w:p w14:paraId="4B990E76">
            <w:pPr>
              <w:pStyle w:val="33"/>
              <w:widowControl w:val="0"/>
              <w:rPr>
                <w:rFonts w:eastAsiaTheme="minorEastAsia"/>
                <w:sz w:val="22"/>
                <w:szCs w:val="18"/>
                <w:lang w:eastAsia="zh-CN"/>
              </w:rPr>
            </w:pPr>
            <w:r>
              <w:rPr>
                <w:rFonts w:eastAsiaTheme="minorEastAsia"/>
                <w:sz w:val="22"/>
                <w:szCs w:val="18"/>
                <w:lang w:eastAsia="zh-CN"/>
              </w:rPr>
              <w:t>5PUGA</w:t>
            </w:r>
          </w:p>
        </w:tc>
        <w:tc>
          <w:tcPr>
            <w:tcW w:w="758" w:type="pct"/>
            <w:vAlign w:val="center"/>
          </w:tcPr>
          <w:p w14:paraId="49CC9830">
            <w:pPr>
              <w:pStyle w:val="33"/>
              <w:widowControl w:val="0"/>
              <w:rPr>
                <w:rFonts w:eastAsiaTheme="minorEastAsia"/>
                <w:sz w:val="22"/>
                <w:szCs w:val="18"/>
                <w:lang w:eastAsia="zh-CN"/>
              </w:rPr>
            </w:pPr>
            <w:r>
              <w:rPr>
                <w:rFonts w:eastAsiaTheme="minorEastAsia"/>
                <w:sz w:val="22"/>
                <w:szCs w:val="18"/>
                <w:lang w:eastAsia="zh-CN"/>
              </w:rPr>
              <w:t>-4.6</w:t>
            </w:r>
          </w:p>
        </w:tc>
        <w:tc>
          <w:tcPr>
            <w:tcW w:w="795" w:type="pct"/>
            <w:vAlign w:val="center"/>
          </w:tcPr>
          <w:p w14:paraId="48F742AD">
            <w:pPr>
              <w:pStyle w:val="33"/>
              <w:widowControl w:val="0"/>
              <w:rPr>
                <w:rFonts w:eastAsiaTheme="minorEastAsia"/>
                <w:sz w:val="22"/>
                <w:szCs w:val="18"/>
                <w:lang w:eastAsia="zh-CN"/>
              </w:rPr>
            </w:pPr>
            <w:r>
              <w:rPr>
                <w:rFonts w:eastAsiaTheme="minorEastAsia"/>
                <w:sz w:val="22"/>
                <w:szCs w:val="18"/>
                <w:lang w:eastAsia="zh-CN"/>
              </w:rPr>
              <w:t>26.3</w:t>
            </w:r>
          </w:p>
        </w:tc>
        <w:tc>
          <w:tcPr>
            <w:tcW w:w="945" w:type="pct"/>
            <w:vAlign w:val="center"/>
          </w:tcPr>
          <w:p w14:paraId="50C5CD80">
            <w:pPr>
              <w:pStyle w:val="33"/>
              <w:widowControl w:val="0"/>
              <w:rPr>
                <w:rFonts w:eastAsiaTheme="minorEastAsia"/>
                <w:sz w:val="22"/>
                <w:szCs w:val="18"/>
                <w:lang w:eastAsia="zh-CN"/>
              </w:rPr>
            </w:pPr>
            <w:r>
              <w:rPr>
                <w:rFonts w:eastAsiaTheme="minorEastAsia"/>
                <w:sz w:val="22"/>
                <w:szCs w:val="18"/>
                <w:lang w:eastAsia="zh-CN"/>
              </w:rPr>
              <w:t>43.1</w:t>
            </w:r>
          </w:p>
        </w:tc>
        <w:tc>
          <w:tcPr>
            <w:tcW w:w="944" w:type="pct"/>
            <w:vAlign w:val="center"/>
          </w:tcPr>
          <w:p w14:paraId="02CDE0DD">
            <w:pPr>
              <w:pStyle w:val="33"/>
              <w:widowControl w:val="0"/>
              <w:rPr>
                <w:rFonts w:eastAsiaTheme="minorEastAsia"/>
                <w:sz w:val="22"/>
                <w:szCs w:val="18"/>
                <w:lang w:eastAsia="zh-CN"/>
              </w:rPr>
            </w:pPr>
            <w:r>
              <w:rPr>
                <w:rFonts w:eastAsiaTheme="minorEastAsia"/>
                <w:sz w:val="22"/>
                <w:szCs w:val="18"/>
                <w:lang w:eastAsia="zh-CN"/>
              </w:rPr>
              <w:t>27.4</w:t>
            </w:r>
          </w:p>
        </w:tc>
        <w:tc>
          <w:tcPr>
            <w:tcW w:w="944" w:type="pct"/>
            <w:vAlign w:val="center"/>
          </w:tcPr>
          <w:p w14:paraId="516D7778">
            <w:pPr>
              <w:pStyle w:val="33"/>
              <w:widowControl w:val="0"/>
              <w:rPr>
                <w:rFonts w:eastAsiaTheme="minorEastAsia"/>
                <w:sz w:val="22"/>
                <w:szCs w:val="18"/>
                <w:lang w:eastAsia="zh-CN"/>
              </w:rPr>
            </w:pPr>
            <w:r>
              <w:rPr>
                <w:rFonts w:eastAsiaTheme="minorEastAsia"/>
                <w:sz w:val="22"/>
                <w:szCs w:val="18"/>
                <w:lang w:eastAsia="zh-CN"/>
              </w:rPr>
              <w:t>-</w:t>
            </w:r>
          </w:p>
        </w:tc>
      </w:tr>
      <w:tr w14:paraId="4DFE33EB">
        <w:tblPrEx>
          <w:tblBorders>
            <w:top w:val="single" w:color="auto" w:sz="24" w:space="0"/>
            <w:left w:val="none" w:color="auto" w:sz="0" w:space="0"/>
            <w:bottom w:val="single" w:color="auto" w:sz="2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" w:hRule="atLeast"/>
          <w:jc w:val="center"/>
        </w:trPr>
        <w:tc>
          <w:tcPr>
            <w:tcW w:w="616" w:type="pct"/>
          </w:tcPr>
          <w:p w14:paraId="1CB3825E">
            <w:pPr>
              <w:pStyle w:val="33"/>
              <w:widowControl w:val="0"/>
              <w:rPr>
                <w:rFonts w:eastAsiaTheme="minorEastAsia"/>
                <w:sz w:val="22"/>
                <w:szCs w:val="18"/>
                <w:lang w:eastAsia="zh-CN"/>
              </w:rPr>
            </w:pPr>
            <w:r>
              <w:rPr>
                <w:rFonts w:eastAsiaTheme="minorEastAsia"/>
                <w:sz w:val="22"/>
                <w:szCs w:val="18"/>
                <w:lang w:eastAsia="zh-CN"/>
              </w:rPr>
              <w:t>10PUGA</w:t>
            </w:r>
          </w:p>
        </w:tc>
        <w:tc>
          <w:tcPr>
            <w:tcW w:w="758" w:type="pct"/>
            <w:vAlign w:val="center"/>
          </w:tcPr>
          <w:p w14:paraId="2D9D11B6">
            <w:pPr>
              <w:pStyle w:val="33"/>
              <w:widowControl w:val="0"/>
              <w:rPr>
                <w:rFonts w:eastAsiaTheme="minorEastAsia"/>
                <w:sz w:val="22"/>
                <w:szCs w:val="18"/>
                <w:lang w:eastAsia="zh-CN"/>
              </w:rPr>
            </w:pPr>
            <w:r>
              <w:rPr>
                <w:rFonts w:eastAsiaTheme="minorEastAsia"/>
                <w:sz w:val="22"/>
                <w:szCs w:val="18"/>
                <w:lang w:eastAsia="zh-CN"/>
              </w:rPr>
              <w:t>-5.6</w:t>
            </w:r>
          </w:p>
        </w:tc>
        <w:tc>
          <w:tcPr>
            <w:tcW w:w="795" w:type="pct"/>
            <w:vAlign w:val="center"/>
          </w:tcPr>
          <w:p w14:paraId="7DBD4A7B">
            <w:pPr>
              <w:pStyle w:val="33"/>
              <w:widowControl w:val="0"/>
              <w:rPr>
                <w:rFonts w:eastAsiaTheme="minorEastAsia"/>
                <w:sz w:val="22"/>
                <w:szCs w:val="18"/>
                <w:lang w:eastAsia="zh-CN"/>
              </w:rPr>
            </w:pPr>
            <w:r>
              <w:rPr>
                <w:rFonts w:eastAsiaTheme="minorEastAsia"/>
                <w:sz w:val="22"/>
                <w:szCs w:val="18"/>
                <w:lang w:eastAsia="zh-CN"/>
              </w:rPr>
              <w:t>25.5</w:t>
            </w:r>
          </w:p>
        </w:tc>
        <w:tc>
          <w:tcPr>
            <w:tcW w:w="945" w:type="pct"/>
            <w:vAlign w:val="center"/>
          </w:tcPr>
          <w:p w14:paraId="61DF48F1">
            <w:pPr>
              <w:pStyle w:val="33"/>
              <w:widowControl w:val="0"/>
              <w:rPr>
                <w:rFonts w:eastAsiaTheme="minorEastAsia"/>
                <w:sz w:val="22"/>
                <w:szCs w:val="18"/>
                <w:lang w:eastAsia="zh-CN"/>
              </w:rPr>
            </w:pPr>
            <w:r>
              <w:rPr>
                <w:rFonts w:eastAsiaTheme="minorEastAsia"/>
                <w:sz w:val="22"/>
                <w:szCs w:val="18"/>
                <w:lang w:eastAsia="zh-CN"/>
              </w:rPr>
              <w:t>39.9</w:t>
            </w:r>
          </w:p>
        </w:tc>
        <w:tc>
          <w:tcPr>
            <w:tcW w:w="944" w:type="pct"/>
            <w:vAlign w:val="center"/>
          </w:tcPr>
          <w:p w14:paraId="19417E5F">
            <w:pPr>
              <w:pStyle w:val="33"/>
              <w:widowControl w:val="0"/>
              <w:rPr>
                <w:rFonts w:eastAsiaTheme="minorEastAsia"/>
                <w:sz w:val="22"/>
                <w:szCs w:val="18"/>
                <w:lang w:eastAsia="zh-CN"/>
              </w:rPr>
            </w:pPr>
            <w:r>
              <w:rPr>
                <w:rFonts w:eastAsiaTheme="minorEastAsia"/>
                <w:sz w:val="22"/>
                <w:szCs w:val="18"/>
                <w:lang w:eastAsia="zh-CN"/>
              </w:rPr>
              <w:t>25.6</w:t>
            </w:r>
          </w:p>
        </w:tc>
        <w:tc>
          <w:tcPr>
            <w:tcW w:w="944" w:type="pct"/>
            <w:vAlign w:val="center"/>
          </w:tcPr>
          <w:p w14:paraId="122C5EF5">
            <w:pPr>
              <w:pStyle w:val="33"/>
              <w:widowControl w:val="0"/>
              <w:rPr>
                <w:rFonts w:eastAsiaTheme="minorEastAsia"/>
                <w:sz w:val="22"/>
                <w:szCs w:val="18"/>
                <w:lang w:eastAsia="zh-CN"/>
              </w:rPr>
            </w:pPr>
            <w:r>
              <w:rPr>
                <w:rFonts w:eastAsiaTheme="minorEastAsia"/>
                <w:sz w:val="22"/>
                <w:szCs w:val="18"/>
                <w:lang w:eastAsia="zh-CN"/>
              </w:rPr>
              <w:t>200.1</w:t>
            </w:r>
          </w:p>
        </w:tc>
      </w:tr>
      <w:tr w14:paraId="68181105">
        <w:tblPrEx>
          <w:tblBorders>
            <w:top w:val="single" w:color="auto" w:sz="24" w:space="0"/>
            <w:left w:val="none" w:color="auto" w:sz="0" w:space="0"/>
            <w:bottom w:val="single" w:color="auto" w:sz="2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" w:hRule="atLeast"/>
          <w:jc w:val="center"/>
        </w:trPr>
        <w:tc>
          <w:tcPr>
            <w:tcW w:w="616" w:type="pct"/>
            <w:tcBorders>
              <w:bottom w:val="single" w:color="auto" w:sz="12" w:space="0"/>
            </w:tcBorders>
          </w:tcPr>
          <w:p w14:paraId="2C1AAD91">
            <w:pPr>
              <w:pStyle w:val="33"/>
              <w:widowControl w:val="0"/>
              <w:rPr>
                <w:rFonts w:eastAsiaTheme="minorEastAsia"/>
                <w:sz w:val="22"/>
                <w:szCs w:val="18"/>
                <w:lang w:eastAsia="zh-CN"/>
              </w:rPr>
            </w:pPr>
            <w:r>
              <w:rPr>
                <w:rFonts w:eastAsiaTheme="minorEastAsia"/>
                <w:sz w:val="22"/>
                <w:szCs w:val="18"/>
                <w:lang w:eastAsia="zh-CN"/>
              </w:rPr>
              <w:t>20PUGA</w:t>
            </w:r>
          </w:p>
        </w:tc>
        <w:tc>
          <w:tcPr>
            <w:tcW w:w="758" w:type="pct"/>
            <w:tcBorders>
              <w:bottom w:val="single" w:color="auto" w:sz="12" w:space="0"/>
            </w:tcBorders>
            <w:vAlign w:val="center"/>
          </w:tcPr>
          <w:p w14:paraId="16815C6F">
            <w:pPr>
              <w:pStyle w:val="33"/>
              <w:widowControl w:val="0"/>
              <w:rPr>
                <w:rFonts w:eastAsiaTheme="minorEastAsia"/>
                <w:sz w:val="22"/>
                <w:szCs w:val="18"/>
                <w:lang w:eastAsia="zh-CN"/>
              </w:rPr>
            </w:pPr>
            <w:r>
              <w:rPr>
                <w:rFonts w:eastAsiaTheme="minorEastAsia"/>
                <w:sz w:val="22"/>
                <w:szCs w:val="18"/>
                <w:lang w:eastAsia="zh-CN"/>
              </w:rPr>
              <w:t>-10.8</w:t>
            </w:r>
          </w:p>
        </w:tc>
        <w:tc>
          <w:tcPr>
            <w:tcW w:w="795" w:type="pct"/>
            <w:tcBorders>
              <w:bottom w:val="single" w:color="auto" w:sz="12" w:space="0"/>
            </w:tcBorders>
            <w:vAlign w:val="center"/>
          </w:tcPr>
          <w:p w14:paraId="7BC3D01C">
            <w:pPr>
              <w:pStyle w:val="33"/>
              <w:widowControl w:val="0"/>
              <w:rPr>
                <w:rFonts w:eastAsiaTheme="minorEastAsia"/>
                <w:sz w:val="22"/>
                <w:szCs w:val="18"/>
                <w:lang w:eastAsia="zh-CN"/>
              </w:rPr>
            </w:pPr>
            <w:r>
              <w:rPr>
                <w:rFonts w:eastAsiaTheme="minorEastAsia"/>
                <w:sz w:val="22"/>
                <w:szCs w:val="18"/>
                <w:lang w:eastAsia="zh-CN"/>
              </w:rPr>
              <w:t>22.4</w:t>
            </w:r>
          </w:p>
        </w:tc>
        <w:tc>
          <w:tcPr>
            <w:tcW w:w="945" w:type="pct"/>
            <w:tcBorders>
              <w:bottom w:val="single" w:color="auto" w:sz="12" w:space="0"/>
            </w:tcBorders>
            <w:vAlign w:val="center"/>
          </w:tcPr>
          <w:p w14:paraId="2213AE72">
            <w:pPr>
              <w:pStyle w:val="33"/>
              <w:widowControl w:val="0"/>
              <w:rPr>
                <w:rFonts w:eastAsiaTheme="minorEastAsia"/>
                <w:sz w:val="22"/>
                <w:szCs w:val="18"/>
                <w:lang w:eastAsia="zh-CN"/>
              </w:rPr>
            </w:pPr>
            <w:r>
              <w:rPr>
                <w:rFonts w:eastAsiaTheme="minorEastAsia"/>
                <w:sz w:val="22"/>
                <w:szCs w:val="18"/>
                <w:lang w:eastAsia="zh-CN"/>
              </w:rPr>
              <w:t>35.9</w:t>
            </w:r>
          </w:p>
        </w:tc>
        <w:tc>
          <w:tcPr>
            <w:tcW w:w="944" w:type="pct"/>
            <w:tcBorders>
              <w:bottom w:val="single" w:color="auto" w:sz="12" w:space="0"/>
            </w:tcBorders>
            <w:vAlign w:val="center"/>
          </w:tcPr>
          <w:p w14:paraId="258569F6">
            <w:pPr>
              <w:pStyle w:val="33"/>
              <w:widowControl w:val="0"/>
              <w:rPr>
                <w:rFonts w:eastAsiaTheme="minorEastAsia"/>
                <w:sz w:val="22"/>
                <w:szCs w:val="18"/>
                <w:lang w:eastAsia="zh-CN"/>
              </w:rPr>
            </w:pPr>
            <w:r>
              <w:rPr>
                <w:rFonts w:eastAsiaTheme="minorEastAsia"/>
                <w:sz w:val="22"/>
                <w:szCs w:val="18"/>
                <w:lang w:eastAsia="zh-CN"/>
              </w:rPr>
              <w:t>23.0</w:t>
            </w:r>
          </w:p>
        </w:tc>
        <w:tc>
          <w:tcPr>
            <w:tcW w:w="944" w:type="pct"/>
            <w:tcBorders>
              <w:bottom w:val="single" w:color="auto" w:sz="12" w:space="0"/>
            </w:tcBorders>
            <w:vAlign w:val="center"/>
          </w:tcPr>
          <w:p w14:paraId="78E55D8B">
            <w:pPr>
              <w:pStyle w:val="33"/>
              <w:widowControl w:val="0"/>
              <w:rPr>
                <w:rFonts w:eastAsiaTheme="minorEastAsia"/>
                <w:sz w:val="22"/>
                <w:szCs w:val="18"/>
                <w:lang w:eastAsia="zh-CN"/>
              </w:rPr>
            </w:pPr>
            <w:r>
              <w:rPr>
                <w:rFonts w:eastAsiaTheme="minorEastAsia"/>
                <w:sz w:val="22"/>
                <w:szCs w:val="18"/>
                <w:lang w:eastAsia="zh-CN"/>
              </w:rPr>
              <w:t>199.9</w:t>
            </w:r>
          </w:p>
        </w:tc>
      </w:tr>
    </w:tbl>
    <w:p w14:paraId="1647B09D">
      <w:pPr>
        <w:rPr>
          <w:rFonts w:eastAsiaTheme="minorEastAsia"/>
        </w:rPr>
      </w:pPr>
    </w:p>
    <w:p w14:paraId="24D5A0D6">
      <w:pPr>
        <w:rPr>
          <w:rFonts w:eastAsiaTheme="minorEastAsia"/>
        </w:rPr>
      </w:pPr>
    </w:p>
    <w:p w14:paraId="235A3C8B">
      <w:pPr>
        <w:rPr>
          <w:rFonts w:eastAsiaTheme="minorEastAsia"/>
        </w:rPr>
      </w:pPr>
    </w:p>
    <w:p w14:paraId="31624289">
      <w:pPr>
        <w:pStyle w:val="27"/>
      </w:pPr>
      <w:r>
        <w:rPr>
          <w:rFonts w:hint="eastAsia"/>
          <w:b/>
          <w:bCs/>
        </w:rPr>
        <w:t>Table S</w:t>
      </w:r>
      <w:r>
        <w:rPr>
          <w:b/>
          <w:bCs/>
        </w:rPr>
        <w:t>3</w:t>
      </w:r>
      <w:r>
        <w:rPr>
          <w:rFonts w:hint="eastAsia"/>
          <w:b/>
          <w:bCs/>
        </w:rPr>
        <w:t>.</w:t>
      </w:r>
      <w:r>
        <w:rPr>
          <w:rFonts w:hint="eastAsia"/>
        </w:rPr>
        <w:t xml:space="preserve"> </w:t>
      </w:r>
      <w:r>
        <w:rPr>
          <w:rFonts w:hint="eastAsia" w:eastAsiaTheme="minorEastAsia"/>
          <w:lang w:eastAsia="zh-CN"/>
        </w:rPr>
        <w:t>Mechanical properties of PU and PUGAs</w:t>
      </w:r>
    </w:p>
    <w:tbl>
      <w:tblPr>
        <w:tblStyle w:val="11"/>
        <w:tblW w:w="4858" w:type="pct"/>
        <w:jc w:val="center"/>
        <w:tblBorders>
          <w:top w:val="single" w:color="auto" w:sz="24" w:space="0"/>
          <w:left w:val="none" w:color="auto" w:sz="0" w:space="0"/>
          <w:bottom w:val="single" w:color="auto" w:sz="2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6"/>
        <w:gridCol w:w="2272"/>
        <w:gridCol w:w="2354"/>
        <w:gridCol w:w="2832"/>
      </w:tblGrid>
      <w:tr w14:paraId="25CACC5D">
        <w:tblPrEx>
          <w:tblBorders>
            <w:top w:val="single" w:color="auto" w:sz="24" w:space="0"/>
            <w:left w:val="none" w:color="auto" w:sz="0" w:space="0"/>
            <w:bottom w:val="single" w:color="auto" w:sz="2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" w:hRule="atLeast"/>
          <w:jc w:val="center"/>
        </w:trPr>
        <w:tc>
          <w:tcPr>
            <w:tcW w:w="992" w:type="pct"/>
            <w:tcBorders>
              <w:top w:val="single" w:color="auto" w:sz="12" w:space="0"/>
              <w:bottom w:val="single" w:color="auto" w:sz="12" w:space="0"/>
            </w:tcBorders>
          </w:tcPr>
          <w:p w14:paraId="219F5325">
            <w:pPr>
              <w:pStyle w:val="33"/>
              <w:widowControl w:val="0"/>
              <w:rPr>
                <w:rFonts w:eastAsiaTheme="minorEastAsia"/>
                <w:sz w:val="22"/>
                <w:szCs w:val="18"/>
                <w:lang w:eastAsia="zh-CN"/>
              </w:rPr>
            </w:pPr>
            <w:r>
              <w:rPr>
                <w:rFonts w:eastAsiaTheme="minorEastAsia"/>
                <w:sz w:val="22"/>
                <w:szCs w:val="18"/>
                <w:lang w:eastAsia="zh-CN"/>
              </w:rPr>
              <w:t>Sample</w:t>
            </w:r>
          </w:p>
        </w:tc>
        <w:tc>
          <w:tcPr>
            <w:tcW w:w="1221" w:type="pct"/>
            <w:tcBorders>
              <w:top w:val="single" w:color="auto" w:sz="12" w:space="0"/>
              <w:bottom w:val="single" w:color="auto" w:sz="12" w:space="0"/>
            </w:tcBorders>
          </w:tcPr>
          <w:p w14:paraId="78456FF4">
            <w:pPr>
              <w:pStyle w:val="33"/>
              <w:widowControl w:val="0"/>
              <w:rPr>
                <w:rFonts w:eastAsiaTheme="minorEastAsia"/>
                <w:sz w:val="22"/>
                <w:szCs w:val="18"/>
                <w:lang w:eastAsia="zh-CN"/>
              </w:rPr>
            </w:pPr>
            <w:r>
              <w:rPr>
                <w:rFonts w:eastAsiaTheme="minorEastAsia"/>
                <w:sz w:val="22"/>
                <w:szCs w:val="18"/>
                <w:lang w:eastAsia="zh-CN"/>
              </w:rPr>
              <w:t>Tensile strength (MPa)</w:t>
            </w:r>
          </w:p>
        </w:tc>
        <w:tc>
          <w:tcPr>
            <w:tcW w:w="1265" w:type="pct"/>
            <w:tcBorders>
              <w:top w:val="single" w:color="auto" w:sz="12" w:space="0"/>
              <w:bottom w:val="single" w:color="auto" w:sz="12" w:space="0"/>
            </w:tcBorders>
          </w:tcPr>
          <w:p w14:paraId="1AE4E8B7">
            <w:pPr>
              <w:pStyle w:val="33"/>
              <w:widowControl w:val="0"/>
              <w:rPr>
                <w:rFonts w:eastAsiaTheme="minorEastAsia"/>
                <w:sz w:val="22"/>
                <w:szCs w:val="18"/>
                <w:lang w:eastAsia="zh-CN"/>
              </w:rPr>
            </w:pPr>
            <w:r>
              <w:rPr>
                <w:rFonts w:eastAsiaTheme="minorEastAsia"/>
                <w:sz w:val="22"/>
                <w:szCs w:val="18"/>
                <w:lang w:eastAsia="zh-CN"/>
              </w:rPr>
              <w:t>Elongation at break (%)</w:t>
            </w:r>
          </w:p>
        </w:tc>
        <w:tc>
          <w:tcPr>
            <w:tcW w:w="1523" w:type="pct"/>
            <w:tcBorders>
              <w:top w:val="single" w:color="auto" w:sz="12" w:space="0"/>
              <w:bottom w:val="single" w:color="auto" w:sz="12" w:space="0"/>
            </w:tcBorders>
          </w:tcPr>
          <w:p w14:paraId="5AC07EBC">
            <w:pPr>
              <w:pStyle w:val="33"/>
              <w:widowControl w:val="0"/>
              <w:rPr>
                <w:rFonts w:eastAsiaTheme="minorEastAsia"/>
                <w:sz w:val="22"/>
                <w:szCs w:val="18"/>
                <w:lang w:eastAsia="zh-CN"/>
              </w:rPr>
            </w:pPr>
            <w:r>
              <w:rPr>
                <w:rFonts w:eastAsiaTheme="minorEastAsia"/>
                <w:sz w:val="22"/>
                <w:szCs w:val="18"/>
                <w:lang w:eastAsia="zh-CN"/>
              </w:rPr>
              <w:t>Tensile toughness (MJ·m</w:t>
            </w:r>
            <w:r>
              <w:rPr>
                <w:rFonts w:eastAsiaTheme="minorEastAsia"/>
                <w:sz w:val="22"/>
                <w:szCs w:val="18"/>
                <w:vertAlign w:val="superscript"/>
                <w:lang w:eastAsia="zh-CN"/>
              </w:rPr>
              <w:t>-3</w:t>
            </w:r>
            <w:r>
              <w:rPr>
                <w:rFonts w:eastAsiaTheme="minorEastAsia"/>
                <w:sz w:val="22"/>
                <w:szCs w:val="18"/>
                <w:lang w:eastAsia="zh-CN"/>
              </w:rPr>
              <w:t>)</w:t>
            </w:r>
          </w:p>
        </w:tc>
      </w:tr>
      <w:tr w14:paraId="44018534">
        <w:tblPrEx>
          <w:tblBorders>
            <w:top w:val="single" w:color="auto" w:sz="24" w:space="0"/>
            <w:left w:val="none" w:color="auto" w:sz="0" w:space="0"/>
            <w:bottom w:val="single" w:color="auto" w:sz="2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" w:hRule="atLeast"/>
          <w:jc w:val="center"/>
        </w:trPr>
        <w:tc>
          <w:tcPr>
            <w:tcW w:w="992" w:type="pct"/>
            <w:tcBorders>
              <w:top w:val="single" w:color="auto" w:sz="12" w:space="0"/>
            </w:tcBorders>
          </w:tcPr>
          <w:p w14:paraId="700ECBFF">
            <w:pPr>
              <w:pStyle w:val="33"/>
              <w:widowControl w:val="0"/>
              <w:rPr>
                <w:rFonts w:eastAsiaTheme="minorEastAsia"/>
                <w:sz w:val="22"/>
                <w:szCs w:val="18"/>
                <w:lang w:eastAsia="zh-CN"/>
              </w:rPr>
            </w:pPr>
            <w:r>
              <w:rPr>
                <w:rFonts w:eastAsiaTheme="minorEastAsia"/>
                <w:sz w:val="22"/>
                <w:szCs w:val="18"/>
                <w:lang w:eastAsia="zh-CN"/>
              </w:rPr>
              <w:t>PU</w:t>
            </w:r>
          </w:p>
        </w:tc>
        <w:tc>
          <w:tcPr>
            <w:tcW w:w="1221" w:type="pct"/>
            <w:tcBorders>
              <w:top w:val="single" w:color="auto" w:sz="12" w:space="0"/>
            </w:tcBorders>
          </w:tcPr>
          <w:p w14:paraId="02B4E908">
            <w:pPr>
              <w:pStyle w:val="33"/>
              <w:widowControl w:val="0"/>
              <w:rPr>
                <w:rFonts w:eastAsiaTheme="minorEastAsia"/>
                <w:sz w:val="22"/>
                <w:szCs w:val="18"/>
                <w:lang w:eastAsia="zh-CN"/>
              </w:rPr>
            </w:pPr>
            <w:r>
              <w:rPr>
                <w:rFonts w:eastAsiaTheme="minorEastAsia"/>
                <w:sz w:val="22"/>
                <w:szCs w:val="18"/>
                <w:lang w:eastAsia="zh-CN"/>
              </w:rPr>
              <w:t>17.7±1.8</w:t>
            </w:r>
          </w:p>
        </w:tc>
        <w:tc>
          <w:tcPr>
            <w:tcW w:w="1265" w:type="pct"/>
            <w:tcBorders>
              <w:top w:val="single" w:color="auto" w:sz="12" w:space="0"/>
            </w:tcBorders>
          </w:tcPr>
          <w:p w14:paraId="715C80E4">
            <w:pPr>
              <w:pStyle w:val="33"/>
              <w:widowControl w:val="0"/>
              <w:rPr>
                <w:rFonts w:eastAsiaTheme="minorEastAsia"/>
                <w:sz w:val="22"/>
                <w:szCs w:val="18"/>
                <w:lang w:eastAsia="zh-CN"/>
              </w:rPr>
            </w:pPr>
            <w:r>
              <w:rPr>
                <w:rFonts w:eastAsiaTheme="minorEastAsia"/>
                <w:sz w:val="22"/>
                <w:szCs w:val="18"/>
                <w:lang w:eastAsia="zh-CN"/>
              </w:rPr>
              <w:t>832.3±77.6</w:t>
            </w:r>
          </w:p>
        </w:tc>
        <w:tc>
          <w:tcPr>
            <w:tcW w:w="1523" w:type="pct"/>
            <w:tcBorders>
              <w:top w:val="single" w:color="auto" w:sz="12" w:space="0"/>
            </w:tcBorders>
          </w:tcPr>
          <w:p w14:paraId="04C99263">
            <w:pPr>
              <w:pStyle w:val="33"/>
              <w:widowControl w:val="0"/>
              <w:rPr>
                <w:rFonts w:eastAsiaTheme="minorEastAsia"/>
                <w:sz w:val="22"/>
                <w:szCs w:val="18"/>
                <w:lang w:eastAsia="zh-CN"/>
              </w:rPr>
            </w:pPr>
            <w:r>
              <w:rPr>
                <w:rFonts w:eastAsiaTheme="minorEastAsia"/>
                <w:sz w:val="22"/>
                <w:szCs w:val="18"/>
                <w:lang w:eastAsia="zh-CN"/>
              </w:rPr>
              <w:t>109.1±16.6</w:t>
            </w:r>
          </w:p>
        </w:tc>
      </w:tr>
      <w:tr w14:paraId="7A38F804">
        <w:tblPrEx>
          <w:tblBorders>
            <w:top w:val="single" w:color="auto" w:sz="24" w:space="0"/>
            <w:left w:val="none" w:color="auto" w:sz="0" w:space="0"/>
            <w:bottom w:val="single" w:color="auto" w:sz="2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" w:hRule="atLeast"/>
          <w:jc w:val="center"/>
        </w:trPr>
        <w:tc>
          <w:tcPr>
            <w:tcW w:w="992" w:type="pct"/>
          </w:tcPr>
          <w:p w14:paraId="6414A0EF">
            <w:pPr>
              <w:pStyle w:val="33"/>
              <w:widowControl w:val="0"/>
              <w:rPr>
                <w:rFonts w:eastAsiaTheme="minorEastAsia"/>
                <w:sz w:val="22"/>
                <w:szCs w:val="18"/>
                <w:lang w:eastAsia="zh-CN"/>
              </w:rPr>
            </w:pPr>
            <w:r>
              <w:rPr>
                <w:rFonts w:eastAsiaTheme="minorEastAsia"/>
                <w:sz w:val="22"/>
                <w:szCs w:val="18"/>
                <w:lang w:eastAsia="zh-CN"/>
              </w:rPr>
              <w:t>5PUGA</w:t>
            </w:r>
          </w:p>
        </w:tc>
        <w:tc>
          <w:tcPr>
            <w:tcW w:w="1221" w:type="pct"/>
          </w:tcPr>
          <w:p w14:paraId="066ECD4A">
            <w:pPr>
              <w:pStyle w:val="33"/>
              <w:widowControl w:val="0"/>
              <w:rPr>
                <w:rFonts w:eastAsiaTheme="minorEastAsia"/>
                <w:sz w:val="22"/>
                <w:szCs w:val="18"/>
                <w:lang w:eastAsia="zh-CN"/>
              </w:rPr>
            </w:pPr>
            <w:r>
              <w:rPr>
                <w:rFonts w:eastAsiaTheme="minorEastAsia"/>
                <w:sz w:val="22"/>
                <w:szCs w:val="18"/>
                <w:lang w:eastAsia="zh-CN"/>
              </w:rPr>
              <w:t>26.0±5.7</w:t>
            </w:r>
          </w:p>
        </w:tc>
        <w:tc>
          <w:tcPr>
            <w:tcW w:w="1265" w:type="pct"/>
          </w:tcPr>
          <w:p w14:paraId="63C648E7">
            <w:pPr>
              <w:pStyle w:val="33"/>
              <w:widowControl w:val="0"/>
              <w:rPr>
                <w:rFonts w:eastAsiaTheme="minorEastAsia"/>
                <w:sz w:val="22"/>
                <w:szCs w:val="18"/>
                <w:lang w:eastAsia="zh-CN"/>
              </w:rPr>
            </w:pPr>
            <w:r>
              <w:rPr>
                <w:rFonts w:eastAsiaTheme="minorEastAsia"/>
                <w:sz w:val="22"/>
                <w:szCs w:val="18"/>
                <w:lang w:eastAsia="zh-CN"/>
              </w:rPr>
              <w:t>1090.6±136.3</w:t>
            </w:r>
          </w:p>
        </w:tc>
        <w:tc>
          <w:tcPr>
            <w:tcW w:w="1523" w:type="pct"/>
          </w:tcPr>
          <w:p w14:paraId="48E7A886">
            <w:pPr>
              <w:pStyle w:val="33"/>
              <w:widowControl w:val="0"/>
              <w:rPr>
                <w:rFonts w:eastAsiaTheme="minorEastAsia"/>
                <w:sz w:val="22"/>
                <w:szCs w:val="18"/>
                <w:lang w:eastAsia="zh-CN"/>
              </w:rPr>
            </w:pPr>
            <w:r>
              <w:rPr>
                <w:rFonts w:eastAsiaTheme="minorEastAsia"/>
                <w:sz w:val="22"/>
                <w:szCs w:val="18"/>
                <w:lang w:eastAsia="zh-CN"/>
              </w:rPr>
              <w:t>164.3±42.1</w:t>
            </w:r>
          </w:p>
        </w:tc>
      </w:tr>
      <w:tr w14:paraId="4966FE6E">
        <w:tblPrEx>
          <w:tblBorders>
            <w:top w:val="single" w:color="auto" w:sz="24" w:space="0"/>
            <w:left w:val="none" w:color="auto" w:sz="0" w:space="0"/>
            <w:bottom w:val="single" w:color="auto" w:sz="2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" w:hRule="atLeast"/>
          <w:jc w:val="center"/>
        </w:trPr>
        <w:tc>
          <w:tcPr>
            <w:tcW w:w="992" w:type="pct"/>
          </w:tcPr>
          <w:p w14:paraId="768F9B66">
            <w:pPr>
              <w:pStyle w:val="33"/>
              <w:widowControl w:val="0"/>
              <w:rPr>
                <w:rFonts w:eastAsiaTheme="minorEastAsia"/>
                <w:sz w:val="22"/>
                <w:szCs w:val="18"/>
                <w:lang w:eastAsia="zh-CN"/>
              </w:rPr>
            </w:pPr>
            <w:r>
              <w:rPr>
                <w:rFonts w:eastAsiaTheme="minorEastAsia"/>
                <w:sz w:val="22"/>
                <w:szCs w:val="18"/>
                <w:lang w:eastAsia="zh-CN"/>
              </w:rPr>
              <w:t>10PUGA</w:t>
            </w:r>
          </w:p>
        </w:tc>
        <w:tc>
          <w:tcPr>
            <w:tcW w:w="1221" w:type="pct"/>
          </w:tcPr>
          <w:p w14:paraId="7E499242">
            <w:pPr>
              <w:pStyle w:val="33"/>
              <w:widowControl w:val="0"/>
              <w:rPr>
                <w:rFonts w:eastAsiaTheme="minorEastAsia"/>
                <w:sz w:val="22"/>
                <w:szCs w:val="18"/>
                <w:lang w:eastAsia="zh-CN"/>
              </w:rPr>
            </w:pPr>
            <w:r>
              <w:rPr>
                <w:rFonts w:eastAsiaTheme="minorEastAsia"/>
                <w:sz w:val="22"/>
                <w:szCs w:val="18"/>
                <w:lang w:eastAsia="zh-CN"/>
              </w:rPr>
              <w:t>54.1±4.8</w:t>
            </w:r>
          </w:p>
        </w:tc>
        <w:tc>
          <w:tcPr>
            <w:tcW w:w="1265" w:type="pct"/>
          </w:tcPr>
          <w:p w14:paraId="677CF811">
            <w:pPr>
              <w:pStyle w:val="33"/>
              <w:widowControl w:val="0"/>
              <w:rPr>
                <w:rFonts w:eastAsiaTheme="minorEastAsia"/>
                <w:sz w:val="22"/>
                <w:szCs w:val="18"/>
                <w:lang w:eastAsia="zh-CN"/>
              </w:rPr>
            </w:pPr>
            <w:r>
              <w:rPr>
                <w:rFonts w:eastAsiaTheme="minorEastAsia"/>
                <w:sz w:val="22"/>
                <w:szCs w:val="18"/>
                <w:lang w:eastAsia="zh-CN"/>
              </w:rPr>
              <w:t>1389.0±45.4</w:t>
            </w:r>
          </w:p>
        </w:tc>
        <w:tc>
          <w:tcPr>
            <w:tcW w:w="1523" w:type="pct"/>
          </w:tcPr>
          <w:p w14:paraId="40459B63">
            <w:pPr>
              <w:pStyle w:val="33"/>
              <w:widowControl w:val="0"/>
              <w:rPr>
                <w:rFonts w:eastAsiaTheme="minorEastAsia"/>
                <w:sz w:val="22"/>
                <w:szCs w:val="18"/>
                <w:lang w:eastAsia="zh-CN"/>
              </w:rPr>
            </w:pPr>
            <w:r>
              <w:rPr>
                <w:rFonts w:eastAsiaTheme="minorEastAsia"/>
                <w:sz w:val="22"/>
                <w:szCs w:val="18"/>
                <w:lang w:eastAsia="zh-CN"/>
              </w:rPr>
              <w:t>329.0±36.7</w:t>
            </w:r>
          </w:p>
        </w:tc>
      </w:tr>
      <w:tr w14:paraId="08DCB30F">
        <w:tblPrEx>
          <w:tblBorders>
            <w:top w:val="single" w:color="auto" w:sz="24" w:space="0"/>
            <w:left w:val="none" w:color="auto" w:sz="0" w:space="0"/>
            <w:bottom w:val="single" w:color="auto" w:sz="2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" w:hRule="atLeast"/>
          <w:jc w:val="center"/>
        </w:trPr>
        <w:tc>
          <w:tcPr>
            <w:tcW w:w="992" w:type="pct"/>
            <w:tcBorders>
              <w:bottom w:val="single" w:color="auto" w:sz="12" w:space="0"/>
            </w:tcBorders>
          </w:tcPr>
          <w:p w14:paraId="0F3B9728">
            <w:pPr>
              <w:pStyle w:val="33"/>
              <w:widowControl w:val="0"/>
              <w:rPr>
                <w:rFonts w:eastAsiaTheme="minorEastAsia"/>
                <w:sz w:val="22"/>
                <w:szCs w:val="18"/>
                <w:lang w:eastAsia="zh-CN"/>
              </w:rPr>
            </w:pPr>
            <w:r>
              <w:rPr>
                <w:rFonts w:eastAsiaTheme="minorEastAsia"/>
                <w:sz w:val="22"/>
                <w:szCs w:val="18"/>
                <w:lang w:eastAsia="zh-CN"/>
              </w:rPr>
              <w:t>20PUGA</w:t>
            </w:r>
          </w:p>
        </w:tc>
        <w:tc>
          <w:tcPr>
            <w:tcW w:w="1221" w:type="pct"/>
            <w:tcBorders>
              <w:bottom w:val="single" w:color="auto" w:sz="12" w:space="0"/>
            </w:tcBorders>
          </w:tcPr>
          <w:p w14:paraId="7C22A129">
            <w:pPr>
              <w:pStyle w:val="33"/>
              <w:widowControl w:val="0"/>
              <w:rPr>
                <w:rFonts w:eastAsiaTheme="minorEastAsia"/>
                <w:sz w:val="22"/>
                <w:szCs w:val="18"/>
                <w:lang w:eastAsia="zh-CN"/>
              </w:rPr>
            </w:pPr>
            <w:r>
              <w:rPr>
                <w:rFonts w:eastAsiaTheme="minorEastAsia"/>
                <w:sz w:val="22"/>
                <w:szCs w:val="18"/>
                <w:lang w:eastAsia="zh-CN"/>
              </w:rPr>
              <w:t>43.3±0.1</w:t>
            </w:r>
          </w:p>
        </w:tc>
        <w:tc>
          <w:tcPr>
            <w:tcW w:w="1265" w:type="pct"/>
            <w:tcBorders>
              <w:bottom w:val="single" w:color="auto" w:sz="12" w:space="0"/>
            </w:tcBorders>
          </w:tcPr>
          <w:p w14:paraId="578D949C">
            <w:pPr>
              <w:pStyle w:val="33"/>
              <w:widowControl w:val="0"/>
              <w:rPr>
                <w:rFonts w:eastAsiaTheme="minorEastAsia"/>
                <w:sz w:val="22"/>
                <w:szCs w:val="18"/>
                <w:lang w:eastAsia="zh-CN"/>
              </w:rPr>
            </w:pPr>
            <w:r>
              <w:rPr>
                <w:rFonts w:eastAsiaTheme="minorEastAsia"/>
                <w:sz w:val="22"/>
                <w:szCs w:val="18"/>
                <w:lang w:eastAsia="zh-CN"/>
              </w:rPr>
              <w:t>1191.7±70.6</w:t>
            </w:r>
          </w:p>
        </w:tc>
        <w:tc>
          <w:tcPr>
            <w:tcW w:w="1523" w:type="pct"/>
            <w:tcBorders>
              <w:bottom w:val="single" w:color="auto" w:sz="12" w:space="0"/>
            </w:tcBorders>
          </w:tcPr>
          <w:p w14:paraId="6D8B021B">
            <w:pPr>
              <w:pStyle w:val="33"/>
              <w:widowControl w:val="0"/>
              <w:rPr>
                <w:rFonts w:eastAsiaTheme="minorEastAsia"/>
                <w:sz w:val="22"/>
                <w:szCs w:val="18"/>
                <w:lang w:eastAsia="zh-CN"/>
              </w:rPr>
            </w:pPr>
            <w:r>
              <w:rPr>
                <w:rFonts w:eastAsiaTheme="minorEastAsia"/>
                <w:sz w:val="22"/>
                <w:szCs w:val="18"/>
                <w:lang w:eastAsia="zh-CN"/>
              </w:rPr>
              <w:t>245.2±13.3</w:t>
            </w:r>
          </w:p>
        </w:tc>
      </w:tr>
    </w:tbl>
    <w:p w14:paraId="48E9189E">
      <w:pPr>
        <w:rPr>
          <w:rFonts w:eastAsiaTheme="minorEastAsia"/>
        </w:rPr>
      </w:pPr>
    </w:p>
    <w:p w14:paraId="4E29AE3B">
      <w:pPr>
        <w:pStyle w:val="27"/>
        <w:rPr>
          <w:b/>
          <w:bCs/>
        </w:rPr>
      </w:pPr>
    </w:p>
    <w:p w14:paraId="1F320854">
      <w:pPr>
        <w:pStyle w:val="27"/>
        <w:rPr>
          <w:b/>
          <w:bCs/>
        </w:rPr>
      </w:pPr>
    </w:p>
    <w:sectPr>
      <w:headerReference r:id="rId4" w:type="default"/>
      <w:footerReference r:id="rId6" w:type="default"/>
      <w:headerReference r:id="rId5" w:type="even"/>
      <w:footerReference r:id="rId7" w:type="even"/>
      <w:type w:val="continuous"/>
      <w:pgSz w:w="12240" w:h="15840"/>
      <w:pgMar w:top="1440" w:right="1440" w:bottom="1440" w:left="1440" w:header="0" w:footer="0" w:gutter="0"/>
      <w:cols w:space="475" w:num="1"/>
      <w:docGrid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Arno Pro">
    <w:altName w:val="Times New Roman"/>
    <w:panose1 w:val="00000000000000000000"/>
    <w:charset w:val="00"/>
    <w:family w:val="roman"/>
    <w:pitch w:val="default"/>
    <w:sig w:usb0="00000000" w:usb1="00000000" w:usb2="00000000" w:usb3="00000000" w:csb0="0000019F" w:csb1="00000000"/>
  </w:font>
  <w:font w:name="New York">
    <w:altName w:val="DejaVu Math TeX Gyre"/>
    <w:panose1 w:val="02040503060506020304"/>
    <w:charset w:val="00"/>
    <w:family w:val="roman"/>
    <w:pitch w:val="default"/>
    <w:sig w:usb0="00000000" w:usb1="00000000" w:usb2="00000000" w:usb3="00000000" w:csb0="00000001" w:csb1="00000000"/>
  </w:font>
  <w:font w:name="DejaVu Math TeX Gyre">
    <w:panose1 w:val="02000503000000000000"/>
    <w:charset w:val="00"/>
    <w:family w:val="auto"/>
    <w:pitch w:val="default"/>
    <w:sig w:usb0="A10000EF" w:usb1="4201F9EE" w:usb2="02000000" w:usb3="00000000" w:csb0="60000193" w:csb1="0DD40000"/>
  </w:font>
  <w:font w:name="MS Mincho">
    <w:altName w:val="Yu Gothic"/>
    <w:panose1 w:val="02020609040205080304"/>
    <w:charset w:val="80"/>
    <w:family w:val="modern"/>
    <w:pitch w:val="default"/>
    <w:sig w:usb0="00000000" w:usb1="00000000" w:usb2="08000012" w:usb3="00000000" w:csb0="0002009F" w:csb1="0000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019E04">
    <w:pPr>
      <w:pStyle w:val="5"/>
      <w:framePr w:wrap="around" w:vAnchor="text" w:hAnchor="margin" w:xAlign="right" w:y="1"/>
      <w:rPr>
        <w:rStyle w:val="13"/>
      </w:rPr>
    </w:pPr>
    <w:r>
      <w:rPr>
        <w:rStyle w:val="13"/>
      </w:rPr>
      <w:fldChar w:fldCharType="begin"/>
    </w:r>
    <w:r>
      <w:rPr>
        <w:rStyle w:val="13"/>
      </w:rPr>
      <w:instrText xml:space="preserve">PAGE  </w:instrText>
    </w:r>
    <w:r>
      <w:rPr>
        <w:rStyle w:val="13"/>
      </w:rPr>
      <w:fldChar w:fldCharType="separate"/>
    </w:r>
    <w:r>
      <w:rPr>
        <w:rStyle w:val="13"/>
      </w:rPr>
      <w:t>1</w:t>
    </w:r>
    <w:r>
      <w:rPr>
        <w:rStyle w:val="13"/>
      </w:rPr>
      <w:fldChar w:fldCharType="end"/>
    </w:r>
  </w:p>
  <w:p w14:paraId="2A179FD3">
    <w:pPr>
      <w:pStyle w:val="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C196D4">
    <w:pPr>
      <w:pStyle w:val="5"/>
      <w:framePr w:wrap="around" w:vAnchor="text" w:hAnchor="margin" w:xAlign="right" w:y="1"/>
      <w:rPr>
        <w:rStyle w:val="13"/>
      </w:rPr>
    </w:pPr>
    <w:r>
      <w:rPr>
        <w:rStyle w:val="13"/>
      </w:rPr>
      <w:fldChar w:fldCharType="begin"/>
    </w:r>
    <w:r>
      <w:rPr>
        <w:rStyle w:val="13"/>
      </w:rPr>
      <w:instrText xml:space="preserve">PAGE  </w:instrText>
    </w:r>
    <w:r>
      <w:rPr>
        <w:rStyle w:val="13"/>
      </w:rPr>
      <w:fldChar w:fldCharType="separate"/>
    </w:r>
    <w:r>
      <w:rPr>
        <w:rStyle w:val="13"/>
      </w:rPr>
      <w:t>1</w:t>
    </w:r>
    <w:r>
      <w:rPr>
        <w:rStyle w:val="13"/>
      </w:rPr>
      <w:fldChar w:fldCharType="end"/>
    </w:r>
  </w:p>
  <w:p w14:paraId="43C41B5B">
    <w:pPr>
      <w:pStyle w:val="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7E3DAE">
    <w:pPr>
      <w:pStyle w:val="6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904385">
    <w:pPr>
      <w:pStyle w:val="6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attachedTemplate r:id="rId1"/>
  <w:documentProtection w:enforcement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2"/>
  <w:doNotUseMarginsForDrawingGridOrigin w:val="1"/>
  <w:drawingGridHorizontalOrigin w:val="0"/>
  <w:drawingGridVerticalOrigin w:val="0"/>
  <w:doNotShadeFormData w:val="1"/>
  <w:characterSpacingControl w:val="doNotCompress"/>
  <w:footnotePr>
    <w:footnote w:id="0"/>
    <w:footnote w:id="1"/>
  </w:footnotePr>
  <w:compat>
    <w:balanceSingleByteDoubleByteWidth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cyNGM0YjllOGRiNjNlMzQyNTM0ZjRlOTEyZGMzMjAifQ=="/>
    <w:docVar w:name="KSO_WPS_MARK_KEY" w:val="1dc46d26-c5f2-4047-8097-19108b99a2c6"/>
  </w:docVars>
  <w:rsids>
    <w:rsidRoot w:val="16635AD3"/>
    <w:rsid w:val="000002F2"/>
    <w:rsid w:val="0005660F"/>
    <w:rsid w:val="000573B3"/>
    <w:rsid w:val="00057F5D"/>
    <w:rsid w:val="000702AD"/>
    <w:rsid w:val="00082206"/>
    <w:rsid w:val="000B2DC0"/>
    <w:rsid w:val="000B2EEB"/>
    <w:rsid w:val="000B5610"/>
    <w:rsid w:val="000C05CC"/>
    <w:rsid w:val="0015240F"/>
    <w:rsid w:val="001644B9"/>
    <w:rsid w:val="00195ACA"/>
    <w:rsid w:val="0019687B"/>
    <w:rsid w:val="001A7A90"/>
    <w:rsid w:val="001C5473"/>
    <w:rsid w:val="001C655C"/>
    <w:rsid w:val="00212B1D"/>
    <w:rsid w:val="0023003B"/>
    <w:rsid w:val="00271A02"/>
    <w:rsid w:val="002811FD"/>
    <w:rsid w:val="002831E8"/>
    <w:rsid w:val="00291211"/>
    <w:rsid w:val="00297962"/>
    <w:rsid w:val="002A075D"/>
    <w:rsid w:val="002A7493"/>
    <w:rsid w:val="002B7AAD"/>
    <w:rsid w:val="002C3431"/>
    <w:rsid w:val="002C383F"/>
    <w:rsid w:val="002D7DBA"/>
    <w:rsid w:val="002F2CA6"/>
    <w:rsid w:val="0030669E"/>
    <w:rsid w:val="0031373B"/>
    <w:rsid w:val="003208B8"/>
    <w:rsid w:val="00324128"/>
    <w:rsid w:val="00326E07"/>
    <w:rsid w:val="0033031D"/>
    <w:rsid w:val="003476E9"/>
    <w:rsid w:val="00361E35"/>
    <w:rsid w:val="003664E9"/>
    <w:rsid w:val="003679A1"/>
    <w:rsid w:val="00384A15"/>
    <w:rsid w:val="003A1AB4"/>
    <w:rsid w:val="003A42F0"/>
    <w:rsid w:val="003B4420"/>
    <w:rsid w:val="003B4AF3"/>
    <w:rsid w:val="003E1F76"/>
    <w:rsid w:val="00404F9C"/>
    <w:rsid w:val="00412940"/>
    <w:rsid w:val="004726CA"/>
    <w:rsid w:val="00473880"/>
    <w:rsid w:val="00475FD2"/>
    <w:rsid w:val="004865D8"/>
    <w:rsid w:val="004A09C6"/>
    <w:rsid w:val="004B1660"/>
    <w:rsid w:val="004E283C"/>
    <w:rsid w:val="004E7185"/>
    <w:rsid w:val="0050725D"/>
    <w:rsid w:val="005247DD"/>
    <w:rsid w:val="005553EF"/>
    <w:rsid w:val="00566E27"/>
    <w:rsid w:val="00566FC1"/>
    <w:rsid w:val="00567E81"/>
    <w:rsid w:val="00590B76"/>
    <w:rsid w:val="00591A57"/>
    <w:rsid w:val="005954E9"/>
    <w:rsid w:val="005B094D"/>
    <w:rsid w:val="005B5D12"/>
    <w:rsid w:val="005B7AEC"/>
    <w:rsid w:val="005C5186"/>
    <w:rsid w:val="005D0C10"/>
    <w:rsid w:val="0060256A"/>
    <w:rsid w:val="00623C4D"/>
    <w:rsid w:val="006455A5"/>
    <w:rsid w:val="00654129"/>
    <w:rsid w:val="00683131"/>
    <w:rsid w:val="006A3E34"/>
    <w:rsid w:val="006B1268"/>
    <w:rsid w:val="006B2581"/>
    <w:rsid w:val="006D1CAC"/>
    <w:rsid w:val="006D5489"/>
    <w:rsid w:val="007000D9"/>
    <w:rsid w:val="00724971"/>
    <w:rsid w:val="00726708"/>
    <w:rsid w:val="007325A9"/>
    <w:rsid w:val="00747701"/>
    <w:rsid w:val="00755F34"/>
    <w:rsid w:val="007629D3"/>
    <w:rsid w:val="007656B4"/>
    <w:rsid w:val="00765B0E"/>
    <w:rsid w:val="00794616"/>
    <w:rsid w:val="007A11AD"/>
    <w:rsid w:val="007A61AC"/>
    <w:rsid w:val="007D5826"/>
    <w:rsid w:val="007D67DE"/>
    <w:rsid w:val="008047DE"/>
    <w:rsid w:val="008633FA"/>
    <w:rsid w:val="008655C0"/>
    <w:rsid w:val="008705C8"/>
    <w:rsid w:val="0088378D"/>
    <w:rsid w:val="00893FF3"/>
    <w:rsid w:val="008C76FD"/>
    <w:rsid w:val="008D30F9"/>
    <w:rsid w:val="008D53B2"/>
    <w:rsid w:val="008E29DC"/>
    <w:rsid w:val="008F7076"/>
    <w:rsid w:val="00907B40"/>
    <w:rsid w:val="00912169"/>
    <w:rsid w:val="0092037A"/>
    <w:rsid w:val="009246AD"/>
    <w:rsid w:val="00936B90"/>
    <w:rsid w:val="00937DD5"/>
    <w:rsid w:val="00954E23"/>
    <w:rsid w:val="009D3C5A"/>
    <w:rsid w:val="009E39FE"/>
    <w:rsid w:val="009F2E7E"/>
    <w:rsid w:val="00A02614"/>
    <w:rsid w:val="00A02D62"/>
    <w:rsid w:val="00A20EB5"/>
    <w:rsid w:val="00A26ABF"/>
    <w:rsid w:val="00A31EC0"/>
    <w:rsid w:val="00A4001D"/>
    <w:rsid w:val="00A47353"/>
    <w:rsid w:val="00A764EF"/>
    <w:rsid w:val="00AB34C5"/>
    <w:rsid w:val="00AB3F72"/>
    <w:rsid w:val="00AB77F6"/>
    <w:rsid w:val="00AE615E"/>
    <w:rsid w:val="00AF4F6D"/>
    <w:rsid w:val="00AF7F6A"/>
    <w:rsid w:val="00B05A88"/>
    <w:rsid w:val="00B11549"/>
    <w:rsid w:val="00B234F0"/>
    <w:rsid w:val="00B44641"/>
    <w:rsid w:val="00B64628"/>
    <w:rsid w:val="00B7618D"/>
    <w:rsid w:val="00B84B0E"/>
    <w:rsid w:val="00BB3A13"/>
    <w:rsid w:val="00BB7F5A"/>
    <w:rsid w:val="00BC0EF2"/>
    <w:rsid w:val="00BD1D82"/>
    <w:rsid w:val="00BD2C44"/>
    <w:rsid w:val="00BE55B8"/>
    <w:rsid w:val="00C019C6"/>
    <w:rsid w:val="00C01D2C"/>
    <w:rsid w:val="00C10EE0"/>
    <w:rsid w:val="00C12556"/>
    <w:rsid w:val="00C159F4"/>
    <w:rsid w:val="00C177D8"/>
    <w:rsid w:val="00C4700F"/>
    <w:rsid w:val="00C519C5"/>
    <w:rsid w:val="00C6170A"/>
    <w:rsid w:val="00C83D63"/>
    <w:rsid w:val="00CB1662"/>
    <w:rsid w:val="00CB3A71"/>
    <w:rsid w:val="00CB7D9A"/>
    <w:rsid w:val="00CC57FE"/>
    <w:rsid w:val="00CD0023"/>
    <w:rsid w:val="00CE0628"/>
    <w:rsid w:val="00CE1BF5"/>
    <w:rsid w:val="00CE78C0"/>
    <w:rsid w:val="00D00263"/>
    <w:rsid w:val="00D318E5"/>
    <w:rsid w:val="00D32E24"/>
    <w:rsid w:val="00D47C03"/>
    <w:rsid w:val="00D71B1D"/>
    <w:rsid w:val="00D91B57"/>
    <w:rsid w:val="00D924BE"/>
    <w:rsid w:val="00DA016D"/>
    <w:rsid w:val="00DA394D"/>
    <w:rsid w:val="00DA5ABB"/>
    <w:rsid w:val="00DA6676"/>
    <w:rsid w:val="00DD6DBB"/>
    <w:rsid w:val="00DF393E"/>
    <w:rsid w:val="00DF49ED"/>
    <w:rsid w:val="00DF5A5F"/>
    <w:rsid w:val="00E074F2"/>
    <w:rsid w:val="00E0778D"/>
    <w:rsid w:val="00E21493"/>
    <w:rsid w:val="00E524D8"/>
    <w:rsid w:val="00E91482"/>
    <w:rsid w:val="00E96302"/>
    <w:rsid w:val="00EB30A6"/>
    <w:rsid w:val="00EB3A6D"/>
    <w:rsid w:val="00EB486C"/>
    <w:rsid w:val="00ED15D7"/>
    <w:rsid w:val="00EE32DD"/>
    <w:rsid w:val="00F134F5"/>
    <w:rsid w:val="00F41D51"/>
    <w:rsid w:val="00F47B85"/>
    <w:rsid w:val="00F54BDD"/>
    <w:rsid w:val="00F5645C"/>
    <w:rsid w:val="00FE6219"/>
    <w:rsid w:val="00FF2D4B"/>
    <w:rsid w:val="00FF6C7A"/>
    <w:rsid w:val="11150ACA"/>
    <w:rsid w:val="16635AD3"/>
    <w:rsid w:val="228C75D7"/>
    <w:rsid w:val="22F0641D"/>
    <w:rsid w:val="31AD4F20"/>
    <w:rsid w:val="31C70ED3"/>
    <w:rsid w:val="36F22F83"/>
    <w:rsid w:val="41A86A08"/>
    <w:rsid w:val="4A081FA6"/>
    <w:rsid w:val="4C1A214B"/>
    <w:rsid w:val="4F3304A2"/>
    <w:rsid w:val="50BD1250"/>
    <w:rsid w:val="56635EE3"/>
    <w:rsid w:val="56D279CF"/>
    <w:rsid w:val="5E8913C7"/>
    <w:rsid w:val="72AB1110"/>
    <w:rsid w:val="758D5DE2"/>
    <w:rsid w:val="7B933E29"/>
    <w:rsid w:val="7D1D1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等线" w:hAnsi="等线" w:eastAsia="等线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2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qFormat="1" w:unhideWhenUsed="0" w:uiPriority="59" w:semiHidden="0" w:name="Table Grid"/>
    <w:lsdException w:uiPriority="0" w:name="Table Theme"/>
    <w:lsdException w:qFormat="1"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/>
      <w:jc w:val="both"/>
    </w:pPr>
    <w:rPr>
      <w:rFonts w:ascii="Times" w:hAnsi="Times" w:eastAsia="Times New Roman" w:cs="Times New Roman"/>
      <w:sz w:val="24"/>
      <w:lang w:val="en-US" w:eastAsia="en-US" w:bidi="ar-SA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48"/>
    <w:qFormat/>
    <w:uiPriority w:val="0"/>
    <w:pPr>
      <w:jc w:val="left"/>
    </w:pPr>
  </w:style>
  <w:style w:type="paragraph" w:styleId="3">
    <w:name w:val="Body Text"/>
    <w:basedOn w:val="1"/>
    <w:qFormat/>
    <w:uiPriority w:val="0"/>
    <w:pPr>
      <w:jc w:val="center"/>
    </w:pPr>
    <w:rPr>
      <w:b/>
      <w:sz w:val="40"/>
    </w:rPr>
  </w:style>
  <w:style w:type="paragraph" w:styleId="4">
    <w:name w:val="Balloon Text"/>
    <w:basedOn w:val="1"/>
    <w:semiHidden/>
    <w:qFormat/>
    <w:uiPriority w:val="0"/>
    <w:rPr>
      <w:rFonts w:ascii="Tahoma" w:hAnsi="Tahoma" w:cs="Tahoma"/>
      <w:sz w:val="16"/>
      <w:szCs w:val="16"/>
    </w:rPr>
  </w:style>
  <w:style w:type="paragraph" w:styleId="5">
    <w:name w:val="footer"/>
    <w:basedOn w:val="1"/>
    <w:qFormat/>
    <w:uiPriority w:val="0"/>
    <w:pPr>
      <w:tabs>
        <w:tab w:val="center" w:pos="4320"/>
        <w:tab w:val="right" w:pos="8640"/>
      </w:tabs>
    </w:pPr>
  </w:style>
  <w:style w:type="paragraph" w:styleId="6">
    <w:name w:val="header"/>
    <w:basedOn w:val="1"/>
    <w:link w:val="45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footnote text"/>
    <w:basedOn w:val="1"/>
    <w:next w:val="8"/>
    <w:semiHidden/>
    <w:qFormat/>
    <w:uiPriority w:val="0"/>
  </w:style>
  <w:style w:type="paragraph" w:customStyle="1" w:styleId="8">
    <w:name w:val="TF_References_Section"/>
    <w:basedOn w:val="1"/>
    <w:qFormat/>
    <w:uiPriority w:val="0"/>
    <w:pPr>
      <w:spacing w:line="480" w:lineRule="auto"/>
      <w:ind w:firstLine="187"/>
    </w:pPr>
  </w:style>
  <w:style w:type="paragraph" w:styleId="9">
    <w:name w:val="Normal (Web)"/>
    <w:basedOn w:val="1"/>
    <w:qFormat/>
    <w:uiPriority w:val="99"/>
  </w:style>
  <w:style w:type="table" w:styleId="11">
    <w:name w:val="Table Grid"/>
    <w:basedOn w:val="10"/>
    <w:qFormat/>
    <w:uiPriority w:val="59"/>
    <w:pPr>
      <w:widowControl w:val="0"/>
      <w:jc w:val="both"/>
    </w:pPr>
    <w:rPr>
      <w:rFonts w:ascii="Times New Roman" w:hAnsi="Times New Roman" w:eastAsia="宋体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qFormat/>
    <w:uiPriority w:val="0"/>
  </w:style>
  <w:style w:type="character" w:styleId="14">
    <w:name w:val="FollowedHyperlink"/>
    <w:qFormat/>
    <w:uiPriority w:val="0"/>
    <w:rPr>
      <w:color w:val="800080"/>
      <w:u w:val="single"/>
    </w:rPr>
  </w:style>
  <w:style w:type="character" w:styleId="15">
    <w:name w:val="Emphasis"/>
    <w:basedOn w:val="12"/>
    <w:qFormat/>
    <w:uiPriority w:val="20"/>
    <w:rPr>
      <w:i/>
      <w:iCs/>
    </w:rPr>
  </w:style>
  <w:style w:type="character" w:styleId="16">
    <w:name w:val="Hyperlink"/>
    <w:qFormat/>
    <w:uiPriority w:val="0"/>
    <w:rPr>
      <w:color w:val="0000FF"/>
      <w:u w:val="single"/>
    </w:rPr>
  </w:style>
  <w:style w:type="paragraph" w:customStyle="1" w:styleId="17">
    <w:name w:val="TA_Main_Text"/>
    <w:basedOn w:val="1"/>
    <w:qFormat/>
    <w:uiPriority w:val="0"/>
    <w:pPr>
      <w:spacing w:after="0" w:line="480" w:lineRule="auto"/>
      <w:ind w:firstLine="202"/>
    </w:pPr>
  </w:style>
  <w:style w:type="paragraph" w:customStyle="1" w:styleId="18">
    <w:name w:val="BA_Title"/>
    <w:basedOn w:val="1"/>
    <w:next w:val="19"/>
    <w:qFormat/>
    <w:uiPriority w:val="0"/>
    <w:pPr>
      <w:spacing w:before="720" w:after="360" w:line="480" w:lineRule="auto"/>
      <w:jc w:val="center"/>
    </w:pPr>
    <w:rPr>
      <w:rFonts w:ascii="Times New Roman" w:hAnsi="Times New Roman"/>
      <w:sz w:val="44"/>
    </w:rPr>
  </w:style>
  <w:style w:type="paragraph" w:customStyle="1" w:styleId="19">
    <w:name w:val="BB_Author_Name"/>
    <w:basedOn w:val="1"/>
    <w:next w:val="20"/>
    <w:qFormat/>
    <w:uiPriority w:val="0"/>
    <w:pPr>
      <w:spacing w:after="240" w:line="480" w:lineRule="auto"/>
      <w:jc w:val="center"/>
    </w:pPr>
    <w:rPr>
      <w:i/>
    </w:rPr>
  </w:style>
  <w:style w:type="paragraph" w:customStyle="1" w:styleId="20">
    <w:name w:val="BC_Author_Address"/>
    <w:basedOn w:val="1"/>
    <w:next w:val="21"/>
    <w:qFormat/>
    <w:uiPriority w:val="0"/>
    <w:pPr>
      <w:spacing w:after="240" w:line="480" w:lineRule="auto"/>
      <w:jc w:val="center"/>
    </w:pPr>
  </w:style>
  <w:style w:type="paragraph" w:customStyle="1" w:styleId="21">
    <w:name w:val="BI_Email_Address"/>
    <w:basedOn w:val="1"/>
    <w:next w:val="22"/>
    <w:qFormat/>
    <w:uiPriority w:val="0"/>
    <w:pPr>
      <w:spacing w:line="480" w:lineRule="auto"/>
    </w:pPr>
  </w:style>
  <w:style w:type="paragraph" w:customStyle="1" w:styleId="22">
    <w:name w:val="AI_Received_Date"/>
    <w:basedOn w:val="1"/>
    <w:next w:val="23"/>
    <w:qFormat/>
    <w:uiPriority w:val="0"/>
    <w:pPr>
      <w:spacing w:after="240" w:line="480" w:lineRule="auto"/>
    </w:pPr>
    <w:rPr>
      <w:b/>
    </w:rPr>
  </w:style>
  <w:style w:type="paragraph" w:customStyle="1" w:styleId="23">
    <w:name w:val="BD_Abstract"/>
    <w:basedOn w:val="1"/>
    <w:next w:val="17"/>
    <w:qFormat/>
    <w:uiPriority w:val="0"/>
    <w:pPr>
      <w:spacing w:before="360" w:after="360" w:line="480" w:lineRule="auto"/>
    </w:pPr>
  </w:style>
  <w:style w:type="paragraph" w:customStyle="1" w:styleId="24">
    <w:name w:val="TD_Acknowledgments"/>
    <w:basedOn w:val="1"/>
    <w:next w:val="1"/>
    <w:qFormat/>
    <w:uiPriority w:val="0"/>
    <w:pPr>
      <w:spacing w:before="200" w:line="480" w:lineRule="auto"/>
      <w:ind w:firstLine="202"/>
    </w:pPr>
  </w:style>
  <w:style w:type="paragraph" w:customStyle="1" w:styleId="25">
    <w:name w:val="TE_Supporting_Information"/>
    <w:basedOn w:val="1"/>
    <w:next w:val="1"/>
    <w:qFormat/>
    <w:uiPriority w:val="0"/>
    <w:pPr>
      <w:spacing w:line="480" w:lineRule="auto"/>
      <w:ind w:firstLine="187"/>
    </w:pPr>
  </w:style>
  <w:style w:type="paragraph" w:customStyle="1" w:styleId="26">
    <w:name w:val="VC_Scheme_Title"/>
    <w:basedOn w:val="1"/>
    <w:next w:val="1"/>
    <w:qFormat/>
    <w:uiPriority w:val="0"/>
    <w:pPr>
      <w:spacing w:line="480" w:lineRule="auto"/>
    </w:pPr>
  </w:style>
  <w:style w:type="paragraph" w:customStyle="1" w:styleId="27">
    <w:name w:val="VD_Table_Title"/>
    <w:basedOn w:val="1"/>
    <w:next w:val="1"/>
    <w:qFormat/>
    <w:uiPriority w:val="0"/>
    <w:pPr>
      <w:spacing w:line="480" w:lineRule="auto"/>
    </w:pPr>
  </w:style>
  <w:style w:type="paragraph" w:customStyle="1" w:styleId="28">
    <w:name w:val="VA_Figure_Caption"/>
    <w:basedOn w:val="1"/>
    <w:next w:val="1"/>
    <w:qFormat/>
    <w:uiPriority w:val="0"/>
    <w:pPr>
      <w:spacing w:line="480" w:lineRule="auto"/>
    </w:pPr>
  </w:style>
  <w:style w:type="paragraph" w:customStyle="1" w:styleId="29">
    <w:name w:val="VB_Chart_Title"/>
    <w:basedOn w:val="1"/>
    <w:next w:val="1"/>
    <w:qFormat/>
    <w:uiPriority w:val="0"/>
    <w:pPr>
      <w:spacing w:line="480" w:lineRule="auto"/>
    </w:pPr>
  </w:style>
  <w:style w:type="paragraph" w:customStyle="1" w:styleId="30">
    <w:name w:val="FE_Table_Footnote"/>
    <w:basedOn w:val="1"/>
    <w:next w:val="1"/>
    <w:qFormat/>
    <w:uiPriority w:val="0"/>
    <w:pPr>
      <w:ind w:firstLine="187"/>
    </w:pPr>
  </w:style>
  <w:style w:type="paragraph" w:customStyle="1" w:styleId="31">
    <w:name w:val="FC_Chart_Footnote"/>
    <w:basedOn w:val="1"/>
    <w:next w:val="1"/>
    <w:qFormat/>
    <w:uiPriority w:val="0"/>
    <w:pPr>
      <w:ind w:firstLine="187"/>
    </w:pPr>
  </w:style>
  <w:style w:type="paragraph" w:customStyle="1" w:styleId="32">
    <w:name w:val="FD_Scheme_Footnote"/>
    <w:basedOn w:val="1"/>
    <w:next w:val="1"/>
    <w:qFormat/>
    <w:uiPriority w:val="0"/>
    <w:pPr>
      <w:ind w:firstLine="187"/>
    </w:pPr>
  </w:style>
  <w:style w:type="paragraph" w:customStyle="1" w:styleId="33">
    <w:name w:val="TC_Table_Body"/>
    <w:basedOn w:val="1"/>
    <w:qFormat/>
    <w:uiPriority w:val="0"/>
  </w:style>
  <w:style w:type="paragraph" w:customStyle="1" w:styleId="34">
    <w:name w:val="AF_Title_Running_Head"/>
    <w:basedOn w:val="1"/>
    <w:next w:val="17"/>
    <w:qFormat/>
    <w:uiPriority w:val="0"/>
    <w:pPr>
      <w:spacing w:line="480" w:lineRule="auto"/>
    </w:pPr>
  </w:style>
  <w:style w:type="paragraph" w:customStyle="1" w:styleId="35">
    <w:name w:val="BE_Author_Biography"/>
    <w:basedOn w:val="1"/>
    <w:qFormat/>
    <w:uiPriority w:val="0"/>
    <w:pPr>
      <w:spacing w:line="480" w:lineRule="auto"/>
    </w:pPr>
  </w:style>
  <w:style w:type="paragraph" w:customStyle="1" w:styleId="36">
    <w:name w:val="FA_Corresponding_Author_Footnote"/>
    <w:basedOn w:val="1"/>
    <w:next w:val="17"/>
    <w:qFormat/>
    <w:uiPriority w:val="0"/>
    <w:pPr>
      <w:spacing w:line="480" w:lineRule="auto"/>
    </w:pPr>
  </w:style>
  <w:style w:type="paragraph" w:customStyle="1" w:styleId="37">
    <w:name w:val="SN_Synopsis_TOC"/>
    <w:basedOn w:val="1"/>
    <w:qFormat/>
    <w:uiPriority w:val="0"/>
    <w:pPr>
      <w:spacing w:line="480" w:lineRule="auto"/>
    </w:pPr>
  </w:style>
  <w:style w:type="paragraph" w:customStyle="1" w:styleId="38">
    <w:name w:val="BG_Keywords"/>
    <w:basedOn w:val="1"/>
    <w:qFormat/>
    <w:uiPriority w:val="0"/>
    <w:pPr>
      <w:spacing w:line="480" w:lineRule="auto"/>
    </w:pPr>
  </w:style>
  <w:style w:type="paragraph" w:customStyle="1" w:styleId="39">
    <w:name w:val="BH_Briefs"/>
    <w:basedOn w:val="1"/>
    <w:qFormat/>
    <w:uiPriority w:val="0"/>
    <w:pPr>
      <w:spacing w:line="480" w:lineRule="auto"/>
    </w:pPr>
  </w:style>
  <w:style w:type="paragraph" w:customStyle="1" w:styleId="40">
    <w:name w:val="Style FA_Corresponding_Author_Footnote + 7 pt"/>
    <w:basedOn w:val="1"/>
    <w:next w:val="38"/>
    <w:link w:val="41"/>
    <w:qFormat/>
    <w:uiPriority w:val="0"/>
    <w:pPr>
      <w:spacing w:after="0"/>
      <w:jc w:val="left"/>
    </w:pPr>
    <w:rPr>
      <w:rFonts w:ascii="Arno Pro" w:hAnsi="Arno Pro"/>
      <w:kern w:val="20"/>
      <w:sz w:val="18"/>
    </w:rPr>
  </w:style>
  <w:style w:type="character" w:customStyle="1" w:styleId="41">
    <w:name w:val="Style FA_Corresponding_Author_Footnote + 7 pt Char"/>
    <w:link w:val="40"/>
    <w:qFormat/>
    <w:uiPriority w:val="0"/>
    <w:rPr>
      <w:rFonts w:ascii="Arno Pro" w:hAnsi="Arno Pro"/>
      <w:kern w:val="20"/>
      <w:sz w:val="18"/>
    </w:rPr>
  </w:style>
  <w:style w:type="paragraph" w:customStyle="1" w:styleId="42">
    <w:name w:val="FA_Author_Info_Subtitle"/>
    <w:basedOn w:val="1"/>
    <w:link w:val="43"/>
    <w:qFormat/>
    <w:uiPriority w:val="0"/>
    <w:pPr>
      <w:spacing w:before="120" w:after="60" w:line="480" w:lineRule="auto"/>
      <w:jc w:val="left"/>
    </w:pPr>
    <w:rPr>
      <w:b/>
    </w:rPr>
  </w:style>
  <w:style w:type="character" w:customStyle="1" w:styleId="43">
    <w:name w:val="FA_Author_Info_Subtitle Char"/>
    <w:link w:val="42"/>
    <w:qFormat/>
    <w:uiPriority w:val="0"/>
    <w:rPr>
      <w:rFonts w:ascii="Times" w:hAnsi="Times"/>
      <w:b/>
      <w:sz w:val="24"/>
    </w:rPr>
  </w:style>
  <w:style w:type="paragraph" w:customStyle="1" w:styleId="44">
    <w:name w:val="Default"/>
    <w:qFormat/>
    <w:uiPriority w:val="0"/>
    <w:pPr>
      <w:autoSpaceDE w:val="0"/>
      <w:autoSpaceDN w:val="0"/>
      <w:adjustRightInd w:val="0"/>
    </w:pPr>
    <w:rPr>
      <w:rFonts w:ascii="Symbol" w:hAnsi="Symbol" w:eastAsia="Times New Roman" w:cs="Symbol"/>
      <w:color w:val="000000"/>
      <w:sz w:val="24"/>
      <w:szCs w:val="24"/>
      <w:lang w:val="en-US" w:eastAsia="en-US" w:bidi="ar-SA"/>
    </w:rPr>
  </w:style>
  <w:style w:type="character" w:customStyle="1" w:styleId="45">
    <w:name w:val="页眉 字符"/>
    <w:basedOn w:val="12"/>
    <w:link w:val="6"/>
    <w:qFormat/>
    <w:uiPriority w:val="0"/>
    <w:rPr>
      <w:rFonts w:ascii="Times" w:hAnsi="Times" w:eastAsia="Times New Roman"/>
      <w:sz w:val="18"/>
      <w:szCs w:val="18"/>
      <w:lang w:eastAsia="en-US"/>
    </w:rPr>
  </w:style>
  <w:style w:type="paragraph" w:customStyle="1" w:styleId="46">
    <w:name w:val="批注文字1"/>
    <w:basedOn w:val="1"/>
    <w:next w:val="2"/>
    <w:link w:val="47"/>
    <w:semiHidden/>
    <w:unhideWhenUsed/>
    <w:qFormat/>
    <w:uiPriority w:val="99"/>
    <w:pPr>
      <w:widowControl w:val="0"/>
      <w:spacing w:after="0" w:line="360" w:lineRule="auto"/>
      <w:ind w:firstLine="200" w:firstLineChars="200"/>
      <w:jc w:val="left"/>
    </w:pPr>
    <w:rPr>
      <w:rFonts w:ascii="New York" w:hAnsi="New York" w:eastAsia="宋体"/>
      <w:kern w:val="2"/>
      <w:szCs w:val="22"/>
      <w:lang w:eastAsia="zh-CN"/>
    </w:rPr>
  </w:style>
  <w:style w:type="character" w:customStyle="1" w:styleId="47">
    <w:name w:val="批注文字 字符"/>
    <w:basedOn w:val="12"/>
    <w:link w:val="46"/>
    <w:semiHidden/>
    <w:qFormat/>
    <w:uiPriority w:val="99"/>
    <w:rPr>
      <w:rFonts w:eastAsia="宋体" w:cs="Times New Roman"/>
      <w:kern w:val="2"/>
      <w:sz w:val="24"/>
      <w:szCs w:val="22"/>
    </w:rPr>
  </w:style>
  <w:style w:type="character" w:customStyle="1" w:styleId="48">
    <w:name w:val="批注文字 字符1"/>
    <w:basedOn w:val="12"/>
    <w:link w:val="2"/>
    <w:qFormat/>
    <w:uiPriority w:val="0"/>
    <w:rPr>
      <w:rFonts w:ascii="Times" w:hAnsi="Times" w:eastAsia="Times New Roman"/>
      <w:sz w:val="24"/>
      <w:lang w:eastAsia="en-US"/>
    </w:rPr>
  </w:style>
  <w:style w:type="character" w:customStyle="1" w:styleId="49">
    <w:name w:val="未处理的提及1"/>
    <w:basedOn w:val="12"/>
    <w:semiHidden/>
    <w:unhideWhenUsed/>
    <w:qFormat/>
    <w:uiPriority w:val="99"/>
    <w:rPr>
      <w:color w:val="605E5C"/>
      <w:shd w:val="clear" w:color="auto" w:fill="E1DFDD"/>
    </w:rPr>
  </w:style>
  <w:style w:type="character" w:styleId="50">
    <w:name w:val="Placeholder Text"/>
    <w:basedOn w:val="12"/>
    <w:semiHidden/>
    <w:qFormat/>
    <w:uiPriority w:val="99"/>
    <w:rPr>
      <w:color w:val="808080"/>
    </w:rPr>
  </w:style>
  <w:style w:type="paragraph" w:styleId="51">
    <w:name w:val="List Paragraph"/>
    <w:basedOn w:val="1"/>
    <w:qFormat/>
    <w:uiPriority w:val="34"/>
    <w:pPr>
      <w:spacing w:after="0"/>
      <w:ind w:firstLine="420" w:firstLineChars="200"/>
      <w:jc w:val="left"/>
    </w:pPr>
    <w:rPr>
      <w:rFonts w:ascii="Times New Roman" w:hAnsi="Times New Roman" w:eastAsia="MS Mincho"/>
      <w:szCs w:val="24"/>
      <w:lang w:val="de-DE" w:eastAsia="ja-JP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1.png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image" Target="media/image3.png"/><Relationship Id="rId10" Type="http://schemas.openxmlformats.org/officeDocument/2006/relationships/image" Target="media/image2.png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A:\A%20WH\&#35838;&#39064;\PGA\PGA&#24377;&#24615;&#20307;\PUGA500%20&#35770;&#25991;\&#25237;&#31295;\acstemplate_msw2010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6F8AC3-2AC2-4473-86C5-36FD7D88B1B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acstemplate_msw2010.dotx</Template>
  <Pages>4</Pages>
  <Words>208</Words>
  <Characters>1176</Characters>
  <Lines>9</Lines>
  <Paragraphs>2</Paragraphs>
  <TotalTime>0</TotalTime>
  <ScaleCrop>false</ScaleCrop>
  <LinksUpToDate>false</LinksUpToDate>
  <CharactersWithSpaces>1308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2025-06-27T07:49:00Z</dcterms:created>
  <dc:creator>吴晗</dc:creator>
  <cp:lastModifiedBy>吴晗</cp:lastModifiedBy>
  <dcterms:modified xsi:type="dcterms:W3CDTF">2026-07-30T10:16:23Z</dcterms:modified>
  <dc:title>Template for Electronic Submission to ACS Journals</dc:title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A7EC31CB9A5F4E378ED21671A204094B</vt:lpwstr>
  </property>
  <property fmtid="{D5CDD505-2E9C-101B-9397-08002B2CF9AE}" pid="3" name="KSOProductBuildVer">
    <vt:lpwstr>2052-12.1.0.22529</vt:lpwstr>
  </property>
  <property fmtid="{D5CDD505-2E9C-101B-9397-08002B2CF9AE}" pid="4" name="KSOTemplateDocerSaveRecord">
    <vt:lpwstr>eyJoZGlkIjoiZThmOTA5YTJkMDkwYTFjYmVkMjJjY2YwNTFmYTJkYTMiLCJ1c2VySWQiOiI3MDI2NTI5NTYifQ==</vt:lpwstr>
  </property>
</Properties>
</file>