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themeColor="text1" w:val="000000"/>
          <w:sz w:val="32"/>
          <w:szCs w:val="32"/>
        </w:rPr>
      </w:pPr>
      <w:r>
        <w:rPr>
          <w:color w:val="FF0000"/>
          <w:sz w:val="32"/>
          <w:szCs w:val="32"/>
        </w:rPr>
        <w:t xml:space="preserve">Table 1: </w:t>
      </w:r>
      <w:r>
        <w:rPr>
          <w:color w:themeColor="text1" w:val="000000"/>
          <w:sz w:val="28"/>
          <w:szCs w:val="28"/>
        </w:rPr>
        <w:t>(Comparison of Patients with type of macular edema and after treatment)</w:t>
      </w:r>
    </w:p>
    <w:p>
      <w:pPr>
        <w:pStyle w:val="Normal"/>
        <w:rPr>
          <w:color w:themeColor="text1" w:val="000000"/>
          <w:sz w:val="32"/>
          <w:szCs w:val="32"/>
        </w:rPr>
      </w:pPr>
      <w:r>
        <w:rPr>
          <w:color w:themeColor="text1" w:val="000000"/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W w:w="863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199"/>
        <w:gridCol w:w="2145"/>
        <w:gridCol w:w="2143"/>
        <w:gridCol w:w="2143"/>
      </w:tblGrid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Type of edema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No. of patients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Pre-treatment Visual acuity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Post-treatment Visual acuity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Cystoid edema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0.268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0.565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Subfoveal fluid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0.106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0.201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Mixed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0.157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0.333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Indeterminant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0.212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0.328</w:t>
            </w:r>
          </w:p>
        </w:tc>
      </w:tr>
    </w:tbl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color w:themeColor="text1" w:val="000000"/>
          <w:sz w:val="32"/>
          <w:szCs w:val="32"/>
        </w:rPr>
      </w:pPr>
      <w:r>
        <w:rPr>
          <w:color w:val="FF0000"/>
          <w:sz w:val="32"/>
          <w:szCs w:val="32"/>
        </w:rPr>
        <w:t>Table 2:</w:t>
      </w:r>
      <w:r>
        <w:rPr>
          <w:color w:themeColor="text1" w:val="000000"/>
          <w:sz w:val="28"/>
          <w:szCs w:val="28"/>
        </w:rPr>
        <w:t xml:space="preserve">  (Comparison of Patients with type of reflective band and after treatment)</w:t>
      </w:r>
      <w:bookmarkStart w:id="0" w:name="_GoBack"/>
      <w:bookmarkEnd w:id="0"/>
    </w:p>
    <w:p>
      <w:pPr>
        <w:pStyle w:val="Normal"/>
        <w:rPr>
          <w:color w:themeColor="text1" w:val="000000"/>
          <w:sz w:val="32"/>
          <w:szCs w:val="32"/>
        </w:rPr>
      </w:pPr>
      <w:r>
        <w:rPr>
          <w:color w:themeColor="text1" w:val="000000"/>
          <w:sz w:val="32"/>
          <w:szCs w:val="32"/>
        </w:rPr>
      </w:r>
    </w:p>
    <w:p>
      <w:pPr>
        <w:pStyle w:val="Normal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W w:w="863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167"/>
        <w:gridCol w:w="2154"/>
        <w:gridCol w:w="2154"/>
        <w:gridCol w:w="2155"/>
      </w:tblGrid>
      <w:tr>
        <w:trPr/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Type of HRB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No. of patients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Pre-treatment Visual acuity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Post-treatment Visual acuity</w:t>
            </w:r>
          </w:p>
        </w:tc>
      </w:tr>
      <w:tr>
        <w:trPr/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Good reflectivity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0.231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0.445</w:t>
            </w:r>
          </w:p>
        </w:tc>
      </w:tr>
      <w:tr>
        <w:trPr/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Poor reflectivity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0.139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0.210</w:t>
            </w:r>
          </w:p>
        </w:tc>
      </w:tr>
    </w:tbl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e023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CharactersWithSpaces>529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2026-04-11T07:15:00Z</dcterms:created>
  <dc:creator>sulaiman gigani</dc:creator>
  <dc:description/>
  <dc:language>en-US</dc:language>
  <cp:lastModifiedBy>sulaiman gigani</cp:lastModifiedBy>
  <dcterms:modified xsi:type="dcterms:W3CDTF">2026-08-08T17:03:00Z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