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0D2E3" w14:textId="73FB2C69" w:rsidR="005926F2" w:rsidRPr="00DE7C78" w:rsidRDefault="00421158">
      <w:pPr>
        <w:rPr>
          <w:b/>
          <w:bCs/>
          <w:sz w:val="28"/>
          <w:szCs w:val="28"/>
          <w:lang w:val="en-GB"/>
        </w:rPr>
      </w:pPr>
      <w:r w:rsidRPr="00DE7C78">
        <w:rPr>
          <w:b/>
          <w:bCs/>
          <w:sz w:val="28"/>
          <w:szCs w:val="28"/>
          <w:lang w:val="en-GB"/>
        </w:rPr>
        <w:t>Supplementary</w:t>
      </w:r>
      <w:r w:rsidR="005F7ECD" w:rsidRPr="00DE7C78">
        <w:rPr>
          <w:b/>
          <w:bCs/>
          <w:sz w:val="28"/>
          <w:szCs w:val="28"/>
          <w:lang w:val="en-GB"/>
        </w:rPr>
        <w:t xml:space="preserve"> Material S1</w:t>
      </w:r>
    </w:p>
    <w:p w14:paraId="651DCE17" w14:textId="77777777" w:rsidR="00DE7C78" w:rsidRDefault="00DE7C78" w:rsidP="00DE7C78">
      <w:pPr>
        <w:rPr>
          <w:b/>
          <w:bCs/>
          <w:lang w:val="en-GB"/>
        </w:rPr>
      </w:pPr>
      <w:r>
        <w:rPr>
          <w:b/>
          <w:bCs/>
          <w:lang w:val="en-GB"/>
        </w:rPr>
        <w:t>Rituals on the move? Unusual dietary habits among non-local elite female “priestesses” at the Hallstatt period cemetery of Modřice, Czech Republic</w:t>
      </w:r>
    </w:p>
    <w:p w14:paraId="65BF3292" w14:textId="77777777" w:rsidR="00E86E6F" w:rsidRDefault="00E86E6F" w:rsidP="00E86E6F">
      <w:pPr>
        <w:rPr>
          <w:lang w:val="en-GB"/>
        </w:rPr>
      </w:pPr>
      <w:r>
        <w:rPr>
          <w:lang w:val="en-GB"/>
        </w:rPr>
        <w:t>Zdeněk Vytlačil</w:t>
      </w:r>
      <w:r>
        <w:rPr>
          <w:vertAlign w:val="superscript"/>
          <w:lang w:val="en-GB"/>
        </w:rPr>
        <w:t>1</w:t>
      </w:r>
      <w:r>
        <w:rPr>
          <w:lang w:val="en-GB"/>
        </w:rPr>
        <w:t>, Petr Kos</w:t>
      </w:r>
      <w:r>
        <w:rPr>
          <w:vertAlign w:val="superscript"/>
          <w:lang w:val="en-GB"/>
        </w:rPr>
        <w:t>2</w:t>
      </w:r>
      <w:r>
        <w:rPr>
          <w:lang w:val="en-GB"/>
        </w:rPr>
        <w:t>, Zdeněk Tvrdý</w:t>
      </w:r>
      <w:r>
        <w:rPr>
          <w:vertAlign w:val="superscript"/>
          <w:lang w:val="en-GB"/>
        </w:rPr>
        <w:t>3</w:t>
      </w:r>
      <w:r>
        <w:rPr>
          <w:lang w:val="en-GB"/>
        </w:rPr>
        <w:t>, Roman Skála</w:t>
      </w:r>
      <w:r>
        <w:rPr>
          <w:vertAlign w:val="superscript"/>
          <w:lang w:val="en-GB"/>
        </w:rPr>
        <w:t>4</w:t>
      </w:r>
      <w:r>
        <w:rPr>
          <w:lang w:val="en-GB"/>
        </w:rPr>
        <w:t>, Sylva Drtikolová Kaupová</w:t>
      </w:r>
      <w:r>
        <w:rPr>
          <w:vertAlign w:val="superscript"/>
          <w:lang w:val="en-GB"/>
        </w:rPr>
        <w:t>1</w:t>
      </w:r>
    </w:p>
    <w:p w14:paraId="7303E912" w14:textId="77777777" w:rsidR="00E86E6F" w:rsidRPr="00E86E6F" w:rsidRDefault="00E86E6F" w:rsidP="00E86E6F">
      <w:pPr>
        <w:contextualSpacing/>
        <w:rPr>
          <w:i/>
          <w:iCs/>
          <w:lang w:val="en-GB"/>
        </w:rPr>
      </w:pPr>
      <w:r w:rsidRPr="00E86E6F">
        <w:rPr>
          <w:i/>
          <w:iCs/>
          <w:lang w:val="en-GB"/>
        </w:rPr>
        <w:t>1 - Department of Anthropology, National Museum, Václavské naměstí 68, 115 79 Praha 1, Czech Republic</w:t>
      </w:r>
    </w:p>
    <w:p w14:paraId="7811562A" w14:textId="77777777" w:rsidR="00E86E6F" w:rsidRPr="00E86E6F" w:rsidRDefault="00E86E6F" w:rsidP="00E86E6F">
      <w:pPr>
        <w:contextualSpacing/>
        <w:rPr>
          <w:i/>
          <w:iCs/>
          <w:lang w:val="en-GB"/>
        </w:rPr>
      </w:pPr>
      <w:r w:rsidRPr="00E86E6F">
        <w:rPr>
          <w:i/>
          <w:iCs/>
          <w:lang w:val="en-GB"/>
        </w:rPr>
        <w:t>2 – Ústav archeologické památkové péče Brno, v.v.i., Kaloudova 1321/30, 614 00 Brno, Czech Republic</w:t>
      </w:r>
    </w:p>
    <w:p w14:paraId="4C238890" w14:textId="77777777" w:rsidR="00E86E6F" w:rsidRPr="00E86E6F" w:rsidRDefault="00E86E6F" w:rsidP="00E86E6F">
      <w:pPr>
        <w:contextualSpacing/>
        <w:rPr>
          <w:i/>
          <w:iCs/>
          <w:lang w:val="en-GB"/>
        </w:rPr>
      </w:pPr>
      <w:r w:rsidRPr="00E86E6F">
        <w:rPr>
          <w:i/>
          <w:iCs/>
          <w:lang w:val="en-GB"/>
        </w:rPr>
        <w:t>3 – Institute of Geology of the Czech Academy of Sciences, Rozvojová 269, CZ-165 00 Prague 6 – Lysolaje, Czech Republic</w:t>
      </w:r>
    </w:p>
    <w:p w14:paraId="0A3AC72B" w14:textId="77777777" w:rsidR="00E86E6F" w:rsidRPr="00E86E6F" w:rsidRDefault="00E86E6F" w:rsidP="00E86E6F">
      <w:pPr>
        <w:contextualSpacing/>
        <w:rPr>
          <w:i/>
          <w:iCs/>
          <w:lang w:val="en-GB"/>
        </w:rPr>
      </w:pPr>
      <w:r w:rsidRPr="00E86E6F">
        <w:rPr>
          <w:i/>
          <w:iCs/>
          <w:lang w:val="en-GB"/>
        </w:rPr>
        <w:t>3 – Anthropos Institute, Moravian Museum, Zelný trh 6, 659 37 Brno, Czech Republic</w:t>
      </w:r>
    </w:p>
    <w:p w14:paraId="0BF781B5" w14:textId="77777777" w:rsidR="00E86E6F" w:rsidRPr="00E86E6F" w:rsidRDefault="00E86E6F" w:rsidP="00E86E6F">
      <w:pPr>
        <w:contextualSpacing/>
        <w:rPr>
          <w:i/>
          <w:iCs/>
          <w:lang w:val="en-GB"/>
        </w:rPr>
      </w:pPr>
      <w:r w:rsidRPr="00E86E6F">
        <w:rPr>
          <w:i/>
          <w:iCs/>
          <w:lang w:val="en-GB"/>
        </w:rPr>
        <w:t>4 – Institute of Geology of the Czech Academy of Sciences, Rozvojová 269, 165 00 Prague 6, Czech Republic</w:t>
      </w:r>
    </w:p>
    <w:p w14:paraId="66E32B89" w14:textId="77777777" w:rsidR="00E86E6F" w:rsidRDefault="00E86E6F" w:rsidP="00E86E6F">
      <w:pPr>
        <w:contextualSpacing/>
        <w:rPr>
          <w:lang w:val="en-GB"/>
        </w:rPr>
      </w:pPr>
      <w:r>
        <w:rPr>
          <w:lang w:val="en-GB"/>
        </w:rPr>
        <w:t>Corresponding author: ZV – zdenek.vytlacil@nm.cz</w:t>
      </w:r>
    </w:p>
    <w:p w14:paraId="7090A59C" w14:textId="77777777" w:rsidR="00421158" w:rsidRDefault="00421158">
      <w:pPr>
        <w:rPr>
          <w:lang w:val="en-GB"/>
        </w:rPr>
      </w:pPr>
    </w:p>
    <w:p w14:paraId="243E5E1A" w14:textId="1A654CA9" w:rsidR="00695577" w:rsidRPr="00DE7C78" w:rsidRDefault="00695577" w:rsidP="00DE7C78">
      <w:pPr>
        <w:rPr>
          <w:b/>
          <w:bCs/>
          <w:lang w:val="en-GB"/>
        </w:rPr>
      </w:pPr>
      <w:r w:rsidRPr="00DE7C78">
        <w:rPr>
          <w:b/>
          <w:bCs/>
          <w:lang w:val="en-GB"/>
        </w:rPr>
        <w:t xml:space="preserve">Reference data for Sr analysis and </w:t>
      </w:r>
      <w:r w:rsidR="00FB5B3D" w:rsidRPr="00DE7C78">
        <w:rPr>
          <w:b/>
          <w:bCs/>
          <w:lang w:val="en-GB"/>
        </w:rPr>
        <w:t xml:space="preserve">local </w:t>
      </w:r>
      <w:r w:rsidR="00FB5B3D" w:rsidRPr="00DE7C78">
        <w:rPr>
          <w:b/>
          <w:bCs/>
          <w:vertAlign w:val="superscript"/>
          <w:lang w:val="en-GB"/>
        </w:rPr>
        <w:t>87</w:t>
      </w:r>
      <w:r w:rsidR="00FB5B3D" w:rsidRPr="00DE7C78">
        <w:rPr>
          <w:b/>
          <w:bCs/>
          <w:lang w:val="en-GB"/>
        </w:rPr>
        <w:t>Sr/</w:t>
      </w:r>
      <w:r w:rsidR="00FB5B3D" w:rsidRPr="00DE7C78">
        <w:rPr>
          <w:b/>
          <w:bCs/>
          <w:vertAlign w:val="superscript"/>
          <w:lang w:val="en-GB"/>
        </w:rPr>
        <w:t>86</w:t>
      </w:r>
      <w:r w:rsidR="00FB5B3D" w:rsidRPr="00DE7C78">
        <w:rPr>
          <w:b/>
          <w:bCs/>
          <w:lang w:val="en-GB"/>
        </w:rPr>
        <w:t>Sr</w:t>
      </w:r>
      <w:r w:rsidRPr="00DE7C78">
        <w:rPr>
          <w:b/>
          <w:bCs/>
          <w:lang w:val="en-GB"/>
        </w:rPr>
        <w:t xml:space="preserve"> range estimation</w:t>
      </w:r>
    </w:p>
    <w:p w14:paraId="7D8CBC0D" w14:textId="18734D33" w:rsidR="00E75073" w:rsidRPr="00DE7C78" w:rsidRDefault="00FB5B3D" w:rsidP="00DE7C78">
      <w:pPr>
        <w:rPr>
          <w:i/>
          <w:iCs/>
          <w:lang w:val="en-GB"/>
        </w:rPr>
      </w:pPr>
      <w:r w:rsidRPr="00DE7C78">
        <w:rPr>
          <w:i/>
          <w:iCs/>
          <w:lang w:val="en-GB"/>
        </w:rPr>
        <w:t>Geological background</w:t>
      </w:r>
    </w:p>
    <w:p w14:paraId="51D40B1C" w14:textId="3D727739" w:rsidR="00E75073" w:rsidRDefault="00E75073" w:rsidP="00E75073">
      <w:pPr>
        <w:rPr>
          <w:lang w:val="en-GB"/>
        </w:rPr>
      </w:pPr>
      <w:r>
        <w:rPr>
          <w:lang w:val="en-GB"/>
        </w:rPr>
        <w:t xml:space="preserve">Geologically, Modřice </w:t>
      </w:r>
      <w:r w:rsidR="001D0D0E">
        <w:rPr>
          <w:lang w:val="en-GB"/>
        </w:rPr>
        <w:t xml:space="preserve">is </w:t>
      </w:r>
      <w:r>
        <w:rPr>
          <w:lang w:val="en-GB"/>
        </w:rPr>
        <w:t>located in the Dyje</w:t>
      </w:r>
      <w:r w:rsidR="00F7205E" w:rsidRPr="00F7205E">
        <w:rPr>
          <w:lang w:val="en-GB"/>
        </w:rPr>
        <w:t>–</w:t>
      </w:r>
      <w:r>
        <w:rPr>
          <w:lang w:val="en-GB"/>
        </w:rPr>
        <w:t xml:space="preserve">Svratka Valley, a depression between the Bohemian Massif and the Carpathian Mountains. The site itself is situated on a loess terrace on the right bank of the Svratka river, close to its confluence with the Bobrava </w:t>
      </w:r>
      <w:r w:rsidR="00DE7C78">
        <w:rPr>
          <w:lang w:val="en-GB"/>
        </w:rPr>
        <w:t>R</w:t>
      </w:r>
      <w:r>
        <w:rPr>
          <w:lang w:val="en-GB"/>
        </w:rPr>
        <w:t xml:space="preserve">iver. The loess fields continue both north and south of Modřice. East of the site lies the Svratka </w:t>
      </w:r>
      <w:r w:rsidR="00DE7C78">
        <w:rPr>
          <w:lang w:val="en-GB"/>
        </w:rPr>
        <w:t>R</w:t>
      </w:r>
      <w:r>
        <w:rPr>
          <w:lang w:val="en-GB"/>
        </w:rPr>
        <w:t xml:space="preserve">iver floodplain, followed by the mix of </w:t>
      </w:r>
      <w:r w:rsidR="001D0D0E">
        <w:rPr>
          <w:lang w:val="en-GB"/>
        </w:rPr>
        <w:t>Q</w:t>
      </w:r>
      <w:r>
        <w:rPr>
          <w:lang w:val="en-GB"/>
        </w:rPr>
        <w:t>uaternary fluvial sediments, Neogene marine sediments and loess fields. West of the site the P</w:t>
      </w:r>
      <w:r w:rsidRPr="00C00B56">
        <w:rPr>
          <w:lang w:val="en-GB"/>
        </w:rPr>
        <w:t>roterozoic metamorphic and plutonic rocks</w:t>
      </w:r>
      <w:r>
        <w:rPr>
          <w:lang w:val="en-GB"/>
        </w:rPr>
        <w:t xml:space="preserve"> of the Bobrava </w:t>
      </w:r>
      <w:r w:rsidR="00F7205E">
        <w:rPr>
          <w:lang w:val="en-GB"/>
        </w:rPr>
        <w:t>H</w:t>
      </w:r>
      <w:r>
        <w:rPr>
          <w:lang w:val="en-GB"/>
        </w:rPr>
        <w:t>ighlands are located.</w:t>
      </w:r>
      <w:r w:rsidR="00FB5B3D">
        <w:rPr>
          <w:lang w:val="en-GB"/>
        </w:rPr>
        <w:t xml:space="preserve"> </w:t>
      </w:r>
      <w:r w:rsidR="001D0D0E">
        <w:rPr>
          <w:lang w:val="en-GB"/>
        </w:rPr>
        <w:t>A simplified geological map is provided in</w:t>
      </w:r>
      <w:r w:rsidR="00FB5B3D">
        <w:rPr>
          <w:lang w:val="en-GB"/>
        </w:rPr>
        <w:t xml:space="preserve"> Figure S1.</w:t>
      </w:r>
    </w:p>
    <w:p w14:paraId="191DD39F" w14:textId="008B5563" w:rsidR="005C1B63" w:rsidRPr="007A5F3C" w:rsidRDefault="008E7F07" w:rsidP="007A5F3C">
      <w:pPr>
        <w:rPr>
          <w:i/>
          <w:iCs/>
          <w:lang w:val="en-GB"/>
        </w:rPr>
      </w:pPr>
      <w:r w:rsidRPr="007A5F3C">
        <w:rPr>
          <w:i/>
          <w:iCs/>
          <w:lang w:val="en-GB"/>
        </w:rPr>
        <w:t>Material and Methods</w:t>
      </w:r>
    </w:p>
    <w:p w14:paraId="094E4153" w14:textId="4971F34C" w:rsidR="008F5E40" w:rsidRDefault="00BE2AF2">
      <w:pPr>
        <w:rPr>
          <w:lang w:val="en-GB"/>
        </w:rPr>
      </w:pPr>
      <w:r>
        <w:rPr>
          <w:lang w:val="en-GB"/>
        </w:rPr>
        <w:t xml:space="preserve">To estimate the local </w:t>
      </w:r>
      <w:r w:rsidRPr="00FB5B3D">
        <w:rPr>
          <w:vertAlign w:val="superscript"/>
          <w:lang w:val="en-GB"/>
        </w:rPr>
        <w:t>87</w:t>
      </w:r>
      <w:r>
        <w:rPr>
          <w:lang w:val="en-GB"/>
        </w:rPr>
        <w:t>Sr/</w:t>
      </w:r>
      <w:r w:rsidRPr="00FB5B3D">
        <w:rPr>
          <w:vertAlign w:val="superscript"/>
          <w:lang w:val="en-GB"/>
        </w:rPr>
        <w:t>86</w:t>
      </w:r>
      <w:r>
        <w:rPr>
          <w:lang w:val="en-GB"/>
        </w:rPr>
        <w:t xml:space="preserve">Sr range in the vicinity of Modřice, </w:t>
      </w:r>
      <w:r w:rsidR="00F7205E">
        <w:rPr>
          <w:lang w:val="en-GB"/>
        </w:rPr>
        <w:t>five</w:t>
      </w:r>
      <w:r>
        <w:rPr>
          <w:lang w:val="en-GB"/>
        </w:rPr>
        <w:t xml:space="preserve"> homogenised plant samples, </w:t>
      </w:r>
      <w:r w:rsidR="00F7205E">
        <w:rPr>
          <w:lang w:val="en-GB"/>
        </w:rPr>
        <w:t>two</w:t>
      </w:r>
      <w:r>
        <w:rPr>
          <w:lang w:val="en-GB"/>
        </w:rPr>
        <w:t xml:space="preserve"> water samples and </w:t>
      </w:r>
      <w:r w:rsidR="00F7205E">
        <w:rPr>
          <w:lang w:val="en-GB"/>
        </w:rPr>
        <w:t>ten</w:t>
      </w:r>
      <w:r>
        <w:rPr>
          <w:lang w:val="en-GB"/>
        </w:rPr>
        <w:t xml:space="preserve"> samples of </w:t>
      </w:r>
      <w:r w:rsidR="004C7F27">
        <w:rPr>
          <w:lang w:val="en-GB"/>
        </w:rPr>
        <w:t>pig</w:t>
      </w:r>
      <w:r>
        <w:rPr>
          <w:lang w:val="en-GB"/>
        </w:rPr>
        <w:t xml:space="preserve"> tooth enamel</w:t>
      </w:r>
      <w:r w:rsidR="005E4449">
        <w:rPr>
          <w:lang w:val="en-GB"/>
        </w:rPr>
        <w:t xml:space="preserve"> were collected</w:t>
      </w:r>
      <w:r>
        <w:rPr>
          <w:lang w:val="en-GB"/>
        </w:rPr>
        <w:t xml:space="preserve">, supplemented by </w:t>
      </w:r>
      <w:r w:rsidR="00F7205E">
        <w:rPr>
          <w:lang w:val="en-GB"/>
        </w:rPr>
        <w:t>five</w:t>
      </w:r>
      <w:r>
        <w:rPr>
          <w:lang w:val="en-GB"/>
        </w:rPr>
        <w:t xml:space="preserve"> samples of human bone.</w:t>
      </w:r>
      <w:r w:rsidR="002039A1">
        <w:rPr>
          <w:lang w:val="en-GB"/>
        </w:rPr>
        <w:t xml:space="preserve"> Locations of the sampling sites are </w:t>
      </w:r>
      <w:r w:rsidR="00F7205E">
        <w:rPr>
          <w:lang w:val="en-GB"/>
        </w:rPr>
        <w:t xml:space="preserve">shown </w:t>
      </w:r>
      <w:r w:rsidR="001D0D0E">
        <w:rPr>
          <w:lang w:val="en-GB"/>
        </w:rPr>
        <w:t xml:space="preserve">in </w:t>
      </w:r>
      <w:r w:rsidR="002039A1">
        <w:rPr>
          <w:lang w:val="en-GB"/>
        </w:rPr>
        <w:t>Figure S1</w:t>
      </w:r>
      <w:r w:rsidR="00F7205E">
        <w:rPr>
          <w:lang w:val="en-GB"/>
        </w:rPr>
        <w:t>, with the GPS coordinates provided in the Supplementary Material S2.</w:t>
      </w:r>
      <w:r w:rsidR="00407968">
        <w:rPr>
          <w:lang w:val="en-GB"/>
        </w:rPr>
        <w:t xml:space="preserve"> As </w:t>
      </w:r>
      <w:r w:rsidR="008F5E40">
        <w:rPr>
          <w:lang w:val="en-GB"/>
        </w:rPr>
        <w:t xml:space="preserve">fertilisers alter soil and plant </w:t>
      </w:r>
      <w:r w:rsidR="008F5E40" w:rsidRPr="00407968">
        <w:rPr>
          <w:vertAlign w:val="superscript"/>
          <w:lang w:val="en-GB"/>
        </w:rPr>
        <w:t>87</w:t>
      </w:r>
      <w:r w:rsidR="008F5E40">
        <w:rPr>
          <w:lang w:val="en-GB"/>
        </w:rPr>
        <w:t>Sr/</w:t>
      </w:r>
      <w:r w:rsidR="008F5E40" w:rsidRPr="00407968">
        <w:rPr>
          <w:vertAlign w:val="superscript"/>
          <w:lang w:val="en-GB"/>
        </w:rPr>
        <w:t>86</w:t>
      </w:r>
      <w:r w:rsidR="008F5E40">
        <w:rPr>
          <w:lang w:val="en-GB"/>
        </w:rPr>
        <w:t>Sr ratios (Hill et al. 2024; 2025)</w:t>
      </w:r>
      <w:r w:rsidR="00407968">
        <w:rPr>
          <w:lang w:val="en-GB"/>
        </w:rPr>
        <w:t xml:space="preserve">, the </w:t>
      </w:r>
      <w:r w:rsidR="00F7205E">
        <w:rPr>
          <w:lang w:val="en-GB"/>
        </w:rPr>
        <w:t>intensive</w:t>
      </w:r>
      <w:r w:rsidR="00407968">
        <w:rPr>
          <w:lang w:val="en-GB"/>
        </w:rPr>
        <w:t xml:space="preserve"> agricultural exploitation of the landscape severely limited the availability of the plant samples, which were therefore collected at only </w:t>
      </w:r>
      <w:r w:rsidR="00F7205E">
        <w:rPr>
          <w:lang w:val="en-GB"/>
        </w:rPr>
        <w:t>five</w:t>
      </w:r>
      <w:r w:rsidR="00407968">
        <w:rPr>
          <w:lang w:val="en-GB"/>
        </w:rPr>
        <w:t xml:space="preserve"> sampling sites. </w:t>
      </w:r>
      <w:r w:rsidR="00F7205E">
        <w:rPr>
          <w:lang w:val="en-GB"/>
        </w:rPr>
        <w:t>This</w:t>
      </w:r>
      <w:r w:rsidR="00407968">
        <w:rPr>
          <w:lang w:val="en-GB"/>
        </w:rPr>
        <w:t xml:space="preserve"> also </w:t>
      </w:r>
      <w:r w:rsidR="00F7205E">
        <w:rPr>
          <w:lang w:val="en-GB"/>
        </w:rPr>
        <w:t>resulted</w:t>
      </w:r>
      <w:r w:rsidR="00407968">
        <w:rPr>
          <w:lang w:val="en-GB"/>
        </w:rPr>
        <w:t xml:space="preserve"> </w:t>
      </w:r>
      <w:r w:rsidR="00F7205E">
        <w:rPr>
          <w:lang w:val="en-GB"/>
        </w:rPr>
        <w:t xml:space="preserve">in </w:t>
      </w:r>
      <w:r w:rsidR="00407968">
        <w:rPr>
          <w:lang w:val="en-GB"/>
        </w:rPr>
        <w:t>an apparent underrepresentation of presumably the most important areas for food production</w:t>
      </w:r>
      <w:r w:rsidR="00F7205E">
        <w:rPr>
          <w:lang w:val="en-GB"/>
        </w:rPr>
        <w:t>:</w:t>
      </w:r>
      <w:r w:rsidR="00407968">
        <w:rPr>
          <w:lang w:val="en-GB"/>
        </w:rPr>
        <w:t xml:space="preserve"> </w:t>
      </w:r>
      <w:r w:rsidR="00F7205E">
        <w:rPr>
          <w:lang w:val="en-GB"/>
        </w:rPr>
        <w:t xml:space="preserve">the </w:t>
      </w:r>
      <w:r w:rsidR="001D0D0E">
        <w:rPr>
          <w:lang w:val="en-GB"/>
        </w:rPr>
        <w:t xml:space="preserve">Quaternary </w:t>
      </w:r>
      <w:r w:rsidR="00407968">
        <w:rPr>
          <w:lang w:val="en-GB"/>
        </w:rPr>
        <w:t xml:space="preserve">loess and </w:t>
      </w:r>
      <w:r w:rsidR="00F7205E">
        <w:rPr>
          <w:lang w:val="en-GB"/>
        </w:rPr>
        <w:t xml:space="preserve">the </w:t>
      </w:r>
      <w:r w:rsidR="00407968">
        <w:rPr>
          <w:lang w:val="en-GB"/>
        </w:rPr>
        <w:t xml:space="preserve">Svratka river floodplain </w:t>
      </w:r>
      <w:r w:rsidR="00F7205E">
        <w:rPr>
          <w:lang w:val="en-GB"/>
        </w:rPr>
        <w:t>surro</w:t>
      </w:r>
      <w:r w:rsidR="004C7F27">
        <w:rPr>
          <w:lang w:val="en-GB"/>
        </w:rPr>
        <w:t>u</w:t>
      </w:r>
      <w:r w:rsidR="00F7205E">
        <w:rPr>
          <w:lang w:val="en-GB"/>
        </w:rPr>
        <w:t>n</w:t>
      </w:r>
      <w:r w:rsidR="004C7F27">
        <w:rPr>
          <w:lang w:val="en-GB"/>
        </w:rPr>
        <w:t>d</w:t>
      </w:r>
      <w:r w:rsidR="00F7205E">
        <w:rPr>
          <w:lang w:val="en-GB"/>
        </w:rPr>
        <w:t>ing</w:t>
      </w:r>
      <w:r w:rsidR="00407968">
        <w:rPr>
          <w:lang w:val="en-GB"/>
        </w:rPr>
        <w:t xml:space="preserve"> Modřice.</w:t>
      </w:r>
    </w:p>
    <w:p w14:paraId="5602CAC7" w14:textId="73CAE2F6" w:rsidR="005C1B63" w:rsidRDefault="00F7205E">
      <w:pPr>
        <w:rPr>
          <w:lang w:val="en-GB"/>
        </w:rPr>
      </w:pPr>
      <w:r>
        <w:rPr>
          <w:lang w:val="en-GB"/>
        </w:rPr>
        <w:t>A</w:t>
      </w:r>
      <w:r w:rsidR="006D183B">
        <w:rPr>
          <w:lang w:val="en-GB"/>
        </w:rPr>
        <w:t xml:space="preserve"> homogenised plant sampling approach </w:t>
      </w:r>
      <w:r w:rsidR="002039A1">
        <w:rPr>
          <w:lang w:val="en-GB"/>
        </w:rPr>
        <w:t xml:space="preserve">(Johnson 2018) </w:t>
      </w:r>
      <w:r w:rsidR="006D183B">
        <w:rPr>
          <w:lang w:val="en-GB"/>
        </w:rPr>
        <w:t xml:space="preserve">was </w:t>
      </w:r>
      <w:r>
        <w:rPr>
          <w:lang w:val="en-GB"/>
        </w:rPr>
        <w:t>applied</w:t>
      </w:r>
      <w:r w:rsidR="006D183B">
        <w:rPr>
          <w:lang w:val="en-GB"/>
        </w:rPr>
        <w:t>. At each sampling site</w:t>
      </w:r>
      <w:r>
        <w:rPr>
          <w:lang w:val="en-GB"/>
        </w:rPr>
        <w:t>,</w:t>
      </w:r>
      <w:r w:rsidR="009B662F">
        <w:rPr>
          <w:lang w:val="en-GB"/>
        </w:rPr>
        <w:t xml:space="preserve"> leaves f</w:t>
      </w:r>
      <w:r>
        <w:rPr>
          <w:lang w:val="en-GB"/>
        </w:rPr>
        <w:t>rom</w:t>
      </w:r>
      <w:r w:rsidR="009B662F">
        <w:rPr>
          <w:lang w:val="en-GB"/>
        </w:rPr>
        <w:t xml:space="preserve"> multiple typically local </w:t>
      </w:r>
      <w:r>
        <w:rPr>
          <w:lang w:val="en-GB"/>
        </w:rPr>
        <w:t xml:space="preserve">plant </w:t>
      </w:r>
      <w:r w:rsidR="009B662F">
        <w:rPr>
          <w:lang w:val="en-GB"/>
        </w:rPr>
        <w:t xml:space="preserve">species were collected </w:t>
      </w:r>
      <w:r>
        <w:rPr>
          <w:lang w:val="en-GB"/>
        </w:rPr>
        <w:t>within</w:t>
      </w:r>
      <w:r w:rsidR="009B662F">
        <w:rPr>
          <w:lang w:val="en-GB"/>
        </w:rPr>
        <w:t xml:space="preserve"> a radius of approx</w:t>
      </w:r>
      <w:r>
        <w:rPr>
          <w:lang w:val="en-GB"/>
        </w:rPr>
        <w:t>imately</w:t>
      </w:r>
      <w:r w:rsidR="009B662F">
        <w:rPr>
          <w:lang w:val="en-GB"/>
        </w:rPr>
        <w:t xml:space="preserve"> 15</w:t>
      </w:r>
      <w:r>
        <w:rPr>
          <w:lang w:val="en-GB"/>
        </w:rPr>
        <w:t xml:space="preserve"> </w:t>
      </w:r>
      <w:r w:rsidR="009B662F">
        <w:rPr>
          <w:lang w:val="en-GB"/>
        </w:rPr>
        <w:t>m and</w:t>
      </w:r>
      <w:r>
        <w:rPr>
          <w:lang w:val="en-GB"/>
        </w:rPr>
        <w:t>, where available,</w:t>
      </w:r>
      <w:r w:rsidR="009B662F">
        <w:rPr>
          <w:lang w:val="en-GB"/>
        </w:rPr>
        <w:t xml:space="preserve"> included trees, shrubs and grasses. </w:t>
      </w:r>
      <w:r>
        <w:rPr>
          <w:lang w:val="en-GB"/>
        </w:rPr>
        <w:t>The</w:t>
      </w:r>
      <w:r w:rsidR="006B41BE">
        <w:rPr>
          <w:lang w:val="en-GB"/>
        </w:rPr>
        <w:t xml:space="preserve"> l</w:t>
      </w:r>
      <w:r w:rsidR="009B662F">
        <w:rPr>
          <w:lang w:val="en-GB"/>
        </w:rPr>
        <w:t>eaves were air</w:t>
      </w:r>
      <w:r>
        <w:rPr>
          <w:lang w:val="en-GB"/>
        </w:rPr>
        <w:t>-</w:t>
      </w:r>
      <w:r w:rsidR="009B662F">
        <w:rPr>
          <w:lang w:val="en-GB"/>
        </w:rPr>
        <w:t xml:space="preserve">dried and stored in sealed plastic bags. Prior to Sr analysis, </w:t>
      </w:r>
      <w:r>
        <w:rPr>
          <w:lang w:val="en-GB"/>
        </w:rPr>
        <w:t xml:space="preserve">the </w:t>
      </w:r>
      <w:r w:rsidR="009B662F">
        <w:rPr>
          <w:lang w:val="en-GB"/>
        </w:rPr>
        <w:t>leaves were cleaned with deionised water. A section of each leaf was collected, manually crushed and mixed with other specimens from the</w:t>
      </w:r>
      <w:r>
        <w:rPr>
          <w:lang w:val="en-GB"/>
        </w:rPr>
        <w:t xml:space="preserve"> same</w:t>
      </w:r>
      <w:r w:rsidR="009B662F">
        <w:rPr>
          <w:lang w:val="en-GB"/>
        </w:rPr>
        <w:t xml:space="preserve"> sampling site. This mixture was then ashed at 650 °C for 6 hours and stored in sealed microtubes.</w:t>
      </w:r>
      <w:r w:rsidR="005C1B63">
        <w:rPr>
          <w:lang w:val="en-GB"/>
        </w:rPr>
        <w:t xml:space="preserve"> Prio to the isotope measurements, ash was treated with 14M HNO</w:t>
      </w:r>
      <w:r w:rsidR="005C1B63" w:rsidRPr="00FB5B3D">
        <w:rPr>
          <w:vertAlign w:val="subscript"/>
          <w:lang w:val="en-GB"/>
        </w:rPr>
        <w:t>3</w:t>
      </w:r>
      <w:r w:rsidR="005C1B63">
        <w:rPr>
          <w:lang w:val="en-GB"/>
        </w:rPr>
        <w:t xml:space="preserve"> with 24M HF at 160 </w:t>
      </w:r>
      <w:r w:rsidR="005C1B63" w:rsidRPr="00CE537B">
        <w:rPr>
          <w:lang w:val="en-GB"/>
        </w:rPr>
        <w:t>°C</w:t>
      </w:r>
      <w:r w:rsidR="005C1B63">
        <w:rPr>
          <w:lang w:val="en-GB"/>
        </w:rPr>
        <w:t xml:space="preserve"> for 16 hours, dried, dissolved with 14M HNO</w:t>
      </w:r>
      <w:r w:rsidR="005C1B63" w:rsidRPr="00FB5B3D">
        <w:rPr>
          <w:vertAlign w:val="subscript"/>
          <w:lang w:val="en-GB"/>
        </w:rPr>
        <w:t>3</w:t>
      </w:r>
      <w:r w:rsidR="005C1B63">
        <w:rPr>
          <w:lang w:val="en-GB"/>
        </w:rPr>
        <w:t xml:space="preserve"> 28% hydrogen peroxide, dried again and redissolved in 1ml of 1M HNO</w:t>
      </w:r>
      <w:r w:rsidR="005C1B63" w:rsidRPr="00FB5B3D">
        <w:rPr>
          <w:vertAlign w:val="subscript"/>
          <w:lang w:val="en-GB"/>
        </w:rPr>
        <w:t>3</w:t>
      </w:r>
      <w:r w:rsidR="005C1B63">
        <w:rPr>
          <w:lang w:val="en-GB"/>
        </w:rPr>
        <w:t xml:space="preserve">. </w:t>
      </w:r>
    </w:p>
    <w:p w14:paraId="3DF7EB5D" w14:textId="658CFCE7" w:rsidR="00F80C0B" w:rsidRDefault="009B662F">
      <w:pPr>
        <w:rPr>
          <w:lang w:val="en-GB"/>
        </w:rPr>
      </w:pPr>
      <w:r>
        <w:rPr>
          <w:lang w:val="en-GB"/>
        </w:rPr>
        <w:lastRenderedPageBreak/>
        <w:t xml:space="preserve">Water samples </w:t>
      </w:r>
      <w:r w:rsidR="00BE2AF2">
        <w:rPr>
          <w:lang w:val="en-GB"/>
        </w:rPr>
        <w:t>from Svratka and Bobrava rivers</w:t>
      </w:r>
      <w:r>
        <w:rPr>
          <w:lang w:val="en-GB"/>
        </w:rPr>
        <w:t xml:space="preserve"> </w:t>
      </w:r>
      <w:r w:rsidR="00BE2AF2">
        <w:rPr>
          <w:lang w:val="en-GB"/>
        </w:rPr>
        <w:t xml:space="preserve">were collected </w:t>
      </w:r>
      <w:r>
        <w:rPr>
          <w:lang w:val="en-GB"/>
        </w:rPr>
        <w:t>in sealed plastic containers and stored at near zero temperature.</w:t>
      </w:r>
      <w:r w:rsidR="005C1B63">
        <w:rPr>
          <w:lang w:val="en-GB"/>
        </w:rPr>
        <w:t xml:space="preserve"> </w:t>
      </w:r>
      <w:r w:rsidR="00095AE7">
        <w:rPr>
          <w:lang w:val="en-GB"/>
        </w:rPr>
        <w:t>The w</w:t>
      </w:r>
      <w:r w:rsidR="005C1B63">
        <w:rPr>
          <w:lang w:val="en-GB"/>
        </w:rPr>
        <w:t>ater</w:t>
      </w:r>
      <w:r w:rsidR="00095AE7">
        <w:rPr>
          <w:lang w:val="en-GB"/>
        </w:rPr>
        <w:t xml:space="preserve"> samples</w:t>
      </w:r>
      <w:r w:rsidR="005C1B63">
        <w:rPr>
          <w:lang w:val="en-GB"/>
        </w:rPr>
        <w:t xml:space="preserve"> w</w:t>
      </w:r>
      <w:r w:rsidR="00095AE7">
        <w:rPr>
          <w:lang w:val="en-GB"/>
        </w:rPr>
        <w:t>ere</w:t>
      </w:r>
      <w:r w:rsidR="005C1B63">
        <w:rPr>
          <w:lang w:val="en-GB"/>
        </w:rPr>
        <w:t xml:space="preserve"> treated</w:t>
      </w:r>
      <w:r w:rsidR="00095AE7">
        <w:rPr>
          <w:lang w:val="en-GB"/>
        </w:rPr>
        <w:t xml:space="preserve"> repeatedly</w:t>
      </w:r>
      <w:r w:rsidR="005C1B63">
        <w:rPr>
          <w:lang w:val="en-GB"/>
        </w:rPr>
        <w:t xml:space="preserve"> with 14M HNO</w:t>
      </w:r>
      <w:r w:rsidR="005C1B63" w:rsidRPr="00FB5B3D">
        <w:rPr>
          <w:vertAlign w:val="subscript"/>
          <w:lang w:val="en-GB"/>
        </w:rPr>
        <w:t>3</w:t>
      </w:r>
      <w:r w:rsidR="005C1B63">
        <w:rPr>
          <w:lang w:val="en-GB"/>
        </w:rPr>
        <w:t xml:space="preserve"> with 28% hydrogen peroxide</w:t>
      </w:r>
      <w:r w:rsidR="00095AE7">
        <w:rPr>
          <w:lang w:val="en-GB"/>
        </w:rPr>
        <w:t>. A</w:t>
      </w:r>
      <w:r w:rsidR="005C1B63">
        <w:rPr>
          <w:lang w:val="en-GB"/>
        </w:rPr>
        <w:t xml:space="preserve">fter drying, </w:t>
      </w:r>
      <w:r w:rsidR="00095AE7">
        <w:rPr>
          <w:lang w:val="en-GB"/>
        </w:rPr>
        <w:t>the residue</w:t>
      </w:r>
      <w:r w:rsidR="005C1B63">
        <w:rPr>
          <w:lang w:val="en-GB"/>
        </w:rPr>
        <w:t xml:space="preserve"> was redissolved in 1ml of 1M HNO</w:t>
      </w:r>
      <w:r w:rsidR="005C1B63" w:rsidRPr="00FB5B3D">
        <w:rPr>
          <w:vertAlign w:val="subscript"/>
          <w:lang w:val="en-GB"/>
        </w:rPr>
        <w:t>3</w:t>
      </w:r>
      <w:r w:rsidR="005C1B63">
        <w:rPr>
          <w:lang w:val="en-GB"/>
        </w:rPr>
        <w:t>.</w:t>
      </w:r>
    </w:p>
    <w:p w14:paraId="56A441EC" w14:textId="144F4EA3" w:rsidR="008F5E40" w:rsidRDefault="00695577">
      <w:pPr>
        <w:rPr>
          <w:lang w:val="en-GB"/>
        </w:rPr>
      </w:pPr>
      <w:r>
        <w:rPr>
          <w:lang w:val="en-GB"/>
        </w:rPr>
        <w:t xml:space="preserve">Animal tooth enamel samples were treated in the same </w:t>
      </w:r>
      <w:r w:rsidR="00095AE7">
        <w:rPr>
          <w:lang w:val="en-GB"/>
        </w:rPr>
        <w:t>manner</w:t>
      </w:r>
      <w:r>
        <w:rPr>
          <w:lang w:val="en-GB"/>
        </w:rPr>
        <w:t xml:space="preserve"> as </w:t>
      </w:r>
      <w:r w:rsidR="00095AE7">
        <w:rPr>
          <w:lang w:val="en-GB"/>
        </w:rPr>
        <w:t xml:space="preserve">the </w:t>
      </w:r>
      <w:r>
        <w:rPr>
          <w:lang w:val="en-GB"/>
        </w:rPr>
        <w:t>human samples</w:t>
      </w:r>
      <w:r w:rsidR="005C1B63">
        <w:rPr>
          <w:lang w:val="en-GB"/>
        </w:rPr>
        <w:t xml:space="preserve">. The same applies to bone samples </w:t>
      </w:r>
      <w:r>
        <w:rPr>
          <w:lang w:val="en-GB"/>
        </w:rPr>
        <w:t xml:space="preserve">with the exclusion of the </w:t>
      </w:r>
      <w:r w:rsidR="009B662F">
        <w:rPr>
          <w:lang w:val="en-GB"/>
        </w:rPr>
        <w:t>acetic acid treatment.</w:t>
      </w:r>
      <w:r w:rsidR="005C1B63">
        <w:rPr>
          <w:lang w:val="en-GB"/>
        </w:rPr>
        <w:t xml:space="preserve"> All further treatment and isotope measurements followed the protocol described in the main text of the manuscript.</w:t>
      </w:r>
    </w:p>
    <w:p w14:paraId="26B47F9A" w14:textId="77777777" w:rsidR="002B061B" w:rsidRDefault="002B061B" w:rsidP="002B061B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11A73154" wp14:editId="4B75FC2E">
            <wp:extent cx="5557962" cy="4518145"/>
            <wp:effectExtent l="0" t="0" r="5080" b="0"/>
            <wp:docPr id="209572403" name="Obrázek 1" descr="Obsah obrázku text, mapa, atlas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72403" name="Obrázek 1" descr="Obsah obrázku text, mapa, atlas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1051" cy="4520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E58F3" w14:textId="05644C2C" w:rsidR="002B061B" w:rsidRDefault="002B061B" w:rsidP="002B061B">
      <w:pPr>
        <w:rPr>
          <w:lang w:val="en-GB"/>
        </w:rPr>
      </w:pPr>
      <w:r w:rsidRPr="001A2761">
        <w:rPr>
          <w:b/>
          <w:bCs/>
          <w:lang w:val="en-GB"/>
        </w:rPr>
        <w:t>Fig. S1. Simplified geological map of the Modřice area.</w:t>
      </w:r>
      <w:r>
        <w:rPr>
          <w:lang w:val="en-GB"/>
        </w:rPr>
        <w:t xml:space="preserve"> Green dots represent plant sampling sites, blue water sampling sites. Orange star marks the location of the cemetery. Modified after Czech Geological Survey</w:t>
      </w:r>
      <w:r w:rsidR="007A5F3C">
        <w:rPr>
          <w:lang w:val="en-GB"/>
        </w:rPr>
        <w:t xml:space="preserve"> (</w:t>
      </w:r>
      <w:r>
        <w:rPr>
          <w:lang w:val="en-GB"/>
        </w:rPr>
        <w:t>2025</w:t>
      </w:r>
      <w:r w:rsidR="007A5F3C">
        <w:rPr>
          <w:lang w:val="en-GB"/>
        </w:rPr>
        <w:t>).</w:t>
      </w:r>
    </w:p>
    <w:p w14:paraId="65F7F699" w14:textId="77777777" w:rsidR="00F80C0B" w:rsidRDefault="00F80C0B">
      <w:pPr>
        <w:rPr>
          <w:lang w:val="en-GB"/>
        </w:rPr>
      </w:pPr>
    </w:p>
    <w:p w14:paraId="751C020D" w14:textId="19367600" w:rsidR="00F80C0B" w:rsidRPr="007A5F3C" w:rsidRDefault="0056684C" w:rsidP="007A5F3C">
      <w:pPr>
        <w:rPr>
          <w:i/>
          <w:iCs/>
          <w:lang w:val="en-GB"/>
        </w:rPr>
      </w:pPr>
      <w:r w:rsidRPr="007A5F3C">
        <w:rPr>
          <w:i/>
          <w:iCs/>
          <w:lang w:val="en-GB"/>
        </w:rPr>
        <w:t xml:space="preserve">Results and </w:t>
      </w:r>
      <w:r w:rsidR="006A298A" w:rsidRPr="007A5F3C">
        <w:rPr>
          <w:i/>
          <w:iCs/>
          <w:lang w:val="en-GB"/>
        </w:rPr>
        <w:t>local</w:t>
      </w:r>
      <w:r w:rsidRPr="007A5F3C">
        <w:rPr>
          <w:i/>
          <w:iCs/>
          <w:lang w:val="en-GB"/>
        </w:rPr>
        <w:t xml:space="preserve"> range estimation</w:t>
      </w:r>
    </w:p>
    <w:p w14:paraId="62C6F3A5" w14:textId="0A6C91FD" w:rsidR="00237EF3" w:rsidRDefault="00E65BC5" w:rsidP="00237EF3">
      <w:pPr>
        <w:rPr>
          <w:lang w:val="en-GB"/>
        </w:rPr>
      </w:pPr>
      <w:r>
        <w:rPr>
          <w:lang w:val="en-GB"/>
        </w:rPr>
        <w:t xml:space="preserve">Measured </w:t>
      </w:r>
      <w:r w:rsidRPr="00FB5B3D">
        <w:rPr>
          <w:vertAlign w:val="superscript"/>
          <w:lang w:val="en-GB"/>
        </w:rPr>
        <w:t>87</w:t>
      </w:r>
      <w:r>
        <w:rPr>
          <w:lang w:val="en-GB"/>
        </w:rPr>
        <w:t>Sr/</w:t>
      </w:r>
      <w:r w:rsidRPr="00FB5B3D">
        <w:rPr>
          <w:vertAlign w:val="superscript"/>
          <w:lang w:val="en-GB"/>
        </w:rPr>
        <w:t>86</w:t>
      </w:r>
      <w:r>
        <w:rPr>
          <w:lang w:val="en-GB"/>
        </w:rPr>
        <w:t xml:space="preserve">Sr ratios are shown </w:t>
      </w:r>
      <w:r w:rsidR="00B269B6">
        <w:rPr>
          <w:lang w:val="en-GB"/>
        </w:rPr>
        <w:t xml:space="preserve">in </w:t>
      </w:r>
      <w:r>
        <w:rPr>
          <w:lang w:val="en-GB"/>
        </w:rPr>
        <w:t>Figures S1 and S2</w:t>
      </w:r>
      <w:r w:rsidR="00095AE7">
        <w:rPr>
          <w:lang w:val="en-GB"/>
        </w:rPr>
        <w:t xml:space="preserve"> and provided in Supplementary Material S2</w:t>
      </w:r>
      <w:r>
        <w:rPr>
          <w:lang w:val="en-GB"/>
        </w:rPr>
        <w:t xml:space="preserve">. </w:t>
      </w:r>
      <w:r w:rsidR="00214A3F">
        <w:rPr>
          <w:lang w:val="en-GB"/>
        </w:rPr>
        <w:t>Plants growing on Proterozoic metamor</w:t>
      </w:r>
      <w:r w:rsidR="00084725">
        <w:rPr>
          <w:lang w:val="en-GB"/>
        </w:rPr>
        <w:t>ph</w:t>
      </w:r>
      <w:r w:rsidR="00214A3F">
        <w:rPr>
          <w:lang w:val="en-GB"/>
        </w:rPr>
        <w:t>i</w:t>
      </w:r>
      <w:r w:rsidR="00084725">
        <w:rPr>
          <w:lang w:val="en-GB"/>
        </w:rPr>
        <w:t>c rocks west of Modřice</w:t>
      </w:r>
      <w:r w:rsidR="00095AE7">
        <w:rPr>
          <w:lang w:val="en-GB"/>
        </w:rPr>
        <w:t>,</w:t>
      </w:r>
      <w:r w:rsidR="00084725">
        <w:rPr>
          <w:lang w:val="en-GB"/>
        </w:rPr>
        <w:t xml:space="preserve"> near Želešice </w:t>
      </w:r>
      <w:r w:rsidR="00DC0762">
        <w:rPr>
          <w:lang w:val="en-GB"/>
        </w:rPr>
        <w:t>(ZEL sample)</w:t>
      </w:r>
      <w:r w:rsidR="00095AE7">
        <w:rPr>
          <w:lang w:val="en-GB"/>
        </w:rPr>
        <w:t xml:space="preserve">, </w:t>
      </w:r>
      <w:r w:rsidR="00084725">
        <w:rPr>
          <w:lang w:val="en-GB"/>
        </w:rPr>
        <w:t xml:space="preserve">yielded </w:t>
      </w:r>
      <w:r w:rsidR="00095AE7">
        <w:rPr>
          <w:lang w:val="en-GB"/>
        </w:rPr>
        <w:t xml:space="preserve">a </w:t>
      </w:r>
      <w:r w:rsidR="00084725">
        <w:rPr>
          <w:lang w:val="en-GB"/>
        </w:rPr>
        <w:t xml:space="preserve">lower-than-expected </w:t>
      </w:r>
      <w:r w:rsidR="00084725" w:rsidRPr="00FB5B3D">
        <w:rPr>
          <w:vertAlign w:val="superscript"/>
          <w:lang w:val="en-GB"/>
        </w:rPr>
        <w:t>87</w:t>
      </w:r>
      <w:r w:rsidR="00084725">
        <w:rPr>
          <w:lang w:val="en-GB"/>
        </w:rPr>
        <w:t>Sr/</w:t>
      </w:r>
      <w:r w:rsidR="00084725" w:rsidRPr="00FB5B3D">
        <w:rPr>
          <w:vertAlign w:val="superscript"/>
          <w:lang w:val="en-GB"/>
        </w:rPr>
        <w:t>86</w:t>
      </w:r>
      <w:r w:rsidR="00084725">
        <w:rPr>
          <w:lang w:val="en-GB"/>
        </w:rPr>
        <w:t xml:space="preserve">Sr ratio of 0.7109. A higher </w:t>
      </w:r>
      <w:r w:rsidR="00084725" w:rsidRPr="00FB5B3D">
        <w:rPr>
          <w:vertAlign w:val="superscript"/>
          <w:lang w:val="en-GB"/>
        </w:rPr>
        <w:t>87</w:t>
      </w:r>
      <w:r w:rsidR="00B26133">
        <w:rPr>
          <w:lang w:val="en-GB"/>
        </w:rPr>
        <w:t>S</w:t>
      </w:r>
      <w:r w:rsidR="00084725">
        <w:rPr>
          <w:lang w:val="en-GB"/>
        </w:rPr>
        <w:t>r/</w:t>
      </w:r>
      <w:r w:rsidR="00084725" w:rsidRPr="00FB5B3D">
        <w:rPr>
          <w:vertAlign w:val="superscript"/>
          <w:lang w:val="en-GB"/>
        </w:rPr>
        <w:t>86</w:t>
      </w:r>
      <w:r w:rsidR="00B26133">
        <w:rPr>
          <w:lang w:val="en-GB"/>
        </w:rPr>
        <w:t>S</w:t>
      </w:r>
      <w:r w:rsidR="00084725">
        <w:rPr>
          <w:lang w:val="en-GB"/>
        </w:rPr>
        <w:t xml:space="preserve">r ratio (0.7116) was measured in plants growing on a Proterozoic biotite granodiorites </w:t>
      </w:r>
      <w:r w:rsidR="00407968">
        <w:rPr>
          <w:lang w:val="en-GB"/>
        </w:rPr>
        <w:t>mix</w:t>
      </w:r>
      <w:r w:rsidR="00095AE7">
        <w:rPr>
          <w:lang w:val="en-GB"/>
        </w:rPr>
        <w:t>ed with</w:t>
      </w:r>
      <w:r w:rsidR="00407968">
        <w:rPr>
          <w:lang w:val="en-GB"/>
        </w:rPr>
        <w:t xml:space="preserve"> Quaternary loess </w:t>
      </w:r>
      <w:r w:rsidR="00084725">
        <w:rPr>
          <w:lang w:val="en-GB"/>
        </w:rPr>
        <w:t>at the foot of the hills near Hajany</w:t>
      </w:r>
      <w:r w:rsidR="00DC0762">
        <w:rPr>
          <w:lang w:val="en-GB"/>
        </w:rPr>
        <w:t xml:space="preserve"> (HAJ)</w:t>
      </w:r>
      <w:r w:rsidR="00084725">
        <w:rPr>
          <w:lang w:val="en-GB"/>
        </w:rPr>
        <w:t xml:space="preserve">. </w:t>
      </w:r>
      <w:r w:rsidR="00B26133">
        <w:rPr>
          <w:lang w:val="en-GB"/>
        </w:rPr>
        <w:t>This ratio corresponds rather well with th</w:t>
      </w:r>
      <w:r w:rsidR="00095AE7">
        <w:rPr>
          <w:lang w:val="en-GB"/>
        </w:rPr>
        <w:t>at measured in th</w:t>
      </w:r>
      <w:r w:rsidR="00B26133">
        <w:rPr>
          <w:lang w:val="en-GB"/>
        </w:rPr>
        <w:t xml:space="preserve">e water from the Bobrava </w:t>
      </w:r>
      <w:r w:rsidR="00095AE7">
        <w:rPr>
          <w:lang w:val="en-GB"/>
        </w:rPr>
        <w:t>R</w:t>
      </w:r>
      <w:r w:rsidR="00B26133">
        <w:rPr>
          <w:lang w:val="en-GB"/>
        </w:rPr>
        <w:t xml:space="preserve">iver, </w:t>
      </w:r>
      <w:r w:rsidR="00095AE7">
        <w:rPr>
          <w:lang w:val="en-GB"/>
        </w:rPr>
        <w:t>which</w:t>
      </w:r>
      <w:r w:rsidR="00B26133">
        <w:rPr>
          <w:lang w:val="en-GB"/>
        </w:rPr>
        <w:t xml:space="preserve"> traverses </w:t>
      </w:r>
      <w:r w:rsidR="00095AE7">
        <w:rPr>
          <w:lang w:val="en-GB"/>
        </w:rPr>
        <w:t xml:space="preserve">the </w:t>
      </w:r>
      <w:r w:rsidR="006352E6">
        <w:rPr>
          <w:lang w:val="en-GB"/>
        </w:rPr>
        <w:t>old bedrock of the Bohemian Massif</w:t>
      </w:r>
      <w:r w:rsidR="00B26133">
        <w:rPr>
          <w:lang w:val="en-GB"/>
        </w:rPr>
        <w:t xml:space="preserve"> and</w:t>
      </w:r>
      <w:r w:rsidR="006352E6">
        <w:rPr>
          <w:lang w:val="en-GB"/>
        </w:rPr>
        <w:t xml:space="preserve"> displays </w:t>
      </w:r>
      <w:r w:rsidR="00095AE7">
        <w:rPr>
          <w:lang w:val="en-GB"/>
        </w:rPr>
        <w:t xml:space="preserve">a </w:t>
      </w:r>
      <w:r w:rsidR="006352E6">
        <w:rPr>
          <w:lang w:val="en-GB"/>
        </w:rPr>
        <w:t xml:space="preserve">slightly elevated </w:t>
      </w:r>
      <w:r w:rsidR="006352E6" w:rsidRPr="00FB5B3D">
        <w:rPr>
          <w:vertAlign w:val="superscript"/>
          <w:lang w:val="en-GB"/>
        </w:rPr>
        <w:t>87</w:t>
      </w:r>
      <w:r w:rsidR="006352E6">
        <w:rPr>
          <w:lang w:val="en-GB"/>
        </w:rPr>
        <w:t>Sr/</w:t>
      </w:r>
      <w:r w:rsidR="006352E6" w:rsidRPr="00FB5B3D">
        <w:rPr>
          <w:vertAlign w:val="superscript"/>
          <w:lang w:val="en-GB"/>
        </w:rPr>
        <w:t>86</w:t>
      </w:r>
      <w:r w:rsidR="006352E6">
        <w:rPr>
          <w:lang w:val="en-GB"/>
        </w:rPr>
        <w:t>Sr ratio of 0.71192</w:t>
      </w:r>
      <w:r w:rsidR="00DC0762">
        <w:rPr>
          <w:lang w:val="en-GB"/>
        </w:rPr>
        <w:t xml:space="preserve"> (BOBR)</w:t>
      </w:r>
      <w:r w:rsidR="00B26133">
        <w:rPr>
          <w:lang w:val="en-GB"/>
        </w:rPr>
        <w:t xml:space="preserve">. </w:t>
      </w:r>
      <w:r w:rsidR="000A01AB">
        <w:rPr>
          <w:lang w:val="en-GB"/>
        </w:rPr>
        <w:t xml:space="preserve">Neogene calcareous clay and </w:t>
      </w:r>
      <w:r w:rsidR="008B2975">
        <w:rPr>
          <w:lang w:val="en-GB"/>
        </w:rPr>
        <w:t>Quaternary fluvial sands and gravels west of Modřice</w:t>
      </w:r>
      <w:r w:rsidR="00095AE7">
        <w:rPr>
          <w:lang w:val="en-GB"/>
        </w:rPr>
        <w:t>,</w:t>
      </w:r>
      <w:r w:rsidR="008B2975">
        <w:rPr>
          <w:lang w:val="en-GB"/>
        </w:rPr>
        <w:t xml:space="preserve"> at Rebešovice </w:t>
      </w:r>
      <w:r w:rsidR="00DC0762">
        <w:rPr>
          <w:lang w:val="en-GB"/>
        </w:rPr>
        <w:t xml:space="preserve">(REB) </w:t>
      </w:r>
      <w:r w:rsidR="008B2975">
        <w:rPr>
          <w:lang w:val="en-GB"/>
        </w:rPr>
        <w:t xml:space="preserve">and </w:t>
      </w:r>
      <w:r w:rsidR="000A01AB">
        <w:rPr>
          <w:lang w:val="en-GB"/>
        </w:rPr>
        <w:t>Rajhradice</w:t>
      </w:r>
      <w:r w:rsidR="008B2975">
        <w:rPr>
          <w:lang w:val="en-GB"/>
        </w:rPr>
        <w:t xml:space="preserve"> </w:t>
      </w:r>
      <w:r w:rsidR="00DC0762">
        <w:rPr>
          <w:lang w:val="en-GB"/>
        </w:rPr>
        <w:t>(OPA)</w:t>
      </w:r>
      <w:r w:rsidR="00095AE7">
        <w:rPr>
          <w:lang w:val="en-GB"/>
        </w:rPr>
        <w:t>,</w:t>
      </w:r>
      <w:r w:rsidR="00DC0762">
        <w:rPr>
          <w:lang w:val="en-GB"/>
        </w:rPr>
        <w:t xml:space="preserve"> </w:t>
      </w:r>
      <w:r w:rsidR="008B2975">
        <w:rPr>
          <w:lang w:val="en-GB"/>
        </w:rPr>
        <w:t xml:space="preserve">had similar </w:t>
      </w:r>
      <w:r w:rsidR="008B2975" w:rsidRPr="00FB5B3D">
        <w:rPr>
          <w:vertAlign w:val="superscript"/>
          <w:lang w:val="en-GB"/>
        </w:rPr>
        <w:t>87</w:t>
      </w:r>
      <w:r w:rsidR="008B2975">
        <w:rPr>
          <w:lang w:val="en-GB"/>
        </w:rPr>
        <w:t>Sr/</w:t>
      </w:r>
      <w:r w:rsidR="008B2975" w:rsidRPr="00FB5B3D">
        <w:rPr>
          <w:vertAlign w:val="superscript"/>
          <w:lang w:val="en-GB"/>
        </w:rPr>
        <w:t>86</w:t>
      </w:r>
      <w:r w:rsidR="008B2975">
        <w:rPr>
          <w:lang w:val="en-GB"/>
        </w:rPr>
        <w:t>Sr ratios of 0.7101 and 0.7103, respectively.</w:t>
      </w:r>
      <w:r w:rsidR="00695577">
        <w:rPr>
          <w:lang w:val="en-GB"/>
        </w:rPr>
        <w:t xml:space="preserve"> </w:t>
      </w:r>
      <w:r w:rsidR="00095AE7">
        <w:rPr>
          <w:lang w:val="en-GB"/>
        </w:rPr>
        <w:t>The h</w:t>
      </w:r>
      <w:r w:rsidR="00421158" w:rsidRPr="00421158">
        <w:rPr>
          <w:lang w:val="en-GB"/>
        </w:rPr>
        <w:t xml:space="preserve">omogenised plant sample </w:t>
      </w:r>
      <w:r w:rsidR="00C668ED">
        <w:rPr>
          <w:lang w:val="en-GB"/>
        </w:rPr>
        <w:t xml:space="preserve">from the Svratka river </w:t>
      </w:r>
      <w:r w:rsidR="00C668ED">
        <w:rPr>
          <w:lang w:val="en-GB"/>
        </w:rPr>
        <w:lastRenderedPageBreak/>
        <w:t>floodplain</w:t>
      </w:r>
      <w:r w:rsidR="00B26133">
        <w:rPr>
          <w:lang w:val="en-GB"/>
        </w:rPr>
        <w:t xml:space="preserve"> (BAZ)</w:t>
      </w:r>
      <w:r w:rsidR="00695577">
        <w:rPr>
          <w:lang w:val="en-GB"/>
        </w:rPr>
        <w:t>, however,</w:t>
      </w:r>
      <w:r w:rsidR="00C668ED">
        <w:rPr>
          <w:lang w:val="en-GB"/>
        </w:rPr>
        <w:t xml:space="preserve"> showed an</w:t>
      </w:r>
      <w:r w:rsidR="00421158" w:rsidRPr="00421158">
        <w:rPr>
          <w:lang w:val="en-GB"/>
        </w:rPr>
        <w:t xml:space="preserve"> unexpectedly high </w:t>
      </w:r>
      <w:r w:rsidR="00421158" w:rsidRPr="00FB5B3D">
        <w:rPr>
          <w:vertAlign w:val="superscript"/>
          <w:lang w:val="en-GB"/>
        </w:rPr>
        <w:t>87</w:t>
      </w:r>
      <w:r w:rsidR="00421158" w:rsidRPr="00421158">
        <w:rPr>
          <w:lang w:val="en-GB"/>
        </w:rPr>
        <w:t>Sr/</w:t>
      </w:r>
      <w:r w:rsidR="00421158" w:rsidRPr="00FB5B3D">
        <w:rPr>
          <w:vertAlign w:val="superscript"/>
          <w:lang w:val="en-GB"/>
        </w:rPr>
        <w:t>86</w:t>
      </w:r>
      <w:r w:rsidR="00421158" w:rsidRPr="00421158">
        <w:rPr>
          <w:lang w:val="en-GB"/>
        </w:rPr>
        <w:t>Sr ratio</w:t>
      </w:r>
      <w:r w:rsidR="00C668ED">
        <w:rPr>
          <w:lang w:val="en-GB"/>
        </w:rPr>
        <w:t xml:space="preserve"> (0.71239). This ratio is </w:t>
      </w:r>
      <w:r w:rsidR="00095AE7">
        <w:rPr>
          <w:lang w:val="en-GB"/>
        </w:rPr>
        <w:t>substantially</w:t>
      </w:r>
      <w:r w:rsidR="00C668ED">
        <w:rPr>
          <w:lang w:val="en-GB"/>
        </w:rPr>
        <w:t xml:space="preserve"> higher than th</w:t>
      </w:r>
      <w:r w:rsidR="00095AE7">
        <w:rPr>
          <w:lang w:val="en-GB"/>
        </w:rPr>
        <w:t>at measured in</w:t>
      </w:r>
      <w:r w:rsidR="00C668ED">
        <w:rPr>
          <w:lang w:val="en-GB"/>
        </w:rPr>
        <w:t xml:space="preserve"> the water from the Svratka river (0.70972), which is striking. The BAZ </w:t>
      </w:r>
      <w:r w:rsidR="00C668ED" w:rsidRPr="00FB5B3D">
        <w:rPr>
          <w:vertAlign w:val="superscript"/>
          <w:lang w:val="en-GB"/>
        </w:rPr>
        <w:t>87</w:t>
      </w:r>
      <w:r w:rsidR="00C668ED">
        <w:rPr>
          <w:lang w:val="en-GB"/>
        </w:rPr>
        <w:t>Sr/</w:t>
      </w:r>
      <w:r w:rsidR="00C668ED" w:rsidRPr="00FB5B3D">
        <w:rPr>
          <w:vertAlign w:val="superscript"/>
          <w:lang w:val="en-GB"/>
        </w:rPr>
        <w:t>86</w:t>
      </w:r>
      <w:r w:rsidR="00C668ED">
        <w:rPr>
          <w:lang w:val="en-GB"/>
        </w:rPr>
        <w:t xml:space="preserve">Sr ratio is also higher than the ratio of the Bobrava river water (0.71192) for which an influence of old rock formations of the Bohemian Massif is expected. </w:t>
      </w:r>
      <w:r w:rsidR="00237EF3">
        <w:rPr>
          <w:lang w:val="en-GB"/>
        </w:rPr>
        <w:t xml:space="preserve">Considering that plant samples from </w:t>
      </w:r>
      <w:r w:rsidR="00095AE7">
        <w:rPr>
          <w:lang w:val="en-GB"/>
        </w:rPr>
        <w:t xml:space="preserve">the </w:t>
      </w:r>
      <w:r w:rsidR="00C668ED">
        <w:rPr>
          <w:lang w:val="en-GB"/>
        </w:rPr>
        <w:t xml:space="preserve">neighbouring </w:t>
      </w:r>
      <w:r w:rsidR="00237EF3">
        <w:rPr>
          <w:lang w:val="en-GB"/>
        </w:rPr>
        <w:t xml:space="preserve">loess fields and </w:t>
      </w:r>
      <w:r w:rsidR="00F927D4">
        <w:rPr>
          <w:lang w:val="en-GB"/>
        </w:rPr>
        <w:t xml:space="preserve">Cenozoic fluvial sediments </w:t>
      </w:r>
      <w:r w:rsidR="00237EF3">
        <w:rPr>
          <w:lang w:val="en-GB"/>
        </w:rPr>
        <w:t xml:space="preserve">also </w:t>
      </w:r>
      <w:r w:rsidR="00095AE7">
        <w:rPr>
          <w:lang w:val="en-GB"/>
        </w:rPr>
        <w:t xml:space="preserve">yielded </w:t>
      </w:r>
      <w:r w:rsidR="00237EF3">
        <w:rPr>
          <w:lang w:val="en-GB"/>
        </w:rPr>
        <w:t xml:space="preserve">notably lower </w:t>
      </w:r>
      <w:r w:rsidR="00237EF3" w:rsidRPr="00FB5B3D">
        <w:rPr>
          <w:vertAlign w:val="superscript"/>
          <w:lang w:val="en-GB"/>
        </w:rPr>
        <w:t>87</w:t>
      </w:r>
      <w:r w:rsidR="00237EF3">
        <w:rPr>
          <w:lang w:val="en-GB"/>
        </w:rPr>
        <w:t>Sr/</w:t>
      </w:r>
      <w:r w:rsidR="00237EF3" w:rsidRPr="00FB5B3D">
        <w:rPr>
          <w:vertAlign w:val="superscript"/>
          <w:lang w:val="en-GB"/>
        </w:rPr>
        <w:t>86</w:t>
      </w:r>
      <w:r w:rsidR="00237EF3">
        <w:rPr>
          <w:lang w:val="en-GB"/>
        </w:rPr>
        <w:t>Sr ratios</w:t>
      </w:r>
      <w:r w:rsidR="00F927D4">
        <w:rPr>
          <w:lang w:val="en-GB"/>
        </w:rPr>
        <w:t xml:space="preserve"> (0.71006 and 0.71030</w:t>
      </w:r>
      <w:r w:rsidR="00B269B6">
        <w:rPr>
          <w:lang w:val="en-GB"/>
        </w:rPr>
        <w:t>,</w:t>
      </w:r>
      <w:r w:rsidR="00F927D4">
        <w:rPr>
          <w:lang w:val="en-GB"/>
        </w:rPr>
        <w:t xml:space="preserve"> respectively),</w:t>
      </w:r>
      <w:r w:rsidR="006352E6">
        <w:rPr>
          <w:lang w:val="en-GB"/>
        </w:rPr>
        <w:t xml:space="preserve"> it was concluded that BAZ sample </w:t>
      </w:r>
      <w:r w:rsidR="00095AE7">
        <w:rPr>
          <w:lang w:val="en-GB"/>
        </w:rPr>
        <w:t xml:space="preserve">had </w:t>
      </w:r>
      <w:r w:rsidR="006352E6">
        <w:rPr>
          <w:lang w:val="en-GB"/>
        </w:rPr>
        <w:t xml:space="preserve">likely </w:t>
      </w:r>
      <w:r w:rsidR="00095AE7">
        <w:rPr>
          <w:lang w:val="en-GB"/>
        </w:rPr>
        <w:t xml:space="preserve">been </w:t>
      </w:r>
      <w:r w:rsidR="006352E6">
        <w:rPr>
          <w:lang w:val="en-GB"/>
        </w:rPr>
        <w:t xml:space="preserve">contaminated by modern human </w:t>
      </w:r>
      <w:r w:rsidR="00F927D4">
        <w:rPr>
          <w:lang w:val="en-GB"/>
        </w:rPr>
        <w:t xml:space="preserve">activities. </w:t>
      </w:r>
      <w:r w:rsidR="006352E6">
        <w:rPr>
          <w:lang w:val="en-GB"/>
        </w:rPr>
        <w:t>This is further supported by</w:t>
      </w:r>
      <w:r w:rsidR="00095AE7">
        <w:rPr>
          <w:lang w:val="en-GB"/>
        </w:rPr>
        <w:t xml:space="preserve"> the location of the </w:t>
      </w:r>
      <w:r w:rsidR="006352E6">
        <w:rPr>
          <w:lang w:val="en-GB"/>
        </w:rPr>
        <w:t xml:space="preserve">BAZ sampling site </w:t>
      </w:r>
      <w:r w:rsidR="00095AE7">
        <w:rPr>
          <w:lang w:val="en-GB"/>
        </w:rPr>
        <w:t>within a</w:t>
      </w:r>
      <w:r w:rsidR="006352E6">
        <w:rPr>
          <w:lang w:val="en-GB"/>
        </w:rPr>
        <w:t xml:space="preserve"> pheasantry</w:t>
      </w:r>
      <w:r w:rsidR="00F927D4">
        <w:rPr>
          <w:lang w:val="en-GB"/>
        </w:rPr>
        <w:t xml:space="preserve"> </w:t>
      </w:r>
      <w:r w:rsidR="00095AE7">
        <w:rPr>
          <w:lang w:val="en-GB"/>
        </w:rPr>
        <w:t>that</w:t>
      </w:r>
      <w:r>
        <w:rPr>
          <w:lang w:val="en-GB"/>
        </w:rPr>
        <w:t>, according to our information,</w:t>
      </w:r>
      <w:r w:rsidR="00095AE7">
        <w:rPr>
          <w:lang w:val="en-GB"/>
        </w:rPr>
        <w:t xml:space="preserve"> is managed by the</w:t>
      </w:r>
      <w:r>
        <w:rPr>
          <w:lang w:val="en-GB"/>
        </w:rPr>
        <w:t xml:space="preserve"> university</w:t>
      </w:r>
      <w:r w:rsidR="00095AE7">
        <w:rPr>
          <w:lang w:val="en-GB"/>
        </w:rPr>
        <w:t xml:space="preserve"> </w:t>
      </w:r>
      <w:r w:rsidR="006352E6">
        <w:rPr>
          <w:lang w:val="en-GB"/>
        </w:rPr>
        <w:t xml:space="preserve">and used for teaching and research purposes. </w:t>
      </w:r>
      <w:r w:rsidR="00763A31">
        <w:rPr>
          <w:lang w:val="en-GB"/>
        </w:rPr>
        <w:t>Consequently</w:t>
      </w:r>
      <w:r w:rsidR="006352E6">
        <w:rPr>
          <w:lang w:val="en-GB"/>
        </w:rPr>
        <w:t>,</w:t>
      </w:r>
      <w:r>
        <w:rPr>
          <w:lang w:val="en-GB"/>
        </w:rPr>
        <w:t xml:space="preserve"> </w:t>
      </w:r>
      <w:r w:rsidR="00763A31">
        <w:rPr>
          <w:lang w:val="en-GB"/>
        </w:rPr>
        <w:t xml:space="preserve">a </w:t>
      </w:r>
      <w:r>
        <w:rPr>
          <w:lang w:val="en-GB"/>
        </w:rPr>
        <w:t>higher risk of modern anthropogenic contamination was expected, and</w:t>
      </w:r>
      <w:r w:rsidR="006352E6">
        <w:rPr>
          <w:lang w:val="en-GB"/>
        </w:rPr>
        <w:t xml:space="preserve"> the BAZ sample was excluded from the </w:t>
      </w:r>
      <w:r w:rsidR="00183B15">
        <w:rPr>
          <w:lang w:val="en-GB"/>
        </w:rPr>
        <w:t>local range</w:t>
      </w:r>
      <w:r w:rsidR="006352E6">
        <w:rPr>
          <w:lang w:val="en-GB"/>
        </w:rPr>
        <w:t xml:space="preserve"> estimation.</w:t>
      </w:r>
    </w:p>
    <w:p w14:paraId="6433EF1C" w14:textId="2AC3D4C2" w:rsidR="00B26133" w:rsidRDefault="00B26133" w:rsidP="00B26133">
      <w:pPr>
        <w:rPr>
          <w:lang w:val="en-GB"/>
        </w:rPr>
      </w:pPr>
      <w:r>
        <w:rPr>
          <w:lang w:val="en-GB"/>
        </w:rPr>
        <w:t xml:space="preserve">The tooth enamel samples of archaeofauna had an average </w:t>
      </w:r>
      <w:r w:rsidRPr="00FB5B3D">
        <w:rPr>
          <w:vertAlign w:val="superscript"/>
          <w:lang w:val="en-GB"/>
        </w:rPr>
        <w:t>87</w:t>
      </w:r>
      <w:r>
        <w:rPr>
          <w:lang w:val="en-GB"/>
        </w:rPr>
        <w:t>Sr/</w:t>
      </w:r>
      <w:r w:rsidRPr="00FB5B3D">
        <w:rPr>
          <w:vertAlign w:val="superscript"/>
          <w:lang w:val="en-GB"/>
        </w:rPr>
        <w:t>86</w:t>
      </w:r>
      <w:r>
        <w:rPr>
          <w:lang w:val="en-GB"/>
        </w:rPr>
        <w:t xml:space="preserve">Sr ratio of 0.71086±0.00029. This is somewhat elevated </w:t>
      </w:r>
      <w:r w:rsidR="00763A31">
        <w:rPr>
          <w:lang w:val="en-GB"/>
        </w:rPr>
        <w:t>relative to those of</w:t>
      </w:r>
      <w:r>
        <w:rPr>
          <w:lang w:val="en-GB"/>
        </w:rPr>
        <w:t xml:space="preserve"> the plant samples </w:t>
      </w:r>
      <w:r w:rsidR="00763A31">
        <w:rPr>
          <w:lang w:val="en-GB"/>
        </w:rPr>
        <w:t xml:space="preserve">collected </w:t>
      </w:r>
      <w:r>
        <w:rPr>
          <w:lang w:val="en-GB"/>
        </w:rPr>
        <w:t xml:space="preserve">east of the Svratka </w:t>
      </w:r>
      <w:r w:rsidR="00763A31">
        <w:rPr>
          <w:lang w:val="en-GB"/>
        </w:rPr>
        <w:t>R</w:t>
      </w:r>
      <w:r>
        <w:rPr>
          <w:lang w:val="en-GB"/>
        </w:rPr>
        <w:t>iver, which m</w:t>
      </w:r>
      <w:r w:rsidR="00763A31">
        <w:rPr>
          <w:lang w:val="en-GB"/>
        </w:rPr>
        <w:t>ay</w:t>
      </w:r>
      <w:r>
        <w:rPr>
          <w:lang w:val="en-GB"/>
        </w:rPr>
        <w:t xml:space="preserve"> suggest that these </w:t>
      </w:r>
      <w:r w:rsidR="00763A31">
        <w:rPr>
          <w:lang w:val="en-GB"/>
        </w:rPr>
        <w:t>pigs</w:t>
      </w:r>
      <w:r>
        <w:rPr>
          <w:lang w:val="en-GB"/>
        </w:rPr>
        <w:t xml:space="preserve"> </w:t>
      </w:r>
      <w:r w:rsidR="00763A31">
        <w:rPr>
          <w:lang w:val="en-GB"/>
        </w:rPr>
        <w:t>were</w:t>
      </w:r>
      <w:r>
        <w:rPr>
          <w:lang w:val="en-GB"/>
        </w:rPr>
        <w:t xml:space="preserve"> kept </w:t>
      </w:r>
      <w:r w:rsidR="00763A31">
        <w:rPr>
          <w:lang w:val="en-GB"/>
        </w:rPr>
        <w:t xml:space="preserve">in </w:t>
      </w:r>
      <w:r>
        <w:rPr>
          <w:lang w:val="en-GB"/>
        </w:rPr>
        <w:t>the more radiogenic western hills. Among all reference sample types, the</w:t>
      </w:r>
      <w:r w:rsidR="00763A31">
        <w:rPr>
          <w:lang w:val="en-GB"/>
        </w:rPr>
        <w:t xml:space="preserve"> archaeofaunal enamel samples exhibit the lowest variability in</w:t>
      </w:r>
      <w:r>
        <w:rPr>
          <w:lang w:val="en-GB"/>
        </w:rPr>
        <w:t xml:space="preserve"> </w:t>
      </w:r>
      <w:r w:rsidRPr="00FB5B3D">
        <w:rPr>
          <w:vertAlign w:val="superscript"/>
          <w:lang w:val="en-GB"/>
        </w:rPr>
        <w:t>87</w:t>
      </w:r>
      <w:r>
        <w:rPr>
          <w:lang w:val="en-GB"/>
        </w:rPr>
        <w:t>Sr/</w:t>
      </w:r>
      <w:r w:rsidRPr="00FB5B3D">
        <w:rPr>
          <w:vertAlign w:val="superscript"/>
          <w:lang w:val="en-GB"/>
        </w:rPr>
        <w:t>86</w:t>
      </w:r>
      <w:r>
        <w:rPr>
          <w:lang w:val="en-GB"/>
        </w:rPr>
        <w:t>Sr ratios</w:t>
      </w:r>
      <w:r w:rsidR="00763A31">
        <w:rPr>
          <w:lang w:val="en-GB"/>
        </w:rPr>
        <w:t>, indicating</w:t>
      </w:r>
      <w:r>
        <w:rPr>
          <w:lang w:val="en-GB"/>
        </w:rPr>
        <w:t xml:space="preserve"> no apparent non-local origin of th</w:t>
      </w:r>
      <w:r w:rsidR="00763A31">
        <w:rPr>
          <w:lang w:val="en-GB"/>
        </w:rPr>
        <w:t>e</w:t>
      </w:r>
      <w:r>
        <w:rPr>
          <w:lang w:val="en-GB"/>
        </w:rPr>
        <w:t xml:space="preserve">se pigs. </w:t>
      </w:r>
    </w:p>
    <w:p w14:paraId="4DE42064" w14:textId="6677ACA4" w:rsidR="00B26133" w:rsidRPr="00421158" w:rsidRDefault="00073DA4" w:rsidP="00B26133">
      <w:pPr>
        <w:rPr>
          <w:lang w:val="en-GB"/>
        </w:rPr>
      </w:pPr>
      <w:r>
        <w:rPr>
          <w:lang w:val="en-GB"/>
        </w:rPr>
        <w:t>Based on the available data</w:t>
      </w:r>
      <w:r w:rsidR="00763A31">
        <w:rPr>
          <w:lang w:val="en-GB"/>
        </w:rPr>
        <w:t>,</w:t>
      </w:r>
      <w:r>
        <w:rPr>
          <w:lang w:val="en-GB"/>
        </w:rPr>
        <w:t xml:space="preserve"> the local </w:t>
      </w:r>
      <w:r w:rsidR="00183B15" w:rsidRPr="00FB5B3D">
        <w:rPr>
          <w:vertAlign w:val="superscript"/>
          <w:lang w:val="en-GB"/>
        </w:rPr>
        <w:t>87</w:t>
      </w:r>
      <w:r w:rsidR="00183B15">
        <w:rPr>
          <w:lang w:val="en-GB"/>
        </w:rPr>
        <w:t>Sr/</w:t>
      </w:r>
      <w:r w:rsidR="00183B15" w:rsidRPr="00FB5B3D">
        <w:rPr>
          <w:vertAlign w:val="superscript"/>
          <w:lang w:val="en-GB"/>
        </w:rPr>
        <w:t>86</w:t>
      </w:r>
      <w:r w:rsidR="00183B15">
        <w:rPr>
          <w:lang w:val="en-GB"/>
        </w:rPr>
        <w:t>Sr</w:t>
      </w:r>
      <w:r>
        <w:rPr>
          <w:lang w:val="en-GB"/>
        </w:rPr>
        <w:t xml:space="preserve"> r</w:t>
      </w:r>
      <w:r w:rsidR="00183B15">
        <w:rPr>
          <w:lang w:val="en-GB"/>
        </w:rPr>
        <w:t>atios are</w:t>
      </w:r>
      <w:r>
        <w:rPr>
          <w:lang w:val="en-GB"/>
        </w:rPr>
        <w:t xml:space="preserve"> expected to lie within the range of 0.7097-0.7119. </w:t>
      </w:r>
      <w:r w:rsidR="0056684C">
        <w:rPr>
          <w:lang w:val="en-GB"/>
        </w:rPr>
        <w:t xml:space="preserve">The </w:t>
      </w:r>
      <w:r w:rsidR="00763A31">
        <w:rPr>
          <w:lang w:val="en-GB"/>
        </w:rPr>
        <w:t xml:space="preserve">presence of </w:t>
      </w:r>
      <w:r w:rsidR="0056684C">
        <w:rPr>
          <w:lang w:val="en-GB"/>
        </w:rPr>
        <w:t>old magmatic and metamorphic rock formations west of Modřice</w:t>
      </w:r>
      <w:r>
        <w:rPr>
          <w:lang w:val="en-GB"/>
        </w:rPr>
        <w:t>, however,</w:t>
      </w:r>
      <w:r w:rsidR="0056684C">
        <w:rPr>
          <w:lang w:val="en-GB"/>
        </w:rPr>
        <w:t xml:space="preserve"> </w:t>
      </w:r>
      <w:r w:rsidR="00763A31">
        <w:rPr>
          <w:lang w:val="en-GB"/>
        </w:rPr>
        <w:t>warrants</w:t>
      </w:r>
      <w:r w:rsidR="0056684C">
        <w:rPr>
          <w:lang w:val="en-GB"/>
        </w:rPr>
        <w:t xml:space="preserve"> caution. </w:t>
      </w:r>
      <w:r w:rsidR="00763A31">
        <w:rPr>
          <w:lang w:val="en-GB"/>
        </w:rPr>
        <w:t>Given</w:t>
      </w:r>
      <w:r w:rsidR="0056684C">
        <w:rPr>
          <w:lang w:val="en-GB"/>
        </w:rPr>
        <w:t xml:space="preserve"> that the burial ground at Modřice w</w:t>
      </w:r>
      <w:r>
        <w:rPr>
          <w:lang w:val="en-GB"/>
        </w:rPr>
        <w:t>as</w:t>
      </w:r>
      <w:r w:rsidR="0056684C">
        <w:rPr>
          <w:lang w:val="en-GB"/>
        </w:rPr>
        <w:t xml:space="preserve"> located in an area of a highly fertile loess fields and Svratka river floodplain, we </w:t>
      </w:r>
      <w:r w:rsidR="00763A31">
        <w:rPr>
          <w:lang w:val="en-GB"/>
        </w:rPr>
        <w:t xml:space="preserve">consider it </w:t>
      </w:r>
      <w:r w:rsidR="0056684C">
        <w:rPr>
          <w:lang w:val="en-GB"/>
        </w:rPr>
        <w:t xml:space="preserve">reasonable to expect that the majority of the agricultural production was concentrated in these </w:t>
      </w:r>
      <w:r w:rsidR="00763A31">
        <w:rPr>
          <w:lang w:val="en-GB"/>
        </w:rPr>
        <w:t>lowland areas</w:t>
      </w:r>
      <w:r w:rsidR="0056684C">
        <w:rPr>
          <w:lang w:val="en-GB"/>
        </w:rPr>
        <w:t xml:space="preserve">, which are intensively farmed even today. Only </w:t>
      </w:r>
      <w:r w:rsidR="00B26133">
        <w:rPr>
          <w:lang w:val="en-GB"/>
        </w:rPr>
        <w:t>a limited</w:t>
      </w:r>
      <w:r w:rsidR="0056684C">
        <w:rPr>
          <w:lang w:val="en-GB"/>
        </w:rPr>
        <w:t xml:space="preserve"> contribution of </w:t>
      </w:r>
      <w:r w:rsidR="00B26133">
        <w:rPr>
          <w:lang w:val="en-GB"/>
        </w:rPr>
        <w:t>strontium</w:t>
      </w:r>
      <w:r w:rsidR="00763A31">
        <w:rPr>
          <w:lang w:val="en-GB"/>
        </w:rPr>
        <w:t xml:space="preserve"> derived</w:t>
      </w:r>
      <w:r w:rsidR="0056684C">
        <w:rPr>
          <w:lang w:val="en-GB"/>
        </w:rPr>
        <w:t xml:space="preserve"> from the Bohemian Massif to the diet of the population was thus expected.</w:t>
      </w:r>
      <w:r w:rsidR="00B26133">
        <w:rPr>
          <w:lang w:val="en-GB"/>
        </w:rPr>
        <w:t xml:space="preserve"> </w:t>
      </w:r>
      <w:r>
        <w:rPr>
          <w:lang w:val="en-GB"/>
        </w:rPr>
        <w:t>T</w:t>
      </w:r>
      <w:r w:rsidR="00B26133">
        <w:rPr>
          <w:lang w:val="en-GB"/>
        </w:rPr>
        <w:t xml:space="preserve">he </w:t>
      </w:r>
      <w:r w:rsidR="00737E48">
        <w:rPr>
          <w:lang w:val="en-GB"/>
        </w:rPr>
        <w:t xml:space="preserve">estimated </w:t>
      </w:r>
      <w:r w:rsidR="00B26133">
        <w:rPr>
          <w:lang w:val="en-GB"/>
        </w:rPr>
        <w:t>local range</w:t>
      </w:r>
      <w:r w:rsidR="00737E48">
        <w:rPr>
          <w:lang w:val="en-GB"/>
        </w:rPr>
        <w:t xml:space="preserve">, therefore, </w:t>
      </w:r>
      <w:r>
        <w:rPr>
          <w:lang w:val="en-GB"/>
        </w:rPr>
        <w:t>likely</w:t>
      </w:r>
      <w:r w:rsidR="00B26133">
        <w:rPr>
          <w:lang w:val="en-GB"/>
        </w:rPr>
        <w:t xml:space="preserve"> overestimate</w:t>
      </w:r>
      <w:r>
        <w:rPr>
          <w:lang w:val="en-GB"/>
        </w:rPr>
        <w:t>s</w:t>
      </w:r>
      <w:r w:rsidR="00B26133">
        <w:rPr>
          <w:lang w:val="en-GB"/>
        </w:rPr>
        <w:t xml:space="preserve"> the influence of these more radiogenic areas</w:t>
      </w:r>
      <w:r>
        <w:rPr>
          <w:lang w:val="en-GB"/>
        </w:rPr>
        <w:t xml:space="preserve"> and m</w:t>
      </w:r>
      <w:r w:rsidR="00737E48">
        <w:rPr>
          <w:lang w:val="en-GB"/>
        </w:rPr>
        <w:t>ay</w:t>
      </w:r>
      <w:r>
        <w:rPr>
          <w:lang w:val="en-GB"/>
        </w:rPr>
        <w:t xml:space="preserve"> not accurately reflect the actual </w:t>
      </w:r>
      <w:r w:rsidR="00AB2685">
        <w:rPr>
          <w:lang w:val="en-GB"/>
        </w:rPr>
        <w:t>biostrontium in the diet of the population.</w:t>
      </w:r>
      <w:r w:rsidR="00B26133">
        <w:rPr>
          <w:lang w:val="en-GB"/>
        </w:rPr>
        <w:t xml:space="preserve"> </w:t>
      </w:r>
    </w:p>
    <w:p w14:paraId="78E61BE7" w14:textId="58E4A2E8" w:rsidR="00A72C06" w:rsidRDefault="00523CE9">
      <w:pPr>
        <w:rPr>
          <w:lang w:val="en-GB"/>
        </w:rPr>
      </w:pPr>
      <w:r>
        <w:rPr>
          <w:lang w:val="en-GB"/>
        </w:rPr>
        <w:t xml:space="preserve">Five randomly selected ground up human bone samples, leftovers from the dietary analysis, were included in the reference dataset for the Sr analysis as well. They were included as a tentative proxy of the soil based of the </w:t>
      </w:r>
      <w:r w:rsidR="00737E48">
        <w:rPr>
          <w:lang w:val="en-GB"/>
        </w:rPr>
        <w:t>susceptibility</w:t>
      </w:r>
      <w:r>
        <w:rPr>
          <w:lang w:val="en-GB"/>
        </w:rPr>
        <w:t xml:space="preserve"> of the uncremated bones to diagenetic contamination</w:t>
      </w:r>
      <w:r w:rsidR="00FB5B3D">
        <w:rPr>
          <w:lang w:val="en-GB"/>
        </w:rPr>
        <w:t xml:space="preserve"> (Budd et al. 2000; Hoppe et al. 2003)</w:t>
      </w:r>
      <w:r>
        <w:rPr>
          <w:lang w:val="en-GB"/>
        </w:rPr>
        <w:t xml:space="preserve">. </w:t>
      </w:r>
      <w:r w:rsidR="00AB2685">
        <w:rPr>
          <w:lang w:val="en-GB"/>
        </w:rPr>
        <w:t>The</w:t>
      </w:r>
      <w:r>
        <w:rPr>
          <w:lang w:val="en-GB"/>
        </w:rPr>
        <w:t xml:space="preserve"> usability of human bones is rather limited, </w:t>
      </w:r>
      <w:r w:rsidR="00AB2685">
        <w:rPr>
          <w:lang w:val="en-GB"/>
        </w:rPr>
        <w:t xml:space="preserve">however, </w:t>
      </w:r>
      <w:r>
        <w:rPr>
          <w:lang w:val="en-GB"/>
        </w:rPr>
        <w:t>as it is not possible to dis</w:t>
      </w:r>
      <w:r w:rsidR="00737E48">
        <w:rPr>
          <w:lang w:val="en-GB"/>
        </w:rPr>
        <w:t>tinguish</w:t>
      </w:r>
      <w:r>
        <w:rPr>
          <w:lang w:val="en-GB"/>
        </w:rPr>
        <w:t xml:space="preserve"> between biogenic and diagenetic strontium. </w:t>
      </w:r>
      <w:r w:rsidR="00AB2685">
        <w:rPr>
          <w:lang w:val="en-GB"/>
        </w:rPr>
        <w:t xml:space="preserve">The highly variable bone </w:t>
      </w:r>
      <w:r w:rsidR="00AB2685" w:rsidRPr="00AB2685">
        <w:rPr>
          <w:vertAlign w:val="superscript"/>
          <w:lang w:val="en-GB"/>
        </w:rPr>
        <w:t>87</w:t>
      </w:r>
      <w:r w:rsidR="00AB2685">
        <w:rPr>
          <w:lang w:val="en-GB"/>
        </w:rPr>
        <w:t>Sr/</w:t>
      </w:r>
      <w:r w:rsidR="00AB2685" w:rsidRPr="00AB2685">
        <w:rPr>
          <w:vertAlign w:val="superscript"/>
          <w:lang w:val="en-GB"/>
        </w:rPr>
        <w:t>86</w:t>
      </w:r>
      <w:r w:rsidR="00AB2685">
        <w:rPr>
          <w:lang w:val="en-GB"/>
        </w:rPr>
        <w:t xml:space="preserve">Sr ratios, </w:t>
      </w:r>
      <w:r w:rsidR="00737E48">
        <w:rPr>
          <w:lang w:val="en-GB"/>
        </w:rPr>
        <w:t>ranging</w:t>
      </w:r>
      <w:r w:rsidR="00AB2685">
        <w:rPr>
          <w:lang w:val="en-GB"/>
        </w:rPr>
        <w:t xml:space="preserve"> from 0.70978 to 0.71112, suggest that s</w:t>
      </w:r>
      <w:r>
        <w:rPr>
          <w:lang w:val="en-GB"/>
        </w:rPr>
        <w:t xml:space="preserve">ome biogenic strontium was </w:t>
      </w:r>
      <w:r w:rsidR="00AB2685">
        <w:rPr>
          <w:lang w:val="en-GB"/>
        </w:rPr>
        <w:t>l</w:t>
      </w:r>
      <w:r>
        <w:rPr>
          <w:lang w:val="en-GB"/>
        </w:rPr>
        <w:t xml:space="preserve">ikely preserved </w:t>
      </w:r>
      <w:r w:rsidR="00AB2685">
        <w:rPr>
          <w:lang w:val="en-GB"/>
        </w:rPr>
        <w:t>in at least some of the analysed bones</w:t>
      </w:r>
      <w:r w:rsidR="00737E48">
        <w:rPr>
          <w:lang w:val="en-GB"/>
        </w:rPr>
        <w:t xml:space="preserve">. Based on this, the bones were considered </w:t>
      </w:r>
      <w:r w:rsidR="00AB2685">
        <w:rPr>
          <w:lang w:val="en-GB"/>
        </w:rPr>
        <w:t xml:space="preserve">unreliable and they were not used in the local range estimation. </w:t>
      </w:r>
      <w:r>
        <w:rPr>
          <w:lang w:val="en-GB"/>
        </w:rPr>
        <w:t xml:space="preserve">If bone samples are </w:t>
      </w:r>
      <w:r w:rsidR="00695577">
        <w:rPr>
          <w:lang w:val="en-GB"/>
        </w:rPr>
        <w:t>in</w:t>
      </w:r>
      <w:r>
        <w:rPr>
          <w:lang w:val="en-GB"/>
        </w:rPr>
        <w:t>cluded the range increases slightly to 0.7096-0.7119. This, however, possesses no change to the interpretation of the measured human data.</w:t>
      </w:r>
    </w:p>
    <w:p w14:paraId="7DD12E02" w14:textId="0A170A33" w:rsidR="00A72C06" w:rsidRDefault="00E65BC5">
      <w:pPr>
        <w:rPr>
          <w:lang w:val="en-GB"/>
        </w:rPr>
      </w:pPr>
      <w:r>
        <w:rPr>
          <w:noProof/>
          <w:lang w:val="en-GB"/>
        </w:rPr>
        <w:lastRenderedPageBreak/>
        <w:drawing>
          <wp:inline distT="0" distB="0" distL="0" distR="0" wp14:anchorId="2579EA71" wp14:editId="52AFD59C">
            <wp:extent cx="5669280" cy="3229036"/>
            <wp:effectExtent l="0" t="0" r="7620" b="9525"/>
            <wp:docPr id="28016549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169" cy="32403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343F8A" w14:textId="6FCCF7A4" w:rsidR="00A72C06" w:rsidRDefault="007F55A7">
      <w:pPr>
        <w:rPr>
          <w:lang w:val="en-GB"/>
        </w:rPr>
      </w:pPr>
      <w:r w:rsidRPr="007F55A7">
        <w:rPr>
          <w:b/>
          <w:bCs/>
          <w:lang w:val="en-GB"/>
        </w:rPr>
        <w:t xml:space="preserve">Fig. S2. Measured </w:t>
      </w:r>
      <w:r w:rsidRPr="00CD7ECB">
        <w:rPr>
          <w:b/>
          <w:bCs/>
          <w:vertAlign w:val="superscript"/>
          <w:lang w:val="en-GB"/>
        </w:rPr>
        <w:t>87</w:t>
      </w:r>
      <w:r w:rsidRPr="007F55A7">
        <w:rPr>
          <w:b/>
          <w:bCs/>
          <w:lang w:val="en-GB"/>
        </w:rPr>
        <w:t>Sr/</w:t>
      </w:r>
      <w:r w:rsidRPr="00CD7ECB">
        <w:rPr>
          <w:b/>
          <w:bCs/>
          <w:vertAlign w:val="superscript"/>
          <w:lang w:val="en-GB"/>
        </w:rPr>
        <w:t>86</w:t>
      </w:r>
      <w:r w:rsidRPr="007F55A7">
        <w:rPr>
          <w:b/>
          <w:bCs/>
          <w:lang w:val="en-GB"/>
        </w:rPr>
        <w:t>Sr ratios of the reference samples from the Modřice area</w:t>
      </w:r>
      <w:r>
        <w:rPr>
          <w:lang w:val="en-GB"/>
        </w:rPr>
        <w:t>. Fauna consists of tooth enamel from pigs excavated at the site.</w:t>
      </w:r>
    </w:p>
    <w:p w14:paraId="393CDB66" w14:textId="73795E84" w:rsidR="00183B15" w:rsidRDefault="00183B15" w:rsidP="00183B15">
      <w:pPr>
        <w:rPr>
          <w:lang w:val="en-GB"/>
        </w:rPr>
      </w:pPr>
      <w:r w:rsidRPr="00C82BD3">
        <w:rPr>
          <w:b/>
          <w:bCs/>
          <w:lang w:val="en-GB"/>
        </w:rPr>
        <w:t>References:</w:t>
      </w:r>
      <w:r>
        <w:rPr>
          <w:lang w:val="en-GB"/>
        </w:rPr>
        <w:br/>
      </w:r>
      <w:r w:rsidRPr="00FB5B3D">
        <w:rPr>
          <w:lang w:val="en-GB"/>
        </w:rPr>
        <w:t xml:space="preserve">Budd P, Montgomery J, Barreiro B, Thomas RG </w:t>
      </w:r>
      <w:r w:rsidR="007A5F3C">
        <w:rPr>
          <w:lang w:val="en-GB"/>
        </w:rPr>
        <w:t>(</w:t>
      </w:r>
      <w:r w:rsidRPr="00FB5B3D">
        <w:rPr>
          <w:lang w:val="en-GB"/>
        </w:rPr>
        <w:t>2000</w:t>
      </w:r>
      <w:r w:rsidR="007A5F3C">
        <w:rPr>
          <w:lang w:val="en-GB"/>
        </w:rPr>
        <w:t>)</w:t>
      </w:r>
      <w:r w:rsidRPr="00FB5B3D">
        <w:rPr>
          <w:lang w:val="en-GB"/>
        </w:rPr>
        <w:t xml:space="preserve"> Differential diagenesis of strontium in archaeological human dental tissues. Appl Geochem 15 (5), 687–694. </w:t>
      </w:r>
      <w:hyperlink r:id="rId8" w:history="1">
        <w:r w:rsidRPr="003D5881">
          <w:rPr>
            <w:rStyle w:val="Hypertextovodkaz"/>
            <w:lang w:val="en-GB"/>
          </w:rPr>
          <w:t>https://doi.org/10.1016/S0883-2927(99)00069-4</w:t>
        </w:r>
      </w:hyperlink>
    </w:p>
    <w:p w14:paraId="6EB99F02" w14:textId="024EE6B3" w:rsidR="00183B15" w:rsidRDefault="00183B15" w:rsidP="00183B15">
      <w:pPr>
        <w:rPr>
          <w:lang w:val="en-GB"/>
        </w:rPr>
      </w:pPr>
      <w:r w:rsidRPr="002B061B">
        <w:rPr>
          <w:lang w:val="en-GB"/>
        </w:rPr>
        <w:t xml:space="preserve">Czech Geological Survey </w:t>
      </w:r>
      <w:r w:rsidR="007A5F3C">
        <w:rPr>
          <w:lang w:val="en-GB"/>
        </w:rPr>
        <w:t>(</w:t>
      </w:r>
      <w:r w:rsidRPr="002B061B">
        <w:rPr>
          <w:lang w:val="en-GB"/>
        </w:rPr>
        <w:t>202</w:t>
      </w:r>
      <w:r>
        <w:rPr>
          <w:lang w:val="en-GB"/>
        </w:rPr>
        <w:t>5</w:t>
      </w:r>
      <w:r w:rsidR="007A5F3C">
        <w:rPr>
          <w:lang w:val="en-GB"/>
        </w:rPr>
        <w:t>)</w:t>
      </w:r>
      <w:r w:rsidRPr="002B061B">
        <w:rPr>
          <w:lang w:val="en-GB"/>
        </w:rPr>
        <w:t xml:space="preserve"> Geological map 1:50 000 [online]. Czech Geological Survey, Praha. Accessed </w:t>
      </w:r>
      <w:r>
        <w:rPr>
          <w:lang w:val="en-GB"/>
        </w:rPr>
        <w:t>9</w:t>
      </w:r>
      <w:r w:rsidRPr="002B061B">
        <w:rPr>
          <w:lang w:val="en-GB"/>
        </w:rPr>
        <w:t>.</w:t>
      </w:r>
      <w:r>
        <w:rPr>
          <w:lang w:val="en-GB"/>
        </w:rPr>
        <w:t>7</w:t>
      </w:r>
      <w:r w:rsidRPr="002B061B">
        <w:rPr>
          <w:lang w:val="en-GB"/>
        </w:rPr>
        <w:t>.202</w:t>
      </w:r>
      <w:r>
        <w:rPr>
          <w:lang w:val="en-GB"/>
        </w:rPr>
        <w:t>5</w:t>
      </w:r>
      <w:r w:rsidRPr="002B061B">
        <w:rPr>
          <w:lang w:val="en-GB"/>
        </w:rPr>
        <w:t xml:space="preserve"> from </w:t>
      </w:r>
      <w:hyperlink r:id="rId9" w:history="1">
        <w:r w:rsidRPr="00150FE9">
          <w:rPr>
            <w:rStyle w:val="Hypertextovodkaz"/>
            <w:lang w:val="en-GB"/>
          </w:rPr>
          <w:t>https://mapy.geology.cz/geocr50/</w:t>
        </w:r>
      </w:hyperlink>
    </w:p>
    <w:p w14:paraId="62161074" w14:textId="0F99D47B" w:rsidR="00183B15" w:rsidRDefault="00183B15" w:rsidP="00183B15">
      <w:pPr>
        <w:rPr>
          <w:lang w:val="en-GB"/>
        </w:rPr>
      </w:pPr>
      <w:r w:rsidRPr="008F5E40">
        <w:rPr>
          <w:lang w:val="en-GB"/>
        </w:rPr>
        <w:t xml:space="preserve">Hill RC, Williams GD, Wang Z, Hu J, El-Hasan T, Duckworth OW, </w:t>
      </w:r>
      <w:r>
        <w:rPr>
          <w:lang w:val="en-GB"/>
        </w:rPr>
        <w:t>Schnug E, Bol R, Singh A,</w:t>
      </w:r>
      <w:r w:rsidRPr="008F5E40">
        <w:rPr>
          <w:lang w:val="en-GB"/>
        </w:rPr>
        <w:t xml:space="preserve"> Vengosh A </w:t>
      </w:r>
      <w:r w:rsidR="007A5F3C">
        <w:rPr>
          <w:lang w:val="en-GB"/>
        </w:rPr>
        <w:t>(</w:t>
      </w:r>
      <w:r w:rsidRPr="008F5E40">
        <w:rPr>
          <w:lang w:val="en-GB"/>
        </w:rPr>
        <w:t>2024</w:t>
      </w:r>
      <w:r w:rsidR="007A5F3C">
        <w:rPr>
          <w:lang w:val="en-GB"/>
        </w:rPr>
        <w:t>)</w:t>
      </w:r>
      <w:r w:rsidRPr="008F5E40">
        <w:rPr>
          <w:lang w:val="en-GB"/>
        </w:rPr>
        <w:t xml:space="preserve"> Tracing the environmental effects of mineral fertilizer application with trace elements and strontium isotope variations. Environ</w:t>
      </w:r>
      <w:r>
        <w:rPr>
          <w:lang w:val="en-GB"/>
        </w:rPr>
        <w:t xml:space="preserve"> </w:t>
      </w:r>
      <w:r w:rsidRPr="008F5E40">
        <w:rPr>
          <w:lang w:val="en-GB"/>
        </w:rPr>
        <w:t>Sci</w:t>
      </w:r>
      <w:r>
        <w:rPr>
          <w:lang w:val="en-GB"/>
        </w:rPr>
        <w:t xml:space="preserve"> </w:t>
      </w:r>
      <w:r w:rsidRPr="008F5E40">
        <w:rPr>
          <w:lang w:val="en-GB"/>
        </w:rPr>
        <w:t>Technol Lett 11(6)</w:t>
      </w:r>
      <w:r w:rsidR="007A5F3C">
        <w:rPr>
          <w:lang w:val="en-GB"/>
        </w:rPr>
        <w:t>:</w:t>
      </w:r>
      <w:r w:rsidRPr="008F5E40">
        <w:rPr>
          <w:lang w:val="en-GB"/>
        </w:rPr>
        <w:t>604-610.</w:t>
      </w:r>
    </w:p>
    <w:p w14:paraId="03820E62" w14:textId="7EAD8884" w:rsidR="00183B15" w:rsidRDefault="00183B15" w:rsidP="00183B15">
      <w:pPr>
        <w:rPr>
          <w:lang w:val="en-GB"/>
        </w:rPr>
      </w:pPr>
      <w:r w:rsidRPr="008F5E40">
        <w:rPr>
          <w:lang w:val="en-GB"/>
        </w:rPr>
        <w:t>Hill RC, Pieńkowska A, Merbach I, Reitz T, Muehe EM, Vengosh A</w:t>
      </w:r>
      <w:r>
        <w:rPr>
          <w:lang w:val="en-GB"/>
        </w:rPr>
        <w:t xml:space="preserve"> </w:t>
      </w:r>
      <w:r w:rsidR="007A5F3C">
        <w:rPr>
          <w:lang w:val="en-GB"/>
        </w:rPr>
        <w:t>(</w:t>
      </w:r>
      <w:r w:rsidRPr="008F5E40">
        <w:rPr>
          <w:lang w:val="en-GB"/>
        </w:rPr>
        <w:t>2025</w:t>
      </w:r>
      <w:r w:rsidR="007A5F3C">
        <w:rPr>
          <w:lang w:val="en-GB"/>
        </w:rPr>
        <w:t>)</w:t>
      </w:r>
      <w:r w:rsidRPr="008F5E40">
        <w:rPr>
          <w:lang w:val="en-GB"/>
        </w:rPr>
        <w:t xml:space="preserve"> Impacts of fertilization on metal (loid) transfer from soil to wheat in a long-term fertilization experiment–using </w:t>
      </w:r>
      <w:r w:rsidRPr="00183B15">
        <w:rPr>
          <w:vertAlign w:val="superscript"/>
          <w:lang w:val="en-GB"/>
        </w:rPr>
        <w:t>87</w:t>
      </w:r>
      <w:r w:rsidRPr="008F5E40">
        <w:rPr>
          <w:lang w:val="en-GB"/>
        </w:rPr>
        <w:t>Sr/</w:t>
      </w:r>
      <w:r w:rsidRPr="00183B15">
        <w:rPr>
          <w:vertAlign w:val="superscript"/>
          <w:lang w:val="en-GB"/>
        </w:rPr>
        <w:t>86</w:t>
      </w:r>
      <w:r w:rsidRPr="008F5E40">
        <w:rPr>
          <w:lang w:val="en-GB"/>
        </w:rPr>
        <w:t>Sr isotopes as metal (loid) tracer. Environ Int</w:t>
      </w:r>
      <w:r w:rsidR="00E65BC5">
        <w:rPr>
          <w:lang w:val="en-GB"/>
        </w:rPr>
        <w:t xml:space="preserve"> 2025</w:t>
      </w:r>
      <w:r w:rsidRPr="008F5E40">
        <w:rPr>
          <w:lang w:val="en-GB"/>
        </w:rPr>
        <w:t>, 109851</w:t>
      </w:r>
      <w:r>
        <w:rPr>
          <w:lang w:val="en-GB"/>
        </w:rPr>
        <w:t xml:space="preserve">. </w:t>
      </w:r>
      <w:r w:rsidRPr="00183B15">
        <w:rPr>
          <w:lang w:val="en-GB"/>
        </w:rPr>
        <w:t>https://doi.org/10.1016/j.envint.2025.109851</w:t>
      </w:r>
    </w:p>
    <w:p w14:paraId="2F6E69B8" w14:textId="495271B0" w:rsidR="00183B15" w:rsidRDefault="00183B15" w:rsidP="00183B15">
      <w:pPr>
        <w:rPr>
          <w:lang w:val="en-GB"/>
        </w:rPr>
      </w:pPr>
      <w:r w:rsidRPr="00FB5B3D">
        <w:rPr>
          <w:lang w:val="en-GB"/>
        </w:rPr>
        <w:t>Hoppe</w:t>
      </w:r>
      <w:r w:rsidR="007A5F3C">
        <w:rPr>
          <w:lang w:val="en-GB"/>
        </w:rPr>
        <w:t xml:space="preserve"> </w:t>
      </w:r>
      <w:r w:rsidRPr="00FB5B3D">
        <w:rPr>
          <w:lang w:val="en-GB"/>
        </w:rPr>
        <w:t xml:space="preserve">KA, Koch PL, Furutani TT </w:t>
      </w:r>
      <w:r w:rsidR="007A5F3C">
        <w:rPr>
          <w:lang w:val="en-GB"/>
        </w:rPr>
        <w:t>(</w:t>
      </w:r>
      <w:r w:rsidRPr="00FB5B3D">
        <w:rPr>
          <w:lang w:val="en-GB"/>
        </w:rPr>
        <w:t>2003</w:t>
      </w:r>
      <w:r w:rsidR="007A5F3C">
        <w:rPr>
          <w:lang w:val="en-GB"/>
        </w:rPr>
        <w:t>)</w:t>
      </w:r>
      <w:r w:rsidRPr="00FB5B3D">
        <w:rPr>
          <w:lang w:val="en-GB"/>
        </w:rPr>
        <w:t xml:space="preserve"> Assessing the preservation of biogenic strontium in fossil bones and tooth enamel. Int J Osteoarchaeol 13(1–2)</w:t>
      </w:r>
      <w:r w:rsidR="007A5F3C">
        <w:rPr>
          <w:lang w:val="en-GB"/>
        </w:rPr>
        <w:t>:</w:t>
      </w:r>
      <w:r w:rsidRPr="00FB5B3D">
        <w:rPr>
          <w:lang w:val="en-GB"/>
        </w:rPr>
        <w:t xml:space="preserve">20–28. </w:t>
      </w:r>
      <w:hyperlink r:id="rId10" w:history="1">
        <w:r w:rsidRPr="003D5881">
          <w:rPr>
            <w:rStyle w:val="Hypertextovodkaz"/>
            <w:lang w:val="en-GB"/>
          </w:rPr>
          <w:t>https://doi.org/10.1002/oa.663</w:t>
        </w:r>
      </w:hyperlink>
    </w:p>
    <w:p w14:paraId="39DA8073" w14:textId="778F31CA" w:rsidR="00183B15" w:rsidRDefault="00183B15" w:rsidP="00183B15">
      <w:pPr>
        <w:rPr>
          <w:lang w:val="en-GB"/>
        </w:rPr>
      </w:pPr>
      <w:r w:rsidRPr="002039A1">
        <w:rPr>
          <w:lang w:val="en-GB"/>
        </w:rPr>
        <w:t xml:space="preserve">Johnson LJ </w:t>
      </w:r>
      <w:r w:rsidR="007A5F3C">
        <w:rPr>
          <w:lang w:val="en-GB"/>
        </w:rPr>
        <w:t>(</w:t>
      </w:r>
      <w:r w:rsidRPr="002039A1">
        <w:rPr>
          <w:lang w:val="en-GB"/>
        </w:rPr>
        <w:t>2018</w:t>
      </w:r>
      <w:r w:rsidR="007A5F3C">
        <w:rPr>
          <w:lang w:val="en-GB"/>
        </w:rPr>
        <w:t>)</w:t>
      </w:r>
      <w:r w:rsidRPr="002039A1">
        <w:rPr>
          <w:lang w:val="en-GB"/>
        </w:rPr>
        <w:t xml:space="preserve"> Finding Radiogenic Sr-Isotope Biospheres: Can a Home in Britain Be Found for People with High </w:t>
      </w:r>
      <w:r w:rsidRPr="00183B15">
        <w:rPr>
          <w:vertAlign w:val="superscript"/>
          <w:lang w:val="en-GB"/>
        </w:rPr>
        <w:t>87</w:t>
      </w:r>
      <w:r w:rsidRPr="002039A1">
        <w:rPr>
          <w:lang w:val="en-GB"/>
        </w:rPr>
        <w:t>Sr/</w:t>
      </w:r>
      <w:r w:rsidRPr="00183B15">
        <w:rPr>
          <w:vertAlign w:val="superscript"/>
          <w:lang w:val="en-GB"/>
        </w:rPr>
        <w:t>86</w:t>
      </w:r>
      <w:r w:rsidRPr="002039A1">
        <w:rPr>
          <w:lang w:val="en-GB"/>
        </w:rPr>
        <w:t xml:space="preserve">Sr? </w:t>
      </w:r>
      <w:r>
        <w:rPr>
          <w:lang w:val="en-GB"/>
        </w:rPr>
        <w:t>Doctoral</w:t>
      </w:r>
      <w:r w:rsidRPr="002039A1">
        <w:rPr>
          <w:lang w:val="en-GB"/>
        </w:rPr>
        <w:t xml:space="preserve"> </w:t>
      </w:r>
      <w:r>
        <w:rPr>
          <w:lang w:val="en-GB"/>
        </w:rPr>
        <w:t>d</w:t>
      </w:r>
      <w:r w:rsidRPr="002039A1">
        <w:rPr>
          <w:lang w:val="en-GB"/>
        </w:rPr>
        <w:t>issertation. Durham University</w:t>
      </w:r>
      <w:r>
        <w:rPr>
          <w:lang w:val="en-GB"/>
        </w:rPr>
        <w:t>, Durham</w:t>
      </w:r>
      <w:r w:rsidRPr="002039A1">
        <w:rPr>
          <w:lang w:val="en-GB"/>
        </w:rPr>
        <w:t>.</w:t>
      </w:r>
    </w:p>
    <w:p w14:paraId="3516C74F" w14:textId="77777777" w:rsidR="00111DE3" w:rsidRDefault="00111DE3">
      <w:pPr>
        <w:rPr>
          <w:lang w:val="en-GB"/>
        </w:rPr>
      </w:pPr>
    </w:p>
    <w:p w14:paraId="2EA0FF45" w14:textId="240CAEFB" w:rsidR="000F753C" w:rsidRPr="00F72651" w:rsidRDefault="000F753C" w:rsidP="00F72651">
      <w:pPr>
        <w:rPr>
          <w:b/>
          <w:bCs/>
          <w:lang w:val="en-US"/>
        </w:rPr>
      </w:pPr>
      <w:r w:rsidRPr="00F72651">
        <w:rPr>
          <w:b/>
          <w:bCs/>
          <w:lang w:val="en-US"/>
        </w:rPr>
        <w:t>ATR-FTIR</w:t>
      </w:r>
      <w:r w:rsidR="00AB4AB0" w:rsidRPr="00F72651">
        <w:rPr>
          <w:b/>
          <w:bCs/>
          <w:lang w:val="en-US"/>
        </w:rPr>
        <w:t xml:space="preserve"> Spectroscopy</w:t>
      </w:r>
    </w:p>
    <w:p w14:paraId="42EEF762" w14:textId="338F953C" w:rsidR="00AB4AB0" w:rsidRPr="00C56279" w:rsidRDefault="00AB4AB0" w:rsidP="00F72651">
      <w:pPr>
        <w:rPr>
          <w:lang w:val="en-GB"/>
        </w:rPr>
      </w:pPr>
      <w:r w:rsidRPr="00C56279">
        <w:rPr>
          <w:lang w:val="en-GB"/>
        </w:rPr>
        <w:t>Powder</w:t>
      </w:r>
      <w:r w:rsidR="00C56279" w:rsidRPr="00C56279">
        <w:rPr>
          <w:lang w:val="en-GB"/>
        </w:rPr>
        <w:t xml:space="preserve">ed </w:t>
      </w:r>
      <w:r w:rsidRPr="00C56279">
        <w:rPr>
          <w:lang w:val="en-GB"/>
        </w:rPr>
        <w:t>s</w:t>
      </w:r>
      <w:r w:rsidR="00C56279" w:rsidRPr="00C56279">
        <w:rPr>
          <w:lang w:val="en-GB"/>
        </w:rPr>
        <w:t>amples</w:t>
      </w:r>
      <w:r w:rsidRPr="00C56279">
        <w:rPr>
          <w:lang w:val="en-GB"/>
        </w:rPr>
        <w:t xml:space="preserve"> </w:t>
      </w:r>
      <w:r w:rsidR="00737E48">
        <w:rPr>
          <w:lang w:val="en-GB"/>
        </w:rPr>
        <w:t xml:space="preserve">of the cremated bones </w:t>
      </w:r>
      <w:r w:rsidRPr="00C56279">
        <w:rPr>
          <w:lang w:val="en-GB"/>
        </w:rPr>
        <w:t xml:space="preserve">were placed atop the attenuated total reflectance (ATR) diamond assembly of a </w:t>
      </w:r>
      <w:r w:rsidR="00171589" w:rsidRPr="00C56279">
        <w:rPr>
          <w:lang w:val="en-GB"/>
        </w:rPr>
        <w:t xml:space="preserve">Thermo Fisher </w:t>
      </w:r>
      <w:r w:rsidRPr="00C56279">
        <w:rPr>
          <w:lang w:val="en-GB"/>
        </w:rPr>
        <w:t>Nicolet</w:t>
      </w:r>
      <w:r w:rsidR="00171589" w:rsidRPr="00C56279">
        <w:rPr>
          <w:lang w:val="en-GB"/>
        </w:rPr>
        <w:t xml:space="preserve"> </w:t>
      </w:r>
      <w:r w:rsidRPr="00C56279">
        <w:rPr>
          <w:lang w:val="en-GB"/>
        </w:rPr>
        <w:t>iS50 Fourier transform infrared (FTIR) spectrometer (</w:t>
      </w:r>
      <w:r w:rsidR="00171589" w:rsidRPr="00C56279">
        <w:rPr>
          <w:lang w:val="en-GB"/>
        </w:rPr>
        <w:t>housed in Institute of Geology of the Czech Academy of Sciences, Prague</w:t>
      </w:r>
      <w:r w:rsidRPr="00C56279">
        <w:rPr>
          <w:lang w:val="en-GB"/>
        </w:rPr>
        <w:t>). The FTIR spectra were collected over a 4000–400 cm</w:t>
      </w:r>
      <w:r w:rsidRPr="00C56279">
        <w:rPr>
          <w:vertAlign w:val="superscript"/>
          <w:lang w:val="en-GB"/>
        </w:rPr>
        <w:t>-1</w:t>
      </w:r>
      <w:r w:rsidRPr="00C56279">
        <w:rPr>
          <w:lang w:val="en-GB"/>
        </w:rPr>
        <w:t xml:space="preserve"> wavenumber range with a resolution of 4 (data spacing of ~1.93 cm</w:t>
      </w:r>
      <w:r w:rsidRPr="00C56279">
        <w:rPr>
          <w:vertAlign w:val="superscript"/>
          <w:lang w:val="en-GB"/>
        </w:rPr>
        <w:t>-1</w:t>
      </w:r>
      <w:r w:rsidRPr="00C56279">
        <w:rPr>
          <w:lang w:val="en-GB"/>
        </w:rPr>
        <w:t xml:space="preserve">), accumulating 64 scans. Background was collected every 15 minutes and automatically subtracted </w:t>
      </w:r>
      <w:r w:rsidRPr="00C56279">
        <w:rPr>
          <w:lang w:val="en-GB"/>
        </w:rPr>
        <w:lastRenderedPageBreak/>
        <w:t xml:space="preserve">on data collection. Complete data treatment was carried out with the OMNIC program package, including baseline removal and correction for </w:t>
      </w:r>
      <w:r w:rsidR="00C56279">
        <w:rPr>
          <w:lang w:val="en-GB"/>
        </w:rPr>
        <w:t>use of</w:t>
      </w:r>
      <w:r w:rsidRPr="00C56279">
        <w:rPr>
          <w:lang w:val="en-GB"/>
        </w:rPr>
        <w:t xml:space="preserve"> an ATR geometry. For subsequent graphical presentation the spectra were normalized, scaled to a common amplitude and stacked by a constant absorbance axis offset in Excel</w:t>
      </w:r>
      <w:r w:rsidR="00570A6B">
        <w:rPr>
          <w:lang w:val="en-GB"/>
        </w:rPr>
        <w:t xml:space="preserve"> (Fig. S3)</w:t>
      </w:r>
      <w:r w:rsidRPr="00C56279">
        <w:rPr>
          <w:lang w:val="en-GB"/>
        </w:rPr>
        <w:t xml:space="preserve">. Band positions </w:t>
      </w:r>
      <w:r w:rsidR="005512D8">
        <w:rPr>
          <w:lang w:val="en-GB"/>
        </w:rPr>
        <w:t xml:space="preserve">and intensities to calculate selected parameters demonstrating the degree of alteration of bone tissue </w:t>
      </w:r>
      <w:r w:rsidRPr="00C56279">
        <w:rPr>
          <w:lang w:val="en-GB"/>
        </w:rPr>
        <w:t xml:space="preserve">were determined using </w:t>
      </w:r>
      <w:r w:rsidR="005512D8">
        <w:rPr>
          <w:lang w:val="en-GB"/>
        </w:rPr>
        <w:t>Fityk</w:t>
      </w:r>
      <w:r w:rsidRPr="00C56279">
        <w:rPr>
          <w:lang w:val="en-GB"/>
        </w:rPr>
        <w:t xml:space="preserve"> software</w:t>
      </w:r>
      <w:r w:rsidR="005512D8">
        <w:rPr>
          <w:lang w:val="en-GB"/>
        </w:rPr>
        <w:t xml:space="preserve"> version 1.3.1</w:t>
      </w:r>
      <w:r w:rsidRPr="00C56279">
        <w:rPr>
          <w:lang w:val="en-GB"/>
        </w:rPr>
        <w:t xml:space="preserve"> (</w:t>
      </w:r>
      <w:r w:rsidR="005512D8">
        <w:rPr>
          <w:lang w:val="en-GB"/>
        </w:rPr>
        <w:t>Wojdyr</w:t>
      </w:r>
      <w:r w:rsidRPr="00C56279">
        <w:rPr>
          <w:lang w:val="en-GB"/>
        </w:rPr>
        <w:t xml:space="preserve"> 20</w:t>
      </w:r>
      <w:r w:rsidR="005512D8">
        <w:rPr>
          <w:lang w:val="en-GB"/>
        </w:rPr>
        <w:t>10</w:t>
      </w:r>
      <w:r w:rsidRPr="00C56279">
        <w:rPr>
          <w:lang w:val="en-GB"/>
        </w:rPr>
        <w:t>).</w:t>
      </w:r>
      <w:r w:rsidR="00DC6356">
        <w:rPr>
          <w:lang w:val="en-GB"/>
        </w:rPr>
        <w:t xml:space="preserve"> These parameters are listed in Table S1.</w:t>
      </w:r>
    </w:p>
    <w:p w14:paraId="486A7080" w14:textId="5802101C" w:rsidR="000F753C" w:rsidRPr="00DC6356" w:rsidRDefault="00F72651" w:rsidP="000F753C">
      <w:pPr>
        <w:rPr>
          <w:b/>
          <w:bCs/>
          <w:lang w:val="en-GB"/>
        </w:rPr>
      </w:pPr>
      <w:r w:rsidRPr="00DC6356">
        <w:rPr>
          <w:b/>
          <w:bCs/>
          <w:lang w:val="en-GB"/>
        </w:rPr>
        <w:t xml:space="preserve">Table S1. </w:t>
      </w:r>
      <w:r w:rsidR="00DC6356" w:rsidRPr="00DC6356">
        <w:rPr>
          <w:b/>
          <w:bCs/>
          <w:lang w:val="en-GB"/>
        </w:rPr>
        <w:t>Parameters of the quality of bones derived from ATR-FTIR data.</w:t>
      </w:r>
    </w:p>
    <w:tbl>
      <w:tblPr>
        <w:tblStyle w:val="Barevntabulkasmkou6"/>
        <w:tblW w:w="8640" w:type="dxa"/>
        <w:tblLook w:val="06A0" w:firstRow="1" w:lastRow="0" w:firstColumn="1" w:lastColumn="0" w:noHBand="1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F72651" w:rsidRPr="00F72651" w14:paraId="5DCF9140" w14:textId="77777777" w:rsidTr="009234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vAlign w:val="center"/>
            <w:hideMark/>
          </w:tcPr>
          <w:p w14:paraId="0516FBB1" w14:textId="62E388CB" w:rsidR="00F72651" w:rsidRPr="00F72651" w:rsidRDefault="00F72651" w:rsidP="009234E5">
            <w:pPr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 xml:space="preserve">Grave </w:t>
            </w:r>
            <w:r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#</w:t>
            </w:r>
          </w:p>
        </w:tc>
        <w:tc>
          <w:tcPr>
            <w:tcW w:w="960" w:type="dxa"/>
            <w:noWrap/>
            <w:vAlign w:val="center"/>
            <w:hideMark/>
          </w:tcPr>
          <w:p w14:paraId="5DC25F42" w14:textId="77777777" w:rsidR="00F72651" w:rsidRPr="00F72651" w:rsidRDefault="00F72651" w:rsidP="009234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CI</w:t>
            </w:r>
          </w:p>
        </w:tc>
        <w:tc>
          <w:tcPr>
            <w:tcW w:w="960" w:type="dxa"/>
            <w:noWrap/>
            <w:vAlign w:val="center"/>
            <w:hideMark/>
          </w:tcPr>
          <w:p w14:paraId="04CD5C65" w14:textId="77777777" w:rsidR="00F72651" w:rsidRPr="00F72651" w:rsidRDefault="00F72651" w:rsidP="009234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C/P</w:t>
            </w:r>
          </w:p>
        </w:tc>
        <w:tc>
          <w:tcPr>
            <w:tcW w:w="960" w:type="dxa"/>
            <w:noWrap/>
            <w:vAlign w:val="center"/>
            <w:hideMark/>
          </w:tcPr>
          <w:p w14:paraId="555E3401" w14:textId="77777777" w:rsidR="00F72651" w:rsidRPr="00F72651" w:rsidRDefault="00F72651" w:rsidP="009234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C/C</w:t>
            </w:r>
          </w:p>
        </w:tc>
        <w:tc>
          <w:tcPr>
            <w:tcW w:w="960" w:type="dxa"/>
            <w:noWrap/>
            <w:vAlign w:val="center"/>
            <w:hideMark/>
          </w:tcPr>
          <w:p w14:paraId="19FDF5BD" w14:textId="77777777" w:rsidR="00F72651" w:rsidRPr="00F72651" w:rsidRDefault="00F72651" w:rsidP="009234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CN/P</w:t>
            </w:r>
          </w:p>
        </w:tc>
        <w:tc>
          <w:tcPr>
            <w:tcW w:w="960" w:type="dxa"/>
            <w:noWrap/>
            <w:vAlign w:val="center"/>
            <w:hideMark/>
          </w:tcPr>
          <w:p w14:paraId="3EC9124D" w14:textId="77777777" w:rsidR="00F72651" w:rsidRPr="00F72651" w:rsidRDefault="00F72651" w:rsidP="009234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OH/P</w:t>
            </w:r>
          </w:p>
        </w:tc>
        <w:tc>
          <w:tcPr>
            <w:tcW w:w="960" w:type="dxa"/>
            <w:noWrap/>
            <w:vAlign w:val="center"/>
            <w:hideMark/>
          </w:tcPr>
          <w:p w14:paraId="42CFE81E" w14:textId="77777777" w:rsidR="00F72651" w:rsidRPr="00F72651" w:rsidRDefault="00F72651" w:rsidP="009234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HATI</w:t>
            </w:r>
          </w:p>
        </w:tc>
        <w:tc>
          <w:tcPr>
            <w:tcW w:w="960" w:type="dxa"/>
            <w:noWrap/>
            <w:vAlign w:val="center"/>
            <w:hideMark/>
          </w:tcPr>
          <w:p w14:paraId="3D08A010" w14:textId="77777777" w:rsidR="00F72651" w:rsidRPr="00F72651" w:rsidRDefault="00F72651" w:rsidP="009234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API</w:t>
            </w:r>
          </w:p>
        </w:tc>
        <w:tc>
          <w:tcPr>
            <w:tcW w:w="960" w:type="dxa"/>
            <w:noWrap/>
            <w:vAlign w:val="center"/>
            <w:hideMark/>
          </w:tcPr>
          <w:p w14:paraId="0EF16580" w14:textId="77777777" w:rsidR="00F72651" w:rsidRPr="00F72651" w:rsidRDefault="00F72651" w:rsidP="009234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BPI</w:t>
            </w:r>
          </w:p>
        </w:tc>
      </w:tr>
      <w:tr w:rsidR="00F72651" w:rsidRPr="00F72651" w14:paraId="70DFF351" w14:textId="77777777" w:rsidTr="009234E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vAlign w:val="center"/>
            <w:hideMark/>
          </w:tcPr>
          <w:p w14:paraId="7F043577" w14:textId="77777777" w:rsidR="00F72651" w:rsidRPr="00F72651" w:rsidRDefault="00F72651" w:rsidP="009234E5">
            <w:pPr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838</w:t>
            </w:r>
          </w:p>
        </w:tc>
        <w:tc>
          <w:tcPr>
            <w:tcW w:w="960" w:type="dxa"/>
            <w:noWrap/>
            <w:vAlign w:val="center"/>
            <w:hideMark/>
          </w:tcPr>
          <w:p w14:paraId="5F8401AD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4.72</w:t>
            </w:r>
          </w:p>
        </w:tc>
        <w:tc>
          <w:tcPr>
            <w:tcW w:w="960" w:type="dxa"/>
            <w:noWrap/>
            <w:vAlign w:val="center"/>
            <w:hideMark/>
          </w:tcPr>
          <w:p w14:paraId="664135F8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0.126</w:t>
            </w:r>
          </w:p>
        </w:tc>
        <w:tc>
          <w:tcPr>
            <w:tcW w:w="960" w:type="dxa"/>
            <w:noWrap/>
            <w:vAlign w:val="center"/>
            <w:hideMark/>
          </w:tcPr>
          <w:p w14:paraId="6EC0490D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1.29</w:t>
            </w:r>
          </w:p>
        </w:tc>
        <w:tc>
          <w:tcPr>
            <w:tcW w:w="960" w:type="dxa"/>
            <w:noWrap/>
            <w:vAlign w:val="center"/>
            <w:hideMark/>
          </w:tcPr>
          <w:p w14:paraId="61BF6F62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0.013</w:t>
            </w:r>
          </w:p>
        </w:tc>
        <w:tc>
          <w:tcPr>
            <w:tcW w:w="960" w:type="dxa"/>
            <w:noWrap/>
            <w:vAlign w:val="center"/>
            <w:hideMark/>
          </w:tcPr>
          <w:p w14:paraId="0820DF97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0.320</w:t>
            </w:r>
          </w:p>
        </w:tc>
        <w:tc>
          <w:tcPr>
            <w:tcW w:w="960" w:type="dxa"/>
            <w:noWrap/>
            <w:vAlign w:val="center"/>
            <w:hideMark/>
          </w:tcPr>
          <w:p w14:paraId="702E674A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4.25</w:t>
            </w:r>
          </w:p>
        </w:tc>
        <w:tc>
          <w:tcPr>
            <w:tcW w:w="960" w:type="dxa"/>
            <w:noWrap/>
            <w:vAlign w:val="center"/>
            <w:hideMark/>
          </w:tcPr>
          <w:p w14:paraId="3F3D6E01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0.0005</w:t>
            </w:r>
          </w:p>
        </w:tc>
        <w:tc>
          <w:tcPr>
            <w:tcW w:w="960" w:type="dxa"/>
            <w:noWrap/>
            <w:vAlign w:val="center"/>
            <w:hideMark/>
          </w:tcPr>
          <w:p w14:paraId="32B1FA66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0.298</w:t>
            </w:r>
          </w:p>
        </w:tc>
      </w:tr>
      <w:tr w:rsidR="00F72651" w:rsidRPr="00F72651" w14:paraId="2024DC68" w14:textId="77777777" w:rsidTr="009234E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vAlign w:val="center"/>
            <w:hideMark/>
          </w:tcPr>
          <w:p w14:paraId="5A866994" w14:textId="77777777" w:rsidR="00F72651" w:rsidRPr="00F72651" w:rsidRDefault="00F72651" w:rsidP="009234E5">
            <w:pPr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839</w:t>
            </w:r>
          </w:p>
        </w:tc>
        <w:tc>
          <w:tcPr>
            <w:tcW w:w="960" w:type="dxa"/>
            <w:noWrap/>
            <w:vAlign w:val="center"/>
            <w:hideMark/>
          </w:tcPr>
          <w:p w14:paraId="718D360B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5.33</w:t>
            </w:r>
          </w:p>
        </w:tc>
        <w:tc>
          <w:tcPr>
            <w:tcW w:w="960" w:type="dxa"/>
            <w:noWrap/>
            <w:vAlign w:val="center"/>
            <w:hideMark/>
          </w:tcPr>
          <w:p w14:paraId="515F37AF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0.079</w:t>
            </w:r>
          </w:p>
        </w:tc>
        <w:tc>
          <w:tcPr>
            <w:tcW w:w="960" w:type="dxa"/>
            <w:noWrap/>
            <w:vAlign w:val="center"/>
            <w:hideMark/>
          </w:tcPr>
          <w:p w14:paraId="4CE81FCC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1.36</w:t>
            </w:r>
          </w:p>
        </w:tc>
        <w:tc>
          <w:tcPr>
            <w:tcW w:w="960" w:type="dxa"/>
            <w:noWrap/>
            <w:vAlign w:val="center"/>
            <w:hideMark/>
          </w:tcPr>
          <w:p w14:paraId="0018AC2E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0.095</w:t>
            </w:r>
          </w:p>
        </w:tc>
        <w:tc>
          <w:tcPr>
            <w:tcW w:w="960" w:type="dxa"/>
            <w:noWrap/>
            <w:vAlign w:val="center"/>
            <w:hideMark/>
          </w:tcPr>
          <w:p w14:paraId="4D9216BC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0.333</w:t>
            </w:r>
          </w:p>
        </w:tc>
        <w:tc>
          <w:tcPr>
            <w:tcW w:w="960" w:type="dxa"/>
            <w:noWrap/>
            <w:vAlign w:val="center"/>
            <w:hideMark/>
          </w:tcPr>
          <w:p w14:paraId="787F02B6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5.17</w:t>
            </w:r>
          </w:p>
        </w:tc>
        <w:tc>
          <w:tcPr>
            <w:tcW w:w="960" w:type="dxa"/>
            <w:noWrap/>
            <w:vAlign w:val="center"/>
            <w:hideMark/>
          </w:tcPr>
          <w:p w14:paraId="3B97F47B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0.0048</w:t>
            </w:r>
          </w:p>
        </w:tc>
        <w:tc>
          <w:tcPr>
            <w:tcW w:w="960" w:type="dxa"/>
            <w:noWrap/>
            <w:vAlign w:val="center"/>
            <w:hideMark/>
          </w:tcPr>
          <w:p w14:paraId="4F8AEFF8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0.194</w:t>
            </w:r>
          </w:p>
        </w:tc>
      </w:tr>
      <w:tr w:rsidR="00F72651" w:rsidRPr="00F72651" w14:paraId="169726AB" w14:textId="77777777" w:rsidTr="009234E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vAlign w:val="center"/>
            <w:hideMark/>
          </w:tcPr>
          <w:p w14:paraId="4128370E" w14:textId="77777777" w:rsidR="00F72651" w:rsidRPr="00F72651" w:rsidRDefault="00F72651" w:rsidP="009234E5">
            <w:pPr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891</w:t>
            </w:r>
          </w:p>
        </w:tc>
        <w:tc>
          <w:tcPr>
            <w:tcW w:w="960" w:type="dxa"/>
            <w:noWrap/>
            <w:vAlign w:val="center"/>
            <w:hideMark/>
          </w:tcPr>
          <w:p w14:paraId="3ED4F38C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5.07</w:t>
            </w:r>
          </w:p>
        </w:tc>
        <w:tc>
          <w:tcPr>
            <w:tcW w:w="960" w:type="dxa"/>
            <w:noWrap/>
            <w:vAlign w:val="center"/>
            <w:hideMark/>
          </w:tcPr>
          <w:p w14:paraId="0A900513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0.082</w:t>
            </w:r>
          </w:p>
        </w:tc>
        <w:tc>
          <w:tcPr>
            <w:tcW w:w="960" w:type="dxa"/>
            <w:noWrap/>
            <w:vAlign w:val="center"/>
            <w:hideMark/>
          </w:tcPr>
          <w:p w14:paraId="521F5AC1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1.37</w:t>
            </w:r>
          </w:p>
        </w:tc>
        <w:tc>
          <w:tcPr>
            <w:tcW w:w="960" w:type="dxa"/>
            <w:noWrap/>
            <w:vAlign w:val="center"/>
            <w:hideMark/>
          </w:tcPr>
          <w:p w14:paraId="17E98870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0.008</w:t>
            </w:r>
          </w:p>
        </w:tc>
        <w:tc>
          <w:tcPr>
            <w:tcW w:w="960" w:type="dxa"/>
            <w:noWrap/>
            <w:vAlign w:val="center"/>
            <w:hideMark/>
          </w:tcPr>
          <w:p w14:paraId="752400DC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0.417</w:t>
            </w:r>
          </w:p>
        </w:tc>
        <w:tc>
          <w:tcPr>
            <w:tcW w:w="960" w:type="dxa"/>
            <w:noWrap/>
            <w:vAlign w:val="center"/>
            <w:hideMark/>
          </w:tcPr>
          <w:p w14:paraId="0141DF67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6.37</w:t>
            </w:r>
          </w:p>
        </w:tc>
        <w:tc>
          <w:tcPr>
            <w:tcW w:w="960" w:type="dxa"/>
            <w:noWrap/>
            <w:vAlign w:val="center"/>
            <w:hideMark/>
          </w:tcPr>
          <w:p w14:paraId="5724200C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0.0045</w:t>
            </w:r>
          </w:p>
        </w:tc>
        <w:tc>
          <w:tcPr>
            <w:tcW w:w="960" w:type="dxa"/>
            <w:noWrap/>
            <w:vAlign w:val="center"/>
            <w:hideMark/>
          </w:tcPr>
          <w:p w14:paraId="1FEE5DF4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0.189</w:t>
            </w:r>
          </w:p>
        </w:tc>
      </w:tr>
      <w:tr w:rsidR="00F72651" w:rsidRPr="00F72651" w14:paraId="7540B53C" w14:textId="77777777" w:rsidTr="009234E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vAlign w:val="center"/>
            <w:hideMark/>
          </w:tcPr>
          <w:p w14:paraId="3FB33D78" w14:textId="77777777" w:rsidR="00F72651" w:rsidRPr="00F72651" w:rsidRDefault="00F72651" w:rsidP="009234E5">
            <w:pPr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895</w:t>
            </w:r>
          </w:p>
        </w:tc>
        <w:tc>
          <w:tcPr>
            <w:tcW w:w="960" w:type="dxa"/>
            <w:noWrap/>
            <w:vAlign w:val="center"/>
            <w:hideMark/>
          </w:tcPr>
          <w:p w14:paraId="5A4A0C25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4.69</w:t>
            </w:r>
          </w:p>
        </w:tc>
        <w:tc>
          <w:tcPr>
            <w:tcW w:w="960" w:type="dxa"/>
            <w:noWrap/>
            <w:vAlign w:val="center"/>
            <w:hideMark/>
          </w:tcPr>
          <w:p w14:paraId="65C0C254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0.080</w:t>
            </w:r>
          </w:p>
        </w:tc>
        <w:tc>
          <w:tcPr>
            <w:tcW w:w="960" w:type="dxa"/>
            <w:noWrap/>
            <w:vAlign w:val="center"/>
            <w:hideMark/>
          </w:tcPr>
          <w:p w14:paraId="2EEBF705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1.31</w:t>
            </w:r>
          </w:p>
        </w:tc>
        <w:tc>
          <w:tcPr>
            <w:tcW w:w="960" w:type="dxa"/>
            <w:noWrap/>
            <w:vAlign w:val="center"/>
            <w:hideMark/>
          </w:tcPr>
          <w:p w14:paraId="2D7040E0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0.070</w:t>
            </w:r>
          </w:p>
        </w:tc>
        <w:tc>
          <w:tcPr>
            <w:tcW w:w="960" w:type="dxa"/>
            <w:noWrap/>
            <w:vAlign w:val="center"/>
            <w:hideMark/>
          </w:tcPr>
          <w:p w14:paraId="4675A4D8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0.319</w:t>
            </w:r>
          </w:p>
        </w:tc>
        <w:tc>
          <w:tcPr>
            <w:tcW w:w="960" w:type="dxa"/>
            <w:noWrap/>
            <w:vAlign w:val="center"/>
            <w:hideMark/>
          </w:tcPr>
          <w:p w14:paraId="2A41D9A6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6.11</w:t>
            </w:r>
          </w:p>
        </w:tc>
        <w:tc>
          <w:tcPr>
            <w:tcW w:w="960" w:type="dxa"/>
            <w:noWrap/>
            <w:vAlign w:val="center"/>
            <w:hideMark/>
          </w:tcPr>
          <w:p w14:paraId="3B476D5A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0.0023</w:t>
            </w:r>
          </w:p>
        </w:tc>
        <w:tc>
          <w:tcPr>
            <w:tcW w:w="960" w:type="dxa"/>
            <w:noWrap/>
            <w:vAlign w:val="center"/>
            <w:hideMark/>
          </w:tcPr>
          <w:p w14:paraId="3E3AEA71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0.207</w:t>
            </w:r>
          </w:p>
        </w:tc>
      </w:tr>
      <w:tr w:rsidR="00F72651" w:rsidRPr="00F72651" w14:paraId="763F062B" w14:textId="77777777" w:rsidTr="009234E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vAlign w:val="center"/>
            <w:hideMark/>
          </w:tcPr>
          <w:p w14:paraId="4E75A3E0" w14:textId="77777777" w:rsidR="00F72651" w:rsidRPr="00F72651" w:rsidRDefault="00F72651" w:rsidP="009234E5">
            <w:pPr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1802</w:t>
            </w:r>
          </w:p>
        </w:tc>
        <w:tc>
          <w:tcPr>
            <w:tcW w:w="960" w:type="dxa"/>
            <w:noWrap/>
            <w:vAlign w:val="center"/>
            <w:hideMark/>
          </w:tcPr>
          <w:p w14:paraId="121CA391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4.56</w:t>
            </w:r>
          </w:p>
        </w:tc>
        <w:tc>
          <w:tcPr>
            <w:tcW w:w="960" w:type="dxa"/>
            <w:noWrap/>
            <w:vAlign w:val="center"/>
            <w:hideMark/>
          </w:tcPr>
          <w:p w14:paraId="6FBBA752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0.158</w:t>
            </w:r>
          </w:p>
        </w:tc>
        <w:tc>
          <w:tcPr>
            <w:tcW w:w="960" w:type="dxa"/>
            <w:noWrap/>
            <w:vAlign w:val="center"/>
            <w:hideMark/>
          </w:tcPr>
          <w:p w14:paraId="0D0EF718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1.29</w:t>
            </w:r>
          </w:p>
        </w:tc>
        <w:tc>
          <w:tcPr>
            <w:tcW w:w="960" w:type="dxa"/>
            <w:noWrap/>
            <w:vAlign w:val="center"/>
            <w:hideMark/>
          </w:tcPr>
          <w:p w14:paraId="122A0267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0.060</w:t>
            </w:r>
          </w:p>
        </w:tc>
        <w:tc>
          <w:tcPr>
            <w:tcW w:w="960" w:type="dxa"/>
            <w:noWrap/>
            <w:vAlign w:val="center"/>
            <w:hideMark/>
          </w:tcPr>
          <w:p w14:paraId="70AAE31C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0.245</w:t>
            </w:r>
          </w:p>
        </w:tc>
        <w:tc>
          <w:tcPr>
            <w:tcW w:w="960" w:type="dxa"/>
            <w:noWrap/>
            <w:vAlign w:val="center"/>
            <w:hideMark/>
          </w:tcPr>
          <w:p w14:paraId="66D7A421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2.19</w:t>
            </w:r>
          </w:p>
        </w:tc>
        <w:tc>
          <w:tcPr>
            <w:tcW w:w="960" w:type="dxa"/>
            <w:noWrap/>
            <w:vAlign w:val="center"/>
            <w:hideMark/>
          </w:tcPr>
          <w:p w14:paraId="79C062AC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0.0010</w:t>
            </w:r>
          </w:p>
        </w:tc>
        <w:tc>
          <w:tcPr>
            <w:tcW w:w="960" w:type="dxa"/>
            <w:noWrap/>
            <w:vAlign w:val="center"/>
            <w:hideMark/>
          </w:tcPr>
          <w:p w14:paraId="649654C5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0.379</w:t>
            </w:r>
          </w:p>
        </w:tc>
      </w:tr>
      <w:tr w:rsidR="00F72651" w:rsidRPr="00F72651" w14:paraId="632E5D9F" w14:textId="77777777" w:rsidTr="009234E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vAlign w:val="center"/>
            <w:hideMark/>
          </w:tcPr>
          <w:p w14:paraId="6ADCA272" w14:textId="77777777" w:rsidR="00F72651" w:rsidRPr="00F72651" w:rsidRDefault="00F72651" w:rsidP="009234E5">
            <w:pPr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1861</w:t>
            </w:r>
          </w:p>
        </w:tc>
        <w:tc>
          <w:tcPr>
            <w:tcW w:w="960" w:type="dxa"/>
            <w:noWrap/>
            <w:vAlign w:val="center"/>
            <w:hideMark/>
          </w:tcPr>
          <w:p w14:paraId="2D50CEF3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4.89</w:t>
            </w:r>
          </w:p>
        </w:tc>
        <w:tc>
          <w:tcPr>
            <w:tcW w:w="960" w:type="dxa"/>
            <w:noWrap/>
            <w:vAlign w:val="center"/>
            <w:hideMark/>
          </w:tcPr>
          <w:p w14:paraId="10200A89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0.116</w:t>
            </w:r>
          </w:p>
        </w:tc>
        <w:tc>
          <w:tcPr>
            <w:tcW w:w="960" w:type="dxa"/>
            <w:noWrap/>
            <w:vAlign w:val="center"/>
            <w:hideMark/>
          </w:tcPr>
          <w:p w14:paraId="3840DD79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1.26</w:t>
            </w:r>
          </w:p>
        </w:tc>
        <w:tc>
          <w:tcPr>
            <w:tcW w:w="960" w:type="dxa"/>
            <w:noWrap/>
            <w:vAlign w:val="center"/>
            <w:hideMark/>
          </w:tcPr>
          <w:p w14:paraId="2B7D2B2C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0.086</w:t>
            </w:r>
          </w:p>
        </w:tc>
        <w:tc>
          <w:tcPr>
            <w:tcW w:w="960" w:type="dxa"/>
            <w:noWrap/>
            <w:vAlign w:val="center"/>
            <w:hideMark/>
          </w:tcPr>
          <w:p w14:paraId="7BEE0402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0.271</w:t>
            </w:r>
          </w:p>
        </w:tc>
        <w:tc>
          <w:tcPr>
            <w:tcW w:w="960" w:type="dxa"/>
            <w:noWrap/>
            <w:vAlign w:val="center"/>
            <w:hideMark/>
          </w:tcPr>
          <w:p w14:paraId="751CB670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3.88</w:t>
            </w:r>
          </w:p>
        </w:tc>
        <w:tc>
          <w:tcPr>
            <w:tcW w:w="960" w:type="dxa"/>
            <w:noWrap/>
            <w:vAlign w:val="center"/>
            <w:hideMark/>
          </w:tcPr>
          <w:p w14:paraId="698FCE50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0.0018</w:t>
            </w:r>
          </w:p>
        </w:tc>
        <w:tc>
          <w:tcPr>
            <w:tcW w:w="960" w:type="dxa"/>
            <w:noWrap/>
            <w:vAlign w:val="center"/>
            <w:hideMark/>
          </w:tcPr>
          <w:p w14:paraId="4CEAB4FE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0.272</w:t>
            </w:r>
          </w:p>
        </w:tc>
      </w:tr>
      <w:tr w:rsidR="00F72651" w:rsidRPr="00F72651" w14:paraId="4D83D400" w14:textId="77777777" w:rsidTr="009234E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vAlign w:val="center"/>
            <w:hideMark/>
          </w:tcPr>
          <w:p w14:paraId="04CA8571" w14:textId="77777777" w:rsidR="00F72651" w:rsidRPr="00F72651" w:rsidRDefault="00F72651" w:rsidP="009234E5">
            <w:pPr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1862</w:t>
            </w:r>
          </w:p>
        </w:tc>
        <w:tc>
          <w:tcPr>
            <w:tcW w:w="960" w:type="dxa"/>
            <w:noWrap/>
            <w:vAlign w:val="center"/>
            <w:hideMark/>
          </w:tcPr>
          <w:p w14:paraId="686DEA02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5.45</w:t>
            </w:r>
          </w:p>
        </w:tc>
        <w:tc>
          <w:tcPr>
            <w:tcW w:w="960" w:type="dxa"/>
            <w:noWrap/>
            <w:vAlign w:val="center"/>
            <w:hideMark/>
          </w:tcPr>
          <w:p w14:paraId="5BB74423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0.075</w:t>
            </w:r>
          </w:p>
        </w:tc>
        <w:tc>
          <w:tcPr>
            <w:tcW w:w="960" w:type="dxa"/>
            <w:noWrap/>
            <w:vAlign w:val="center"/>
            <w:hideMark/>
          </w:tcPr>
          <w:p w14:paraId="20BDE4C2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1.34</w:t>
            </w:r>
          </w:p>
        </w:tc>
        <w:tc>
          <w:tcPr>
            <w:tcW w:w="960" w:type="dxa"/>
            <w:noWrap/>
            <w:vAlign w:val="center"/>
            <w:hideMark/>
          </w:tcPr>
          <w:p w14:paraId="2FFDAB7D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0.024</w:t>
            </w:r>
          </w:p>
        </w:tc>
        <w:tc>
          <w:tcPr>
            <w:tcW w:w="960" w:type="dxa"/>
            <w:noWrap/>
            <w:vAlign w:val="center"/>
            <w:hideMark/>
          </w:tcPr>
          <w:p w14:paraId="31A8990D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0.315</w:t>
            </w:r>
          </w:p>
        </w:tc>
        <w:tc>
          <w:tcPr>
            <w:tcW w:w="960" w:type="dxa"/>
            <w:noWrap/>
            <w:vAlign w:val="center"/>
            <w:hideMark/>
          </w:tcPr>
          <w:p w14:paraId="2C045BDE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5.41</w:t>
            </w:r>
          </w:p>
        </w:tc>
        <w:tc>
          <w:tcPr>
            <w:tcW w:w="960" w:type="dxa"/>
            <w:noWrap/>
            <w:vAlign w:val="center"/>
            <w:hideMark/>
          </w:tcPr>
          <w:p w14:paraId="3E452CD0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0.0029</w:t>
            </w:r>
          </w:p>
        </w:tc>
        <w:tc>
          <w:tcPr>
            <w:tcW w:w="960" w:type="dxa"/>
            <w:noWrap/>
            <w:vAlign w:val="center"/>
            <w:hideMark/>
          </w:tcPr>
          <w:p w14:paraId="7ED5073E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0.179</w:t>
            </w:r>
          </w:p>
        </w:tc>
      </w:tr>
      <w:tr w:rsidR="00F72651" w:rsidRPr="00F72651" w14:paraId="29012364" w14:textId="77777777" w:rsidTr="009234E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vAlign w:val="center"/>
            <w:hideMark/>
          </w:tcPr>
          <w:p w14:paraId="5568F537" w14:textId="77777777" w:rsidR="00F72651" w:rsidRPr="00F72651" w:rsidRDefault="00F72651" w:rsidP="009234E5">
            <w:pPr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2845</w:t>
            </w:r>
          </w:p>
        </w:tc>
        <w:tc>
          <w:tcPr>
            <w:tcW w:w="960" w:type="dxa"/>
            <w:noWrap/>
            <w:vAlign w:val="center"/>
            <w:hideMark/>
          </w:tcPr>
          <w:p w14:paraId="36942A6E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4.77</w:t>
            </w:r>
          </w:p>
        </w:tc>
        <w:tc>
          <w:tcPr>
            <w:tcW w:w="960" w:type="dxa"/>
            <w:noWrap/>
            <w:vAlign w:val="center"/>
            <w:hideMark/>
          </w:tcPr>
          <w:p w14:paraId="6D2C8391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0.114</w:t>
            </w:r>
          </w:p>
        </w:tc>
        <w:tc>
          <w:tcPr>
            <w:tcW w:w="960" w:type="dxa"/>
            <w:noWrap/>
            <w:vAlign w:val="center"/>
            <w:hideMark/>
          </w:tcPr>
          <w:p w14:paraId="5FC04810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1.25</w:t>
            </w:r>
          </w:p>
        </w:tc>
        <w:tc>
          <w:tcPr>
            <w:tcW w:w="960" w:type="dxa"/>
            <w:noWrap/>
            <w:vAlign w:val="center"/>
            <w:hideMark/>
          </w:tcPr>
          <w:p w14:paraId="6E996759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0.011</w:t>
            </w:r>
          </w:p>
        </w:tc>
        <w:tc>
          <w:tcPr>
            <w:tcW w:w="960" w:type="dxa"/>
            <w:noWrap/>
            <w:vAlign w:val="center"/>
            <w:hideMark/>
          </w:tcPr>
          <w:p w14:paraId="0E1EC3DC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0.384</w:t>
            </w:r>
          </w:p>
        </w:tc>
        <w:tc>
          <w:tcPr>
            <w:tcW w:w="960" w:type="dxa"/>
            <w:noWrap/>
            <w:vAlign w:val="center"/>
            <w:hideMark/>
          </w:tcPr>
          <w:p w14:paraId="4D4C9295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5.61</w:t>
            </w:r>
          </w:p>
        </w:tc>
        <w:tc>
          <w:tcPr>
            <w:tcW w:w="960" w:type="dxa"/>
            <w:noWrap/>
            <w:vAlign w:val="center"/>
            <w:hideMark/>
          </w:tcPr>
          <w:p w14:paraId="0DA038CC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0.0017</w:t>
            </w:r>
          </w:p>
        </w:tc>
        <w:tc>
          <w:tcPr>
            <w:tcW w:w="960" w:type="dxa"/>
            <w:noWrap/>
            <w:vAlign w:val="center"/>
            <w:hideMark/>
          </w:tcPr>
          <w:p w14:paraId="56AF9558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0.259</w:t>
            </w:r>
          </w:p>
        </w:tc>
      </w:tr>
      <w:tr w:rsidR="00F72651" w:rsidRPr="00F72651" w14:paraId="04CCEB23" w14:textId="77777777" w:rsidTr="009234E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vAlign w:val="center"/>
            <w:hideMark/>
          </w:tcPr>
          <w:p w14:paraId="2BB785AD" w14:textId="77777777" w:rsidR="00F72651" w:rsidRPr="00F72651" w:rsidRDefault="00F72651" w:rsidP="009234E5">
            <w:pPr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2892</w:t>
            </w:r>
          </w:p>
        </w:tc>
        <w:tc>
          <w:tcPr>
            <w:tcW w:w="960" w:type="dxa"/>
            <w:noWrap/>
            <w:vAlign w:val="center"/>
            <w:hideMark/>
          </w:tcPr>
          <w:p w14:paraId="3A90093A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5.39</w:t>
            </w:r>
          </w:p>
        </w:tc>
        <w:tc>
          <w:tcPr>
            <w:tcW w:w="960" w:type="dxa"/>
            <w:noWrap/>
            <w:vAlign w:val="center"/>
            <w:hideMark/>
          </w:tcPr>
          <w:p w14:paraId="42BEC592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0.058</w:t>
            </w:r>
          </w:p>
        </w:tc>
        <w:tc>
          <w:tcPr>
            <w:tcW w:w="960" w:type="dxa"/>
            <w:noWrap/>
            <w:vAlign w:val="center"/>
            <w:hideMark/>
          </w:tcPr>
          <w:p w14:paraId="2BAE412A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1.55</w:t>
            </w:r>
          </w:p>
        </w:tc>
        <w:tc>
          <w:tcPr>
            <w:tcW w:w="960" w:type="dxa"/>
            <w:noWrap/>
            <w:vAlign w:val="center"/>
            <w:hideMark/>
          </w:tcPr>
          <w:p w14:paraId="5706BAE7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0.032</w:t>
            </w:r>
          </w:p>
        </w:tc>
        <w:tc>
          <w:tcPr>
            <w:tcW w:w="960" w:type="dxa"/>
            <w:noWrap/>
            <w:vAlign w:val="center"/>
            <w:hideMark/>
          </w:tcPr>
          <w:p w14:paraId="383D172C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0.407</w:t>
            </w:r>
          </w:p>
        </w:tc>
        <w:tc>
          <w:tcPr>
            <w:tcW w:w="960" w:type="dxa"/>
            <w:noWrap/>
            <w:vAlign w:val="center"/>
            <w:hideMark/>
          </w:tcPr>
          <w:p w14:paraId="1AAEB200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6.55</w:t>
            </w:r>
          </w:p>
        </w:tc>
        <w:tc>
          <w:tcPr>
            <w:tcW w:w="960" w:type="dxa"/>
            <w:noWrap/>
            <w:vAlign w:val="center"/>
            <w:hideMark/>
          </w:tcPr>
          <w:p w14:paraId="3AEF7AA0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0.0193</w:t>
            </w:r>
          </w:p>
        </w:tc>
        <w:tc>
          <w:tcPr>
            <w:tcW w:w="960" w:type="dxa"/>
            <w:noWrap/>
            <w:vAlign w:val="center"/>
            <w:hideMark/>
          </w:tcPr>
          <w:p w14:paraId="104010B0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0.138</w:t>
            </w:r>
          </w:p>
        </w:tc>
      </w:tr>
      <w:tr w:rsidR="00F72651" w:rsidRPr="00F72651" w14:paraId="5E37BF19" w14:textId="77777777" w:rsidTr="009234E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vAlign w:val="center"/>
            <w:hideMark/>
          </w:tcPr>
          <w:p w14:paraId="44653DDC" w14:textId="77777777" w:rsidR="00F72651" w:rsidRPr="00F72651" w:rsidRDefault="00F72651" w:rsidP="009234E5">
            <w:pPr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2893</w:t>
            </w:r>
          </w:p>
        </w:tc>
        <w:tc>
          <w:tcPr>
            <w:tcW w:w="960" w:type="dxa"/>
            <w:noWrap/>
            <w:vAlign w:val="center"/>
            <w:hideMark/>
          </w:tcPr>
          <w:p w14:paraId="7B02F7D6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5.69</w:t>
            </w:r>
          </w:p>
        </w:tc>
        <w:tc>
          <w:tcPr>
            <w:tcW w:w="960" w:type="dxa"/>
            <w:noWrap/>
            <w:vAlign w:val="center"/>
            <w:hideMark/>
          </w:tcPr>
          <w:p w14:paraId="3BEAC18E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0.059</w:t>
            </w:r>
          </w:p>
        </w:tc>
        <w:tc>
          <w:tcPr>
            <w:tcW w:w="960" w:type="dxa"/>
            <w:noWrap/>
            <w:vAlign w:val="center"/>
            <w:hideMark/>
          </w:tcPr>
          <w:p w14:paraId="38104552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1.18</w:t>
            </w:r>
          </w:p>
        </w:tc>
        <w:tc>
          <w:tcPr>
            <w:tcW w:w="960" w:type="dxa"/>
            <w:noWrap/>
            <w:vAlign w:val="center"/>
            <w:hideMark/>
          </w:tcPr>
          <w:p w14:paraId="6340215F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0.157</w:t>
            </w:r>
          </w:p>
        </w:tc>
        <w:tc>
          <w:tcPr>
            <w:tcW w:w="960" w:type="dxa"/>
            <w:noWrap/>
            <w:vAlign w:val="center"/>
            <w:hideMark/>
          </w:tcPr>
          <w:p w14:paraId="2E4D1766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0.328</w:t>
            </w:r>
          </w:p>
        </w:tc>
        <w:tc>
          <w:tcPr>
            <w:tcW w:w="960" w:type="dxa"/>
            <w:noWrap/>
            <w:vAlign w:val="center"/>
            <w:hideMark/>
          </w:tcPr>
          <w:p w14:paraId="5E876E62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5.62</w:t>
            </w:r>
          </w:p>
        </w:tc>
        <w:tc>
          <w:tcPr>
            <w:tcW w:w="960" w:type="dxa"/>
            <w:noWrap/>
            <w:vAlign w:val="center"/>
            <w:hideMark/>
          </w:tcPr>
          <w:p w14:paraId="0CA286A3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0.0032</w:t>
            </w:r>
          </w:p>
        </w:tc>
        <w:tc>
          <w:tcPr>
            <w:tcW w:w="960" w:type="dxa"/>
            <w:noWrap/>
            <w:vAlign w:val="center"/>
            <w:hideMark/>
          </w:tcPr>
          <w:p w14:paraId="5213D74E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0.139</w:t>
            </w:r>
          </w:p>
        </w:tc>
      </w:tr>
      <w:tr w:rsidR="00F72651" w:rsidRPr="00F72651" w14:paraId="0FB01D71" w14:textId="77777777" w:rsidTr="009234E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vAlign w:val="center"/>
            <w:hideMark/>
          </w:tcPr>
          <w:p w14:paraId="1BAB1446" w14:textId="77777777" w:rsidR="00F72651" w:rsidRPr="00F72651" w:rsidRDefault="00F72651" w:rsidP="009234E5">
            <w:pPr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2895</w:t>
            </w:r>
          </w:p>
        </w:tc>
        <w:tc>
          <w:tcPr>
            <w:tcW w:w="960" w:type="dxa"/>
            <w:noWrap/>
            <w:vAlign w:val="center"/>
            <w:hideMark/>
          </w:tcPr>
          <w:p w14:paraId="0D359461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5.07</w:t>
            </w:r>
          </w:p>
        </w:tc>
        <w:tc>
          <w:tcPr>
            <w:tcW w:w="960" w:type="dxa"/>
            <w:noWrap/>
            <w:vAlign w:val="center"/>
            <w:hideMark/>
          </w:tcPr>
          <w:p w14:paraId="5B8A03A3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0.062</w:t>
            </w:r>
          </w:p>
        </w:tc>
        <w:tc>
          <w:tcPr>
            <w:tcW w:w="960" w:type="dxa"/>
            <w:noWrap/>
            <w:vAlign w:val="center"/>
            <w:hideMark/>
          </w:tcPr>
          <w:p w14:paraId="58BA591B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1.38</w:t>
            </w:r>
          </w:p>
        </w:tc>
        <w:tc>
          <w:tcPr>
            <w:tcW w:w="960" w:type="dxa"/>
            <w:noWrap/>
            <w:vAlign w:val="center"/>
            <w:hideMark/>
          </w:tcPr>
          <w:p w14:paraId="7FF9594A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0.076</w:t>
            </w:r>
          </w:p>
        </w:tc>
        <w:tc>
          <w:tcPr>
            <w:tcW w:w="960" w:type="dxa"/>
            <w:noWrap/>
            <w:vAlign w:val="center"/>
            <w:hideMark/>
          </w:tcPr>
          <w:p w14:paraId="1BE36F16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0.389</w:t>
            </w:r>
          </w:p>
        </w:tc>
        <w:tc>
          <w:tcPr>
            <w:tcW w:w="960" w:type="dxa"/>
            <w:noWrap/>
            <w:vAlign w:val="center"/>
            <w:hideMark/>
          </w:tcPr>
          <w:p w14:paraId="7F295490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7.30</w:t>
            </w:r>
          </w:p>
        </w:tc>
        <w:tc>
          <w:tcPr>
            <w:tcW w:w="960" w:type="dxa"/>
            <w:noWrap/>
            <w:vAlign w:val="center"/>
            <w:hideMark/>
          </w:tcPr>
          <w:p w14:paraId="6F9E13A4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0.0039</w:t>
            </w:r>
          </w:p>
        </w:tc>
        <w:tc>
          <w:tcPr>
            <w:tcW w:w="960" w:type="dxa"/>
            <w:noWrap/>
            <w:vAlign w:val="center"/>
            <w:hideMark/>
          </w:tcPr>
          <w:p w14:paraId="1E647A2F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0.149</w:t>
            </w:r>
          </w:p>
        </w:tc>
      </w:tr>
      <w:tr w:rsidR="00F72651" w:rsidRPr="00F72651" w14:paraId="1A1DCF8B" w14:textId="77777777" w:rsidTr="009234E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vAlign w:val="center"/>
            <w:hideMark/>
          </w:tcPr>
          <w:p w14:paraId="72662CA6" w14:textId="77777777" w:rsidR="00F72651" w:rsidRPr="00F72651" w:rsidRDefault="00F72651" w:rsidP="009234E5">
            <w:pPr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3800</w:t>
            </w:r>
          </w:p>
        </w:tc>
        <w:tc>
          <w:tcPr>
            <w:tcW w:w="960" w:type="dxa"/>
            <w:noWrap/>
            <w:vAlign w:val="center"/>
            <w:hideMark/>
          </w:tcPr>
          <w:p w14:paraId="54CBC9C6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5.40</w:t>
            </w:r>
          </w:p>
        </w:tc>
        <w:tc>
          <w:tcPr>
            <w:tcW w:w="960" w:type="dxa"/>
            <w:noWrap/>
            <w:vAlign w:val="center"/>
            <w:hideMark/>
          </w:tcPr>
          <w:p w14:paraId="2908994E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0.089</w:t>
            </w:r>
          </w:p>
        </w:tc>
        <w:tc>
          <w:tcPr>
            <w:tcW w:w="960" w:type="dxa"/>
            <w:noWrap/>
            <w:vAlign w:val="center"/>
            <w:hideMark/>
          </w:tcPr>
          <w:p w14:paraId="49EE2026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1.25</w:t>
            </w:r>
          </w:p>
        </w:tc>
        <w:tc>
          <w:tcPr>
            <w:tcW w:w="960" w:type="dxa"/>
            <w:noWrap/>
            <w:vAlign w:val="center"/>
            <w:hideMark/>
          </w:tcPr>
          <w:p w14:paraId="4F543156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0.009</w:t>
            </w:r>
          </w:p>
        </w:tc>
        <w:tc>
          <w:tcPr>
            <w:tcW w:w="960" w:type="dxa"/>
            <w:noWrap/>
            <w:vAlign w:val="center"/>
            <w:hideMark/>
          </w:tcPr>
          <w:p w14:paraId="6BF5A0C8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0.414</w:t>
            </w:r>
          </w:p>
        </w:tc>
        <w:tc>
          <w:tcPr>
            <w:tcW w:w="960" w:type="dxa"/>
            <w:noWrap/>
            <w:vAlign w:val="center"/>
            <w:hideMark/>
          </w:tcPr>
          <w:p w14:paraId="4926121D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6.25</w:t>
            </w:r>
          </w:p>
        </w:tc>
        <w:tc>
          <w:tcPr>
            <w:tcW w:w="960" w:type="dxa"/>
            <w:noWrap/>
            <w:vAlign w:val="center"/>
            <w:hideMark/>
          </w:tcPr>
          <w:p w14:paraId="5491CD4F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0.0000</w:t>
            </w:r>
          </w:p>
        </w:tc>
        <w:tc>
          <w:tcPr>
            <w:tcW w:w="960" w:type="dxa"/>
            <w:noWrap/>
            <w:vAlign w:val="center"/>
            <w:hideMark/>
          </w:tcPr>
          <w:p w14:paraId="787E2351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0.206</w:t>
            </w:r>
          </w:p>
        </w:tc>
      </w:tr>
      <w:tr w:rsidR="00F72651" w:rsidRPr="00F72651" w14:paraId="38738B54" w14:textId="77777777" w:rsidTr="009234E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vAlign w:val="center"/>
            <w:hideMark/>
          </w:tcPr>
          <w:p w14:paraId="04AFB761" w14:textId="77777777" w:rsidR="00F72651" w:rsidRPr="00F72651" w:rsidRDefault="00F72651" w:rsidP="009234E5">
            <w:pPr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3800-2</w:t>
            </w:r>
          </w:p>
        </w:tc>
        <w:tc>
          <w:tcPr>
            <w:tcW w:w="960" w:type="dxa"/>
            <w:noWrap/>
            <w:vAlign w:val="center"/>
            <w:hideMark/>
          </w:tcPr>
          <w:p w14:paraId="641ABA56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4.54</w:t>
            </w:r>
          </w:p>
        </w:tc>
        <w:tc>
          <w:tcPr>
            <w:tcW w:w="960" w:type="dxa"/>
            <w:noWrap/>
            <w:vAlign w:val="center"/>
            <w:hideMark/>
          </w:tcPr>
          <w:p w14:paraId="706B54A0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0.102</w:t>
            </w:r>
          </w:p>
        </w:tc>
        <w:tc>
          <w:tcPr>
            <w:tcW w:w="960" w:type="dxa"/>
            <w:noWrap/>
            <w:vAlign w:val="center"/>
            <w:hideMark/>
          </w:tcPr>
          <w:p w14:paraId="609A60BB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1.36</w:t>
            </w:r>
          </w:p>
        </w:tc>
        <w:tc>
          <w:tcPr>
            <w:tcW w:w="960" w:type="dxa"/>
            <w:noWrap/>
            <w:vAlign w:val="center"/>
            <w:hideMark/>
          </w:tcPr>
          <w:p w14:paraId="1D7DC146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0.013</w:t>
            </w:r>
          </w:p>
        </w:tc>
        <w:tc>
          <w:tcPr>
            <w:tcW w:w="960" w:type="dxa"/>
            <w:noWrap/>
            <w:vAlign w:val="center"/>
            <w:hideMark/>
          </w:tcPr>
          <w:p w14:paraId="7C6C5E03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0.338</w:t>
            </w:r>
          </w:p>
        </w:tc>
        <w:tc>
          <w:tcPr>
            <w:tcW w:w="960" w:type="dxa"/>
            <w:noWrap/>
            <w:vAlign w:val="center"/>
            <w:hideMark/>
          </w:tcPr>
          <w:p w14:paraId="645F9325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6.52</w:t>
            </w:r>
          </w:p>
        </w:tc>
        <w:tc>
          <w:tcPr>
            <w:tcW w:w="960" w:type="dxa"/>
            <w:noWrap/>
            <w:vAlign w:val="center"/>
            <w:hideMark/>
          </w:tcPr>
          <w:p w14:paraId="419CEE99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0.0028</w:t>
            </w:r>
          </w:p>
        </w:tc>
        <w:tc>
          <w:tcPr>
            <w:tcW w:w="960" w:type="dxa"/>
            <w:noWrap/>
            <w:vAlign w:val="center"/>
            <w:hideMark/>
          </w:tcPr>
          <w:p w14:paraId="3C7A3C99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0.238</w:t>
            </w:r>
          </w:p>
        </w:tc>
      </w:tr>
      <w:tr w:rsidR="00F72651" w:rsidRPr="00F72651" w14:paraId="6B739957" w14:textId="77777777" w:rsidTr="009234E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vAlign w:val="center"/>
            <w:hideMark/>
          </w:tcPr>
          <w:p w14:paraId="43B4F5E0" w14:textId="77777777" w:rsidR="00F72651" w:rsidRPr="00F72651" w:rsidRDefault="00F72651" w:rsidP="009234E5">
            <w:pPr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3805</w:t>
            </w:r>
          </w:p>
        </w:tc>
        <w:tc>
          <w:tcPr>
            <w:tcW w:w="960" w:type="dxa"/>
            <w:noWrap/>
            <w:vAlign w:val="center"/>
            <w:hideMark/>
          </w:tcPr>
          <w:p w14:paraId="10495C7B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5.43</w:t>
            </w:r>
          </w:p>
        </w:tc>
        <w:tc>
          <w:tcPr>
            <w:tcW w:w="960" w:type="dxa"/>
            <w:noWrap/>
            <w:vAlign w:val="center"/>
            <w:hideMark/>
          </w:tcPr>
          <w:p w14:paraId="696DA6CF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0.065</w:t>
            </w:r>
          </w:p>
        </w:tc>
        <w:tc>
          <w:tcPr>
            <w:tcW w:w="960" w:type="dxa"/>
            <w:noWrap/>
            <w:vAlign w:val="center"/>
            <w:hideMark/>
          </w:tcPr>
          <w:p w14:paraId="2EA54205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1.58</w:t>
            </w:r>
          </w:p>
        </w:tc>
        <w:tc>
          <w:tcPr>
            <w:tcW w:w="960" w:type="dxa"/>
            <w:noWrap/>
            <w:vAlign w:val="center"/>
            <w:hideMark/>
          </w:tcPr>
          <w:p w14:paraId="14E28619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0.129</w:t>
            </w:r>
          </w:p>
        </w:tc>
        <w:tc>
          <w:tcPr>
            <w:tcW w:w="960" w:type="dxa"/>
            <w:noWrap/>
            <w:vAlign w:val="center"/>
            <w:hideMark/>
          </w:tcPr>
          <w:p w14:paraId="513F1D1C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0.290</w:t>
            </w:r>
          </w:p>
        </w:tc>
        <w:tc>
          <w:tcPr>
            <w:tcW w:w="960" w:type="dxa"/>
            <w:noWrap/>
            <w:vAlign w:val="center"/>
            <w:hideMark/>
          </w:tcPr>
          <w:p w14:paraId="7D4CA591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3.95</w:t>
            </w:r>
          </w:p>
        </w:tc>
        <w:tc>
          <w:tcPr>
            <w:tcW w:w="960" w:type="dxa"/>
            <w:noWrap/>
            <w:vAlign w:val="center"/>
            <w:hideMark/>
          </w:tcPr>
          <w:p w14:paraId="0078A92F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0.0237</w:t>
            </w:r>
          </w:p>
        </w:tc>
        <w:tc>
          <w:tcPr>
            <w:tcW w:w="960" w:type="dxa"/>
            <w:noWrap/>
            <w:vAlign w:val="center"/>
            <w:hideMark/>
          </w:tcPr>
          <w:p w14:paraId="2FFF2D24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0.151</w:t>
            </w:r>
          </w:p>
        </w:tc>
      </w:tr>
      <w:tr w:rsidR="00F72651" w:rsidRPr="00F72651" w14:paraId="266EBA04" w14:textId="77777777" w:rsidTr="009234E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vAlign w:val="center"/>
            <w:hideMark/>
          </w:tcPr>
          <w:p w14:paraId="4CCE8D16" w14:textId="77777777" w:rsidR="00F72651" w:rsidRPr="00F72651" w:rsidRDefault="00F72651" w:rsidP="009234E5">
            <w:pPr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3807a</w:t>
            </w:r>
          </w:p>
        </w:tc>
        <w:tc>
          <w:tcPr>
            <w:tcW w:w="960" w:type="dxa"/>
            <w:noWrap/>
            <w:vAlign w:val="center"/>
            <w:hideMark/>
          </w:tcPr>
          <w:p w14:paraId="2B076B92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4.94</w:t>
            </w:r>
          </w:p>
        </w:tc>
        <w:tc>
          <w:tcPr>
            <w:tcW w:w="960" w:type="dxa"/>
            <w:noWrap/>
            <w:vAlign w:val="center"/>
            <w:hideMark/>
          </w:tcPr>
          <w:p w14:paraId="56B68D10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0.097</w:t>
            </w:r>
          </w:p>
        </w:tc>
        <w:tc>
          <w:tcPr>
            <w:tcW w:w="960" w:type="dxa"/>
            <w:noWrap/>
            <w:vAlign w:val="center"/>
            <w:hideMark/>
          </w:tcPr>
          <w:p w14:paraId="344E9487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1.26</w:t>
            </w:r>
          </w:p>
        </w:tc>
        <w:tc>
          <w:tcPr>
            <w:tcW w:w="960" w:type="dxa"/>
            <w:noWrap/>
            <w:vAlign w:val="center"/>
            <w:hideMark/>
          </w:tcPr>
          <w:p w14:paraId="45A4C03B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0.034</w:t>
            </w:r>
          </w:p>
        </w:tc>
        <w:tc>
          <w:tcPr>
            <w:tcW w:w="960" w:type="dxa"/>
            <w:noWrap/>
            <w:vAlign w:val="center"/>
            <w:hideMark/>
          </w:tcPr>
          <w:p w14:paraId="5C6F7252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0.418</w:t>
            </w:r>
          </w:p>
        </w:tc>
        <w:tc>
          <w:tcPr>
            <w:tcW w:w="960" w:type="dxa"/>
            <w:noWrap/>
            <w:vAlign w:val="center"/>
            <w:hideMark/>
          </w:tcPr>
          <w:p w14:paraId="3A819A4B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6.75</w:t>
            </w:r>
          </w:p>
        </w:tc>
        <w:tc>
          <w:tcPr>
            <w:tcW w:w="960" w:type="dxa"/>
            <w:noWrap/>
            <w:vAlign w:val="center"/>
            <w:hideMark/>
          </w:tcPr>
          <w:p w14:paraId="1908F54F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0.0007</w:t>
            </w:r>
          </w:p>
        </w:tc>
        <w:tc>
          <w:tcPr>
            <w:tcW w:w="960" w:type="dxa"/>
            <w:noWrap/>
            <w:vAlign w:val="center"/>
            <w:hideMark/>
          </w:tcPr>
          <w:p w14:paraId="07B784CF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0.228</w:t>
            </w:r>
          </w:p>
        </w:tc>
      </w:tr>
      <w:tr w:rsidR="00F72651" w:rsidRPr="00F72651" w14:paraId="1280910D" w14:textId="77777777" w:rsidTr="009234E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vAlign w:val="center"/>
            <w:hideMark/>
          </w:tcPr>
          <w:p w14:paraId="00E2E381" w14:textId="77777777" w:rsidR="00F72651" w:rsidRPr="00F72651" w:rsidRDefault="00F72651" w:rsidP="009234E5">
            <w:pPr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3809</w:t>
            </w:r>
          </w:p>
        </w:tc>
        <w:tc>
          <w:tcPr>
            <w:tcW w:w="960" w:type="dxa"/>
            <w:noWrap/>
            <w:vAlign w:val="center"/>
            <w:hideMark/>
          </w:tcPr>
          <w:p w14:paraId="1B3E7A3F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4.87</w:t>
            </w:r>
          </w:p>
        </w:tc>
        <w:tc>
          <w:tcPr>
            <w:tcW w:w="960" w:type="dxa"/>
            <w:noWrap/>
            <w:vAlign w:val="center"/>
            <w:hideMark/>
          </w:tcPr>
          <w:p w14:paraId="46E48713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0.131</w:t>
            </w:r>
          </w:p>
        </w:tc>
        <w:tc>
          <w:tcPr>
            <w:tcW w:w="960" w:type="dxa"/>
            <w:noWrap/>
            <w:vAlign w:val="center"/>
            <w:hideMark/>
          </w:tcPr>
          <w:p w14:paraId="481EAE1E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1.31</w:t>
            </w:r>
          </w:p>
        </w:tc>
        <w:tc>
          <w:tcPr>
            <w:tcW w:w="960" w:type="dxa"/>
            <w:noWrap/>
            <w:vAlign w:val="center"/>
            <w:hideMark/>
          </w:tcPr>
          <w:p w14:paraId="5C0A9EB2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0.025</w:t>
            </w:r>
          </w:p>
        </w:tc>
        <w:tc>
          <w:tcPr>
            <w:tcW w:w="960" w:type="dxa"/>
            <w:noWrap/>
            <w:vAlign w:val="center"/>
            <w:hideMark/>
          </w:tcPr>
          <w:p w14:paraId="1E76FECA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0.338</w:t>
            </w:r>
          </w:p>
        </w:tc>
        <w:tc>
          <w:tcPr>
            <w:tcW w:w="960" w:type="dxa"/>
            <w:noWrap/>
            <w:vAlign w:val="center"/>
            <w:hideMark/>
          </w:tcPr>
          <w:p w14:paraId="561942FB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3.94</w:t>
            </w:r>
          </w:p>
        </w:tc>
        <w:tc>
          <w:tcPr>
            <w:tcW w:w="960" w:type="dxa"/>
            <w:noWrap/>
            <w:vAlign w:val="center"/>
            <w:hideMark/>
          </w:tcPr>
          <w:p w14:paraId="222B687C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0.0014</w:t>
            </w:r>
          </w:p>
        </w:tc>
        <w:tc>
          <w:tcPr>
            <w:tcW w:w="960" w:type="dxa"/>
            <w:noWrap/>
            <w:vAlign w:val="center"/>
            <w:hideMark/>
          </w:tcPr>
          <w:p w14:paraId="76541397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0.303</w:t>
            </w:r>
          </w:p>
        </w:tc>
      </w:tr>
      <w:tr w:rsidR="00F72651" w:rsidRPr="00F72651" w14:paraId="6EDB0973" w14:textId="77777777" w:rsidTr="009234E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vAlign w:val="center"/>
            <w:hideMark/>
          </w:tcPr>
          <w:p w14:paraId="694969AD" w14:textId="77777777" w:rsidR="00F72651" w:rsidRPr="00F72651" w:rsidRDefault="00F72651" w:rsidP="009234E5">
            <w:pPr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3810</w:t>
            </w:r>
          </w:p>
        </w:tc>
        <w:tc>
          <w:tcPr>
            <w:tcW w:w="960" w:type="dxa"/>
            <w:noWrap/>
            <w:vAlign w:val="center"/>
            <w:hideMark/>
          </w:tcPr>
          <w:p w14:paraId="4067F667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5.92</w:t>
            </w:r>
          </w:p>
        </w:tc>
        <w:tc>
          <w:tcPr>
            <w:tcW w:w="960" w:type="dxa"/>
            <w:noWrap/>
            <w:vAlign w:val="center"/>
            <w:hideMark/>
          </w:tcPr>
          <w:p w14:paraId="6F649E1D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0.053</w:t>
            </w:r>
          </w:p>
        </w:tc>
        <w:tc>
          <w:tcPr>
            <w:tcW w:w="960" w:type="dxa"/>
            <w:noWrap/>
            <w:vAlign w:val="center"/>
            <w:hideMark/>
          </w:tcPr>
          <w:p w14:paraId="0212B06E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1.59</w:t>
            </w:r>
          </w:p>
        </w:tc>
        <w:tc>
          <w:tcPr>
            <w:tcW w:w="960" w:type="dxa"/>
            <w:noWrap/>
            <w:vAlign w:val="center"/>
            <w:hideMark/>
          </w:tcPr>
          <w:p w14:paraId="22072309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0.023</w:t>
            </w:r>
          </w:p>
        </w:tc>
        <w:tc>
          <w:tcPr>
            <w:tcW w:w="960" w:type="dxa"/>
            <w:noWrap/>
            <w:vAlign w:val="center"/>
            <w:hideMark/>
          </w:tcPr>
          <w:p w14:paraId="06D7D728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0.463</w:t>
            </w:r>
          </w:p>
        </w:tc>
        <w:tc>
          <w:tcPr>
            <w:tcW w:w="960" w:type="dxa"/>
            <w:noWrap/>
            <w:vAlign w:val="center"/>
            <w:hideMark/>
          </w:tcPr>
          <w:p w14:paraId="2165DD91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6.56</w:t>
            </w:r>
          </w:p>
        </w:tc>
        <w:tc>
          <w:tcPr>
            <w:tcW w:w="960" w:type="dxa"/>
            <w:noWrap/>
            <w:vAlign w:val="center"/>
            <w:hideMark/>
          </w:tcPr>
          <w:p w14:paraId="5BF1DAD1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0.0178</w:t>
            </w:r>
          </w:p>
        </w:tc>
        <w:tc>
          <w:tcPr>
            <w:tcW w:w="960" w:type="dxa"/>
            <w:noWrap/>
            <w:vAlign w:val="center"/>
            <w:hideMark/>
          </w:tcPr>
          <w:p w14:paraId="68646747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0.125</w:t>
            </w:r>
          </w:p>
        </w:tc>
      </w:tr>
      <w:tr w:rsidR="00F72651" w:rsidRPr="00F72651" w14:paraId="17EA4AD2" w14:textId="77777777" w:rsidTr="009234E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vAlign w:val="center"/>
            <w:hideMark/>
          </w:tcPr>
          <w:p w14:paraId="640667E0" w14:textId="77777777" w:rsidR="00F72651" w:rsidRPr="00F72651" w:rsidRDefault="00F72651" w:rsidP="009234E5">
            <w:pPr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3810a</w:t>
            </w:r>
          </w:p>
        </w:tc>
        <w:tc>
          <w:tcPr>
            <w:tcW w:w="960" w:type="dxa"/>
            <w:noWrap/>
            <w:vAlign w:val="center"/>
            <w:hideMark/>
          </w:tcPr>
          <w:p w14:paraId="64CBFA2D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5.90</w:t>
            </w:r>
          </w:p>
        </w:tc>
        <w:tc>
          <w:tcPr>
            <w:tcW w:w="960" w:type="dxa"/>
            <w:noWrap/>
            <w:vAlign w:val="center"/>
            <w:hideMark/>
          </w:tcPr>
          <w:p w14:paraId="00498F95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0.055</w:t>
            </w:r>
          </w:p>
        </w:tc>
        <w:tc>
          <w:tcPr>
            <w:tcW w:w="960" w:type="dxa"/>
            <w:noWrap/>
            <w:vAlign w:val="center"/>
            <w:hideMark/>
          </w:tcPr>
          <w:p w14:paraId="2115E494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1.48</w:t>
            </w:r>
          </w:p>
        </w:tc>
        <w:tc>
          <w:tcPr>
            <w:tcW w:w="960" w:type="dxa"/>
            <w:noWrap/>
            <w:vAlign w:val="center"/>
            <w:hideMark/>
          </w:tcPr>
          <w:p w14:paraId="5FEEC401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0.014</w:t>
            </w:r>
          </w:p>
        </w:tc>
        <w:tc>
          <w:tcPr>
            <w:tcW w:w="960" w:type="dxa"/>
            <w:noWrap/>
            <w:vAlign w:val="center"/>
            <w:hideMark/>
          </w:tcPr>
          <w:p w14:paraId="65E2321A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0.466</w:t>
            </w:r>
          </w:p>
        </w:tc>
        <w:tc>
          <w:tcPr>
            <w:tcW w:w="960" w:type="dxa"/>
            <w:noWrap/>
            <w:vAlign w:val="center"/>
            <w:hideMark/>
          </w:tcPr>
          <w:p w14:paraId="31A9042F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7.08</w:t>
            </w:r>
          </w:p>
        </w:tc>
        <w:tc>
          <w:tcPr>
            <w:tcW w:w="960" w:type="dxa"/>
            <w:noWrap/>
            <w:vAlign w:val="center"/>
            <w:hideMark/>
          </w:tcPr>
          <w:p w14:paraId="3C1258C4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0.0067</w:t>
            </w:r>
          </w:p>
        </w:tc>
        <w:tc>
          <w:tcPr>
            <w:tcW w:w="960" w:type="dxa"/>
            <w:noWrap/>
            <w:vAlign w:val="center"/>
            <w:hideMark/>
          </w:tcPr>
          <w:p w14:paraId="26E41AF1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0.123</w:t>
            </w:r>
          </w:p>
        </w:tc>
      </w:tr>
      <w:tr w:rsidR="00F72651" w:rsidRPr="00F72651" w14:paraId="1604925E" w14:textId="77777777" w:rsidTr="009234E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vAlign w:val="center"/>
            <w:hideMark/>
          </w:tcPr>
          <w:p w14:paraId="124527C5" w14:textId="77777777" w:rsidR="00F72651" w:rsidRPr="00F72651" w:rsidRDefault="00F72651" w:rsidP="009234E5">
            <w:pPr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3810b</w:t>
            </w:r>
          </w:p>
        </w:tc>
        <w:tc>
          <w:tcPr>
            <w:tcW w:w="960" w:type="dxa"/>
            <w:noWrap/>
            <w:vAlign w:val="center"/>
            <w:hideMark/>
          </w:tcPr>
          <w:p w14:paraId="02135D01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5.55</w:t>
            </w:r>
          </w:p>
        </w:tc>
        <w:tc>
          <w:tcPr>
            <w:tcW w:w="960" w:type="dxa"/>
            <w:noWrap/>
            <w:vAlign w:val="center"/>
            <w:hideMark/>
          </w:tcPr>
          <w:p w14:paraId="3BE397D3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0.063</w:t>
            </w:r>
          </w:p>
        </w:tc>
        <w:tc>
          <w:tcPr>
            <w:tcW w:w="960" w:type="dxa"/>
            <w:noWrap/>
            <w:vAlign w:val="center"/>
            <w:hideMark/>
          </w:tcPr>
          <w:p w14:paraId="254456CB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1.35</w:t>
            </w:r>
          </w:p>
        </w:tc>
        <w:tc>
          <w:tcPr>
            <w:tcW w:w="960" w:type="dxa"/>
            <w:noWrap/>
            <w:vAlign w:val="center"/>
            <w:hideMark/>
          </w:tcPr>
          <w:p w14:paraId="49C26BC2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0.041</w:t>
            </w:r>
          </w:p>
        </w:tc>
        <w:tc>
          <w:tcPr>
            <w:tcW w:w="960" w:type="dxa"/>
            <w:noWrap/>
            <w:vAlign w:val="center"/>
            <w:hideMark/>
          </w:tcPr>
          <w:p w14:paraId="42ACCC4A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0.430</w:t>
            </w:r>
          </w:p>
        </w:tc>
        <w:tc>
          <w:tcPr>
            <w:tcW w:w="960" w:type="dxa"/>
            <w:noWrap/>
            <w:vAlign w:val="center"/>
            <w:hideMark/>
          </w:tcPr>
          <w:p w14:paraId="7A26126A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6.63</w:t>
            </w:r>
          </w:p>
        </w:tc>
        <w:tc>
          <w:tcPr>
            <w:tcW w:w="960" w:type="dxa"/>
            <w:noWrap/>
            <w:vAlign w:val="center"/>
            <w:hideMark/>
          </w:tcPr>
          <w:p w14:paraId="219D5D0D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0.0026</w:t>
            </w:r>
          </w:p>
        </w:tc>
        <w:tc>
          <w:tcPr>
            <w:tcW w:w="960" w:type="dxa"/>
            <w:noWrap/>
            <w:vAlign w:val="center"/>
            <w:hideMark/>
          </w:tcPr>
          <w:p w14:paraId="2D078EF8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0.151</w:t>
            </w:r>
          </w:p>
        </w:tc>
      </w:tr>
      <w:tr w:rsidR="00F72651" w:rsidRPr="00F72651" w14:paraId="10EB04C4" w14:textId="77777777" w:rsidTr="009234E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vAlign w:val="center"/>
            <w:hideMark/>
          </w:tcPr>
          <w:p w14:paraId="486FE48F" w14:textId="77777777" w:rsidR="00F72651" w:rsidRPr="00F72651" w:rsidRDefault="00F72651" w:rsidP="009234E5">
            <w:pPr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3810c</w:t>
            </w:r>
          </w:p>
        </w:tc>
        <w:tc>
          <w:tcPr>
            <w:tcW w:w="960" w:type="dxa"/>
            <w:noWrap/>
            <w:vAlign w:val="center"/>
            <w:hideMark/>
          </w:tcPr>
          <w:p w14:paraId="07A01593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5.82</w:t>
            </w:r>
          </w:p>
        </w:tc>
        <w:tc>
          <w:tcPr>
            <w:tcW w:w="960" w:type="dxa"/>
            <w:noWrap/>
            <w:vAlign w:val="center"/>
            <w:hideMark/>
          </w:tcPr>
          <w:p w14:paraId="236850CA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0.072</w:t>
            </w:r>
          </w:p>
        </w:tc>
        <w:tc>
          <w:tcPr>
            <w:tcW w:w="960" w:type="dxa"/>
            <w:noWrap/>
            <w:vAlign w:val="center"/>
            <w:hideMark/>
          </w:tcPr>
          <w:p w14:paraId="73F02B8C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1.38</w:t>
            </w:r>
          </w:p>
        </w:tc>
        <w:tc>
          <w:tcPr>
            <w:tcW w:w="960" w:type="dxa"/>
            <w:noWrap/>
            <w:vAlign w:val="center"/>
            <w:hideMark/>
          </w:tcPr>
          <w:p w14:paraId="5FC395B7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0.011</w:t>
            </w:r>
          </w:p>
        </w:tc>
        <w:tc>
          <w:tcPr>
            <w:tcW w:w="960" w:type="dxa"/>
            <w:noWrap/>
            <w:vAlign w:val="center"/>
            <w:hideMark/>
          </w:tcPr>
          <w:p w14:paraId="6D53710F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0.433</w:t>
            </w:r>
          </w:p>
        </w:tc>
        <w:tc>
          <w:tcPr>
            <w:tcW w:w="960" w:type="dxa"/>
            <w:noWrap/>
            <w:vAlign w:val="center"/>
            <w:hideMark/>
          </w:tcPr>
          <w:p w14:paraId="352535A6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6.27</w:t>
            </w:r>
          </w:p>
        </w:tc>
        <w:tc>
          <w:tcPr>
            <w:tcW w:w="960" w:type="dxa"/>
            <w:noWrap/>
            <w:vAlign w:val="center"/>
            <w:hideMark/>
          </w:tcPr>
          <w:p w14:paraId="6F87FC0A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0.0025</w:t>
            </w:r>
          </w:p>
        </w:tc>
        <w:tc>
          <w:tcPr>
            <w:tcW w:w="960" w:type="dxa"/>
            <w:noWrap/>
            <w:vAlign w:val="center"/>
            <w:hideMark/>
          </w:tcPr>
          <w:p w14:paraId="4EDD0A90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0.165</w:t>
            </w:r>
          </w:p>
        </w:tc>
      </w:tr>
      <w:tr w:rsidR="00F72651" w:rsidRPr="00F72651" w14:paraId="677359CE" w14:textId="77777777" w:rsidTr="009234E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vAlign w:val="center"/>
            <w:hideMark/>
          </w:tcPr>
          <w:p w14:paraId="23228D80" w14:textId="77777777" w:rsidR="00F72651" w:rsidRPr="00F72651" w:rsidRDefault="00F72651" w:rsidP="009234E5">
            <w:pPr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3813</w:t>
            </w:r>
          </w:p>
        </w:tc>
        <w:tc>
          <w:tcPr>
            <w:tcW w:w="960" w:type="dxa"/>
            <w:noWrap/>
            <w:vAlign w:val="center"/>
            <w:hideMark/>
          </w:tcPr>
          <w:p w14:paraId="7F9B271C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5.07</w:t>
            </w:r>
          </w:p>
        </w:tc>
        <w:tc>
          <w:tcPr>
            <w:tcW w:w="960" w:type="dxa"/>
            <w:noWrap/>
            <w:vAlign w:val="center"/>
            <w:hideMark/>
          </w:tcPr>
          <w:p w14:paraId="7E38658A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0.078</w:t>
            </w:r>
          </w:p>
        </w:tc>
        <w:tc>
          <w:tcPr>
            <w:tcW w:w="960" w:type="dxa"/>
            <w:noWrap/>
            <w:vAlign w:val="center"/>
            <w:hideMark/>
          </w:tcPr>
          <w:p w14:paraId="549C4F73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1.25</w:t>
            </w:r>
          </w:p>
        </w:tc>
        <w:tc>
          <w:tcPr>
            <w:tcW w:w="960" w:type="dxa"/>
            <w:noWrap/>
            <w:vAlign w:val="center"/>
            <w:hideMark/>
          </w:tcPr>
          <w:p w14:paraId="0BA0D369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0.136</w:t>
            </w:r>
          </w:p>
        </w:tc>
        <w:tc>
          <w:tcPr>
            <w:tcW w:w="960" w:type="dxa"/>
            <w:noWrap/>
            <w:vAlign w:val="center"/>
            <w:hideMark/>
          </w:tcPr>
          <w:p w14:paraId="33DB1473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0.387</w:t>
            </w:r>
          </w:p>
        </w:tc>
        <w:tc>
          <w:tcPr>
            <w:tcW w:w="960" w:type="dxa"/>
            <w:noWrap/>
            <w:vAlign w:val="center"/>
            <w:hideMark/>
          </w:tcPr>
          <w:p w14:paraId="76AC472E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6.61</w:t>
            </w:r>
          </w:p>
        </w:tc>
        <w:tc>
          <w:tcPr>
            <w:tcW w:w="960" w:type="dxa"/>
            <w:noWrap/>
            <w:vAlign w:val="center"/>
            <w:hideMark/>
          </w:tcPr>
          <w:p w14:paraId="4A33B3E2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0.0009</w:t>
            </w:r>
          </w:p>
        </w:tc>
        <w:tc>
          <w:tcPr>
            <w:tcW w:w="960" w:type="dxa"/>
            <w:noWrap/>
            <w:vAlign w:val="center"/>
            <w:hideMark/>
          </w:tcPr>
          <w:p w14:paraId="3C88CED3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0.191</w:t>
            </w:r>
          </w:p>
        </w:tc>
      </w:tr>
      <w:tr w:rsidR="00F72651" w:rsidRPr="00F72651" w14:paraId="1B561C42" w14:textId="77777777" w:rsidTr="009234E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vAlign w:val="center"/>
            <w:hideMark/>
          </w:tcPr>
          <w:p w14:paraId="4F4915EB" w14:textId="77777777" w:rsidR="00F72651" w:rsidRPr="00F72651" w:rsidRDefault="00F72651" w:rsidP="009234E5">
            <w:pPr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3814</w:t>
            </w:r>
          </w:p>
        </w:tc>
        <w:tc>
          <w:tcPr>
            <w:tcW w:w="960" w:type="dxa"/>
            <w:noWrap/>
            <w:vAlign w:val="center"/>
            <w:hideMark/>
          </w:tcPr>
          <w:p w14:paraId="41DAA94B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5.27</w:t>
            </w:r>
          </w:p>
        </w:tc>
        <w:tc>
          <w:tcPr>
            <w:tcW w:w="960" w:type="dxa"/>
            <w:noWrap/>
            <w:vAlign w:val="center"/>
            <w:hideMark/>
          </w:tcPr>
          <w:p w14:paraId="7C9D82AD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0.091</w:t>
            </w:r>
          </w:p>
        </w:tc>
        <w:tc>
          <w:tcPr>
            <w:tcW w:w="960" w:type="dxa"/>
            <w:noWrap/>
            <w:vAlign w:val="center"/>
            <w:hideMark/>
          </w:tcPr>
          <w:p w14:paraId="41AB1E49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1.37</w:t>
            </w:r>
          </w:p>
        </w:tc>
        <w:tc>
          <w:tcPr>
            <w:tcW w:w="960" w:type="dxa"/>
            <w:noWrap/>
            <w:vAlign w:val="center"/>
            <w:hideMark/>
          </w:tcPr>
          <w:p w14:paraId="5CB59EAD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0.120</w:t>
            </w:r>
          </w:p>
        </w:tc>
        <w:tc>
          <w:tcPr>
            <w:tcW w:w="960" w:type="dxa"/>
            <w:noWrap/>
            <w:vAlign w:val="center"/>
            <w:hideMark/>
          </w:tcPr>
          <w:p w14:paraId="3E95299D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0.331</w:t>
            </w:r>
          </w:p>
        </w:tc>
        <w:tc>
          <w:tcPr>
            <w:tcW w:w="960" w:type="dxa"/>
            <w:noWrap/>
            <w:vAlign w:val="center"/>
            <w:hideMark/>
          </w:tcPr>
          <w:p w14:paraId="7B6A52E9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4.72</w:t>
            </w:r>
          </w:p>
        </w:tc>
        <w:tc>
          <w:tcPr>
            <w:tcW w:w="960" w:type="dxa"/>
            <w:noWrap/>
            <w:vAlign w:val="center"/>
            <w:hideMark/>
          </w:tcPr>
          <w:p w14:paraId="38FB9D8B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0.0040</w:t>
            </w:r>
          </w:p>
        </w:tc>
        <w:tc>
          <w:tcPr>
            <w:tcW w:w="960" w:type="dxa"/>
            <w:noWrap/>
            <w:vAlign w:val="center"/>
            <w:hideMark/>
          </w:tcPr>
          <w:p w14:paraId="27D7C2BA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0.223</w:t>
            </w:r>
          </w:p>
        </w:tc>
      </w:tr>
      <w:tr w:rsidR="00F72651" w:rsidRPr="00F72651" w14:paraId="2A289D02" w14:textId="77777777" w:rsidTr="009234E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vAlign w:val="center"/>
            <w:hideMark/>
          </w:tcPr>
          <w:p w14:paraId="5186DCC7" w14:textId="77777777" w:rsidR="00F72651" w:rsidRPr="00F72651" w:rsidRDefault="00F72651" w:rsidP="009234E5">
            <w:pPr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3814b</w:t>
            </w:r>
          </w:p>
        </w:tc>
        <w:tc>
          <w:tcPr>
            <w:tcW w:w="960" w:type="dxa"/>
            <w:noWrap/>
            <w:vAlign w:val="center"/>
            <w:hideMark/>
          </w:tcPr>
          <w:p w14:paraId="3DD09F1A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4.98</w:t>
            </w:r>
          </w:p>
        </w:tc>
        <w:tc>
          <w:tcPr>
            <w:tcW w:w="960" w:type="dxa"/>
            <w:noWrap/>
            <w:vAlign w:val="center"/>
            <w:hideMark/>
          </w:tcPr>
          <w:p w14:paraId="07747600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0.102</w:t>
            </w:r>
          </w:p>
        </w:tc>
        <w:tc>
          <w:tcPr>
            <w:tcW w:w="960" w:type="dxa"/>
            <w:noWrap/>
            <w:vAlign w:val="center"/>
            <w:hideMark/>
          </w:tcPr>
          <w:p w14:paraId="19DF9167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1.29</w:t>
            </w:r>
          </w:p>
        </w:tc>
        <w:tc>
          <w:tcPr>
            <w:tcW w:w="960" w:type="dxa"/>
            <w:noWrap/>
            <w:vAlign w:val="center"/>
            <w:hideMark/>
          </w:tcPr>
          <w:p w14:paraId="30D9E71F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0.111</w:t>
            </w:r>
          </w:p>
        </w:tc>
        <w:tc>
          <w:tcPr>
            <w:tcW w:w="960" w:type="dxa"/>
            <w:noWrap/>
            <w:vAlign w:val="center"/>
            <w:hideMark/>
          </w:tcPr>
          <w:p w14:paraId="32846DC6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0.291</w:t>
            </w:r>
          </w:p>
        </w:tc>
        <w:tc>
          <w:tcPr>
            <w:tcW w:w="960" w:type="dxa"/>
            <w:noWrap/>
            <w:vAlign w:val="center"/>
            <w:hideMark/>
          </w:tcPr>
          <w:p w14:paraId="1D7412C8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4.24</w:t>
            </w:r>
          </w:p>
        </w:tc>
        <w:tc>
          <w:tcPr>
            <w:tcW w:w="960" w:type="dxa"/>
            <w:noWrap/>
            <w:vAlign w:val="center"/>
            <w:hideMark/>
          </w:tcPr>
          <w:p w14:paraId="090151EF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0.0013</w:t>
            </w:r>
          </w:p>
        </w:tc>
        <w:tc>
          <w:tcPr>
            <w:tcW w:w="960" w:type="dxa"/>
            <w:noWrap/>
            <w:vAlign w:val="center"/>
            <w:hideMark/>
          </w:tcPr>
          <w:p w14:paraId="12B0F80C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0.244</w:t>
            </w:r>
          </w:p>
        </w:tc>
      </w:tr>
      <w:tr w:rsidR="00F72651" w:rsidRPr="00F72651" w14:paraId="083C90B2" w14:textId="77777777" w:rsidTr="009234E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vAlign w:val="center"/>
            <w:hideMark/>
          </w:tcPr>
          <w:p w14:paraId="731C157D" w14:textId="77777777" w:rsidR="00F72651" w:rsidRPr="00F72651" w:rsidRDefault="00F72651" w:rsidP="009234E5">
            <w:pPr>
              <w:jc w:val="center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3817</w:t>
            </w:r>
          </w:p>
        </w:tc>
        <w:tc>
          <w:tcPr>
            <w:tcW w:w="960" w:type="dxa"/>
            <w:noWrap/>
            <w:vAlign w:val="center"/>
            <w:hideMark/>
          </w:tcPr>
          <w:p w14:paraId="17714C5B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4.95</w:t>
            </w:r>
          </w:p>
        </w:tc>
        <w:tc>
          <w:tcPr>
            <w:tcW w:w="960" w:type="dxa"/>
            <w:noWrap/>
            <w:vAlign w:val="center"/>
            <w:hideMark/>
          </w:tcPr>
          <w:p w14:paraId="708B00EB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0.037</w:t>
            </w:r>
          </w:p>
        </w:tc>
        <w:tc>
          <w:tcPr>
            <w:tcW w:w="960" w:type="dxa"/>
            <w:noWrap/>
            <w:vAlign w:val="center"/>
            <w:hideMark/>
          </w:tcPr>
          <w:p w14:paraId="1FAF2A9D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1.51</w:t>
            </w:r>
          </w:p>
        </w:tc>
        <w:tc>
          <w:tcPr>
            <w:tcW w:w="960" w:type="dxa"/>
            <w:noWrap/>
            <w:vAlign w:val="center"/>
            <w:hideMark/>
          </w:tcPr>
          <w:p w14:paraId="1E028A9A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0.053</w:t>
            </w:r>
          </w:p>
        </w:tc>
        <w:tc>
          <w:tcPr>
            <w:tcW w:w="960" w:type="dxa"/>
            <w:noWrap/>
            <w:vAlign w:val="center"/>
            <w:hideMark/>
          </w:tcPr>
          <w:p w14:paraId="628BE6F2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0.484</w:t>
            </w:r>
          </w:p>
        </w:tc>
        <w:tc>
          <w:tcPr>
            <w:tcW w:w="960" w:type="dxa"/>
            <w:noWrap/>
            <w:vAlign w:val="center"/>
            <w:hideMark/>
          </w:tcPr>
          <w:p w14:paraId="2C27CA2D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8.11</w:t>
            </w:r>
          </w:p>
        </w:tc>
        <w:tc>
          <w:tcPr>
            <w:tcW w:w="960" w:type="dxa"/>
            <w:noWrap/>
            <w:vAlign w:val="center"/>
            <w:hideMark/>
          </w:tcPr>
          <w:p w14:paraId="0D83E848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0.0252</w:t>
            </w:r>
          </w:p>
        </w:tc>
        <w:tc>
          <w:tcPr>
            <w:tcW w:w="960" w:type="dxa"/>
            <w:noWrap/>
            <w:vAlign w:val="center"/>
            <w:hideMark/>
          </w:tcPr>
          <w:p w14:paraId="1872D405" w14:textId="77777777" w:rsidR="00F72651" w:rsidRPr="00F72651" w:rsidRDefault="00F72651" w:rsidP="00923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</w:pPr>
            <w:r w:rsidRPr="00F72651">
              <w:rPr>
                <w:rFonts w:eastAsia="Times New Roman"/>
                <w:color w:val="000000"/>
                <w:kern w:val="0"/>
                <w:lang w:val="en-US"/>
                <w14:ligatures w14:val="none"/>
              </w:rPr>
              <w:t>0.086</w:t>
            </w:r>
          </w:p>
        </w:tc>
      </w:tr>
    </w:tbl>
    <w:p w14:paraId="42C3F0B0" w14:textId="7105E727" w:rsidR="00405D1E" w:rsidRPr="009234E5" w:rsidRDefault="00405D1E" w:rsidP="00993FCB">
      <w:pPr>
        <w:spacing w:after="0" w:line="240" w:lineRule="auto"/>
        <w:rPr>
          <w:sz w:val="20"/>
          <w:szCs w:val="20"/>
          <w:lang w:val="en-GB"/>
        </w:rPr>
      </w:pPr>
      <w:r w:rsidRPr="009234E5">
        <w:rPr>
          <w:sz w:val="20"/>
          <w:szCs w:val="20"/>
          <w:lang w:val="en-GB"/>
        </w:rPr>
        <w:t>Listed parameters:</w:t>
      </w:r>
    </w:p>
    <w:p w14:paraId="517A3D0F" w14:textId="1E93D26C" w:rsidR="0022290F" w:rsidRPr="009234E5" w:rsidRDefault="0022290F" w:rsidP="00993FCB">
      <w:pPr>
        <w:spacing w:after="0" w:line="240" w:lineRule="auto"/>
        <w:rPr>
          <w:sz w:val="20"/>
          <w:szCs w:val="20"/>
          <w:lang w:val="en-GB"/>
        </w:rPr>
      </w:pPr>
      <w:r w:rsidRPr="009234E5">
        <w:rPr>
          <w:sz w:val="20"/>
          <w:szCs w:val="20"/>
          <w:lang w:val="en-GB"/>
        </w:rPr>
        <w:t>CI (Crystallinity index): Termine and Posner (1966), Weiner and Bar-Yosef (1990).</w:t>
      </w:r>
    </w:p>
    <w:p w14:paraId="0CA4F361" w14:textId="09385511" w:rsidR="0022290F" w:rsidRPr="009234E5" w:rsidRDefault="0022290F" w:rsidP="00993FCB">
      <w:pPr>
        <w:spacing w:after="0" w:line="240" w:lineRule="auto"/>
        <w:rPr>
          <w:sz w:val="20"/>
          <w:szCs w:val="20"/>
          <w:lang w:val="en-GB"/>
        </w:rPr>
      </w:pPr>
      <w:r w:rsidRPr="009234E5">
        <w:rPr>
          <w:sz w:val="20"/>
          <w:szCs w:val="20"/>
          <w:lang w:val="en-GB"/>
        </w:rPr>
        <w:t>C/P (Carbonate to phosphate ratio): Wright and Schwarcz (1996), Thompson et al. (2009)</w:t>
      </w:r>
    </w:p>
    <w:p w14:paraId="03F55197" w14:textId="7193F38A" w:rsidR="0022290F" w:rsidRPr="009234E5" w:rsidRDefault="0022290F" w:rsidP="00993FCB">
      <w:pPr>
        <w:spacing w:after="0" w:line="240" w:lineRule="auto"/>
        <w:rPr>
          <w:sz w:val="20"/>
          <w:szCs w:val="20"/>
          <w:lang w:val="en-GB"/>
        </w:rPr>
      </w:pPr>
      <w:r w:rsidRPr="009234E5">
        <w:rPr>
          <w:sz w:val="20"/>
          <w:szCs w:val="20"/>
          <w:lang w:val="en-GB"/>
        </w:rPr>
        <w:t>C/C (Carbonate to carbonate ratio): Thompson et al. (2009)</w:t>
      </w:r>
    </w:p>
    <w:p w14:paraId="5F62EDEF" w14:textId="52B3AF95" w:rsidR="0022290F" w:rsidRPr="009234E5" w:rsidRDefault="0022290F" w:rsidP="00993FCB">
      <w:pPr>
        <w:spacing w:after="0" w:line="240" w:lineRule="auto"/>
        <w:rPr>
          <w:sz w:val="20"/>
          <w:szCs w:val="20"/>
          <w:lang w:val="en-GB"/>
        </w:rPr>
      </w:pPr>
      <w:r w:rsidRPr="009234E5">
        <w:rPr>
          <w:sz w:val="20"/>
          <w:szCs w:val="20"/>
          <w:lang w:val="en-GB"/>
        </w:rPr>
        <w:t>CN/P (</w:t>
      </w:r>
      <w:r w:rsidR="00B7016B" w:rsidRPr="009234E5">
        <w:rPr>
          <w:sz w:val="20"/>
          <w:szCs w:val="20"/>
          <w:lang w:val="en-GB"/>
        </w:rPr>
        <w:t>C</w:t>
      </w:r>
      <w:r w:rsidRPr="009234E5">
        <w:rPr>
          <w:sz w:val="20"/>
          <w:szCs w:val="20"/>
          <w:lang w:val="en-GB"/>
        </w:rPr>
        <w:t>yanamide content): Zazzo et al. (2013)</w:t>
      </w:r>
    </w:p>
    <w:p w14:paraId="77F40890" w14:textId="57BA8F61" w:rsidR="0022290F" w:rsidRPr="009234E5" w:rsidRDefault="0022290F" w:rsidP="00993FCB">
      <w:pPr>
        <w:spacing w:after="0" w:line="240" w:lineRule="auto"/>
        <w:rPr>
          <w:sz w:val="20"/>
          <w:szCs w:val="20"/>
          <w:lang w:val="en-GB"/>
        </w:rPr>
      </w:pPr>
      <w:r w:rsidRPr="009234E5">
        <w:rPr>
          <w:sz w:val="20"/>
          <w:szCs w:val="20"/>
          <w:lang w:val="en-GB"/>
        </w:rPr>
        <w:t>OH/P (</w:t>
      </w:r>
      <w:r w:rsidR="00B7016B" w:rsidRPr="009234E5">
        <w:rPr>
          <w:sz w:val="20"/>
          <w:szCs w:val="20"/>
          <w:lang w:val="en-GB"/>
        </w:rPr>
        <w:t>A</w:t>
      </w:r>
      <w:r w:rsidRPr="009234E5">
        <w:rPr>
          <w:sz w:val="20"/>
          <w:szCs w:val="20"/>
          <w:lang w:val="en-GB"/>
        </w:rPr>
        <w:t>mount of OH groups): Snoeck et al. (2014)</w:t>
      </w:r>
    </w:p>
    <w:p w14:paraId="6656464A" w14:textId="4274FE40" w:rsidR="0022290F" w:rsidRPr="009234E5" w:rsidRDefault="0022290F" w:rsidP="00993FCB">
      <w:pPr>
        <w:spacing w:after="0" w:line="240" w:lineRule="auto"/>
        <w:rPr>
          <w:sz w:val="20"/>
          <w:szCs w:val="20"/>
          <w:lang w:val="en-GB"/>
        </w:rPr>
      </w:pPr>
      <w:r w:rsidRPr="009234E5">
        <w:rPr>
          <w:sz w:val="20"/>
          <w:szCs w:val="20"/>
          <w:lang w:val="en-GB"/>
        </w:rPr>
        <w:t>API</w:t>
      </w:r>
      <w:r w:rsidR="00B7016B" w:rsidRPr="009234E5">
        <w:rPr>
          <w:sz w:val="20"/>
          <w:szCs w:val="20"/>
          <w:lang w:val="en-GB"/>
        </w:rPr>
        <w:t xml:space="preserve"> (</w:t>
      </w:r>
      <w:r w:rsidRPr="009234E5">
        <w:rPr>
          <w:sz w:val="20"/>
          <w:szCs w:val="20"/>
          <w:lang w:val="en-GB"/>
        </w:rPr>
        <w:t>Relative amount of A-type carbonate to phosphate</w:t>
      </w:r>
      <w:r w:rsidR="00B7016B" w:rsidRPr="009234E5">
        <w:rPr>
          <w:sz w:val="20"/>
          <w:szCs w:val="20"/>
          <w:lang w:val="en-GB"/>
        </w:rPr>
        <w:t>)</w:t>
      </w:r>
      <w:r w:rsidRPr="009234E5">
        <w:rPr>
          <w:sz w:val="20"/>
          <w:szCs w:val="20"/>
          <w:lang w:val="en-GB"/>
        </w:rPr>
        <w:t xml:space="preserve">: Sponheimer and Lee-Thorp </w:t>
      </w:r>
      <w:r w:rsidR="00B7016B" w:rsidRPr="009234E5">
        <w:rPr>
          <w:sz w:val="20"/>
          <w:szCs w:val="20"/>
          <w:lang w:val="en-GB"/>
        </w:rPr>
        <w:t>(</w:t>
      </w:r>
      <w:r w:rsidRPr="009234E5">
        <w:rPr>
          <w:sz w:val="20"/>
          <w:szCs w:val="20"/>
          <w:lang w:val="en-GB"/>
        </w:rPr>
        <w:t>1999)</w:t>
      </w:r>
    </w:p>
    <w:p w14:paraId="474740F9" w14:textId="63686B98" w:rsidR="0022290F" w:rsidRPr="009234E5" w:rsidRDefault="0022290F" w:rsidP="00993FCB">
      <w:pPr>
        <w:spacing w:after="0" w:line="240" w:lineRule="auto"/>
        <w:rPr>
          <w:sz w:val="20"/>
          <w:szCs w:val="20"/>
          <w:lang w:val="en-GB"/>
        </w:rPr>
      </w:pPr>
      <w:r w:rsidRPr="009234E5">
        <w:rPr>
          <w:sz w:val="20"/>
          <w:szCs w:val="20"/>
          <w:lang w:val="en-GB"/>
        </w:rPr>
        <w:t>BPI</w:t>
      </w:r>
      <w:r w:rsidR="00792E41" w:rsidRPr="009234E5">
        <w:rPr>
          <w:sz w:val="20"/>
          <w:szCs w:val="20"/>
          <w:lang w:val="en-GB"/>
        </w:rPr>
        <w:t xml:space="preserve"> (</w:t>
      </w:r>
      <w:r w:rsidRPr="009234E5">
        <w:rPr>
          <w:sz w:val="20"/>
          <w:szCs w:val="20"/>
          <w:lang w:val="en-GB"/>
        </w:rPr>
        <w:t xml:space="preserve">Relative amount of </w:t>
      </w:r>
      <w:r w:rsidR="00792E41" w:rsidRPr="009234E5">
        <w:rPr>
          <w:sz w:val="20"/>
          <w:szCs w:val="20"/>
          <w:lang w:val="en-GB"/>
        </w:rPr>
        <w:t>B</w:t>
      </w:r>
      <w:r w:rsidRPr="009234E5">
        <w:rPr>
          <w:sz w:val="20"/>
          <w:szCs w:val="20"/>
          <w:lang w:val="en-GB"/>
        </w:rPr>
        <w:t>-type carbonate to phosphate</w:t>
      </w:r>
      <w:r w:rsidR="00792E41" w:rsidRPr="009234E5">
        <w:rPr>
          <w:sz w:val="20"/>
          <w:szCs w:val="20"/>
          <w:lang w:val="en-GB"/>
        </w:rPr>
        <w:t>):</w:t>
      </w:r>
      <w:r w:rsidRPr="009234E5">
        <w:rPr>
          <w:sz w:val="20"/>
          <w:szCs w:val="20"/>
          <w:lang w:val="en-GB"/>
        </w:rPr>
        <w:t xml:space="preserve"> LeGeros and LeGeros </w:t>
      </w:r>
      <w:r w:rsidR="00792E41" w:rsidRPr="009234E5">
        <w:rPr>
          <w:sz w:val="20"/>
          <w:szCs w:val="20"/>
          <w:lang w:val="en-GB"/>
        </w:rPr>
        <w:t>(</w:t>
      </w:r>
      <w:r w:rsidRPr="009234E5">
        <w:rPr>
          <w:sz w:val="20"/>
          <w:szCs w:val="20"/>
          <w:lang w:val="en-GB"/>
        </w:rPr>
        <w:t>1983)</w:t>
      </w:r>
    </w:p>
    <w:p w14:paraId="139461AF" w14:textId="77777777" w:rsidR="0022290F" w:rsidRPr="000B244C" w:rsidRDefault="0022290F" w:rsidP="0022290F">
      <w:pPr>
        <w:rPr>
          <w:lang w:val="en-GB"/>
        </w:rPr>
      </w:pPr>
    </w:p>
    <w:p w14:paraId="63978FD6" w14:textId="29252D95" w:rsidR="00993FCB" w:rsidRPr="000B244C" w:rsidRDefault="00993FCB" w:rsidP="0022290F">
      <w:pPr>
        <w:rPr>
          <w:b/>
          <w:bCs/>
          <w:lang w:val="en-GB"/>
        </w:rPr>
      </w:pPr>
      <w:r w:rsidRPr="000B244C">
        <w:rPr>
          <w:b/>
          <w:bCs/>
          <w:lang w:val="en-GB"/>
        </w:rPr>
        <w:t>References:</w:t>
      </w:r>
    </w:p>
    <w:p w14:paraId="3E742627" w14:textId="1B36095B" w:rsidR="0022290F" w:rsidRPr="000B244C" w:rsidRDefault="0022290F" w:rsidP="0022290F">
      <w:pPr>
        <w:rPr>
          <w:lang w:val="en-GB"/>
        </w:rPr>
      </w:pPr>
      <w:r w:rsidRPr="000B244C">
        <w:rPr>
          <w:lang w:val="en-GB"/>
        </w:rPr>
        <w:t>LeGeros RZ, LeGeros JP</w:t>
      </w:r>
      <w:r w:rsidR="007A5F3C">
        <w:rPr>
          <w:lang w:val="en-GB"/>
        </w:rPr>
        <w:t xml:space="preserve"> (</w:t>
      </w:r>
      <w:r w:rsidRPr="000B244C">
        <w:rPr>
          <w:lang w:val="en-GB"/>
        </w:rPr>
        <w:t>1983</w:t>
      </w:r>
      <w:r w:rsidR="007A5F3C">
        <w:rPr>
          <w:lang w:val="en-GB"/>
        </w:rPr>
        <w:t>)</w:t>
      </w:r>
      <w:r w:rsidRPr="000B244C">
        <w:rPr>
          <w:lang w:val="en-GB"/>
        </w:rPr>
        <w:t xml:space="preserve"> Carbonate analyses of synthetic, mineral and biological apatites. J Dent Res </w:t>
      </w:r>
      <w:r w:rsidR="00BD13EF" w:rsidRPr="000B244C">
        <w:rPr>
          <w:lang w:val="en-GB"/>
        </w:rPr>
        <w:t>6</w:t>
      </w:r>
      <w:r w:rsidRPr="000B244C">
        <w:rPr>
          <w:lang w:val="en-GB"/>
        </w:rPr>
        <w:t>2</w:t>
      </w:r>
      <w:r w:rsidR="00BD13EF" w:rsidRPr="000B244C">
        <w:rPr>
          <w:lang w:val="en-GB"/>
        </w:rPr>
        <w:t>(2 Suppl)</w:t>
      </w:r>
      <w:r w:rsidRPr="000B244C">
        <w:rPr>
          <w:lang w:val="en-GB"/>
        </w:rPr>
        <w:t>, 259.</w:t>
      </w:r>
    </w:p>
    <w:p w14:paraId="08E88D20" w14:textId="72B71FAE" w:rsidR="0022290F" w:rsidRPr="000B244C" w:rsidRDefault="0022290F" w:rsidP="0022290F">
      <w:pPr>
        <w:rPr>
          <w:lang w:val="en-GB"/>
        </w:rPr>
      </w:pPr>
      <w:r w:rsidRPr="000B244C">
        <w:rPr>
          <w:lang w:val="en-GB"/>
        </w:rPr>
        <w:lastRenderedPageBreak/>
        <w:t>Snoeck C, Lee-Thorp JA, Schulting RJ</w:t>
      </w:r>
      <w:r w:rsidR="001D0D0E" w:rsidRPr="000B244C">
        <w:rPr>
          <w:lang w:val="en-GB"/>
        </w:rPr>
        <w:t xml:space="preserve"> </w:t>
      </w:r>
      <w:r w:rsidR="007A5F3C">
        <w:rPr>
          <w:lang w:val="en-GB"/>
        </w:rPr>
        <w:t>(</w:t>
      </w:r>
      <w:r w:rsidRPr="000B244C">
        <w:rPr>
          <w:lang w:val="en-GB"/>
        </w:rPr>
        <w:t>2014</w:t>
      </w:r>
      <w:r w:rsidR="007A5F3C">
        <w:rPr>
          <w:lang w:val="en-GB"/>
        </w:rPr>
        <w:t>)</w:t>
      </w:r>
      <w:r w:rsidRPr="000B244C">
        <w:rPr>
          <w:lang w:val="en-GB"/>
        </w:rPr>
        <w:t xml:space="preserve"> From bone to ash: Compositional and structural changes in burned modern and archaeological bone. Palaeogeogr Palaeoclimatol Palaeoecol 416</w:t>
      </w:r>
      <w:r w:rsidR="007A5F3C">
        <w:rPr>
          <w:lang w:val="en-GB"/>
        </w:rPr>
        <w:t>:</w:t>
      </w:r>
      <w:r w:rsidRPr="000B244C">
        <w:rPr>
          <w:lang w:val="en-GB"/>
        </w:rPr>
        <w:t>55–68.</w:t>
      </w:r>
      <w:r w:rsidR="009234E5">
        <w:rPr>
          <w:lang w:val="en-GB"/>
        </w:rPr>
        <w:t xml:space="preserve"> </w:t>
      </w:r>
      <w:r w:rsidR="009234E5" w:rsidRPr="009234E5">
        <w:rPr>
          <w:lang w:val="en-GB"/>
        </w:rPr>
        <w:t>https://doi.org/10.1016/j.palaeo.2014.08.002</w:t>
      </w:r>
    </w:p>
    <w:p w14:paraId="5C7AA7C4" w14:textId="4AA4CCDE" w:rsidR="0022290F" w:rsidRPr="000B244C" w:rsidRDefault="0022290F" w:rsidP="0022290F">
      <w:pPr>
        <w:rPr>
          <w:lang w:val="en-GB"/>
        </w:rPr>
      </w:pPr>
      <w:r w:rsidRPr="000B244C">
        <w:rPr>
          <w:lang w:val="en-GB"/>
        </w:rPr>
        <w:t>Sponheimer M, Lee-Thorp JA</w:t>
      </w:r>
      <w:r w:rsidR="007A5F3C">
        <w:rPr>
          <w:lang w:val="en-GB"/>
        </w:rPr>
        <w:t xml:space="preserve"> (</w:t>
      </w:r>
      <w:r w:rsidRPr="000B244C">
        <w:rPr>
          <w:lang w:val="en-GB"/>
        </w:rPr>
        <w:t>1999</w:t>
      </w:r>
      <w:r w:rsidR="007A5F3C">
        <w:rPr>
          <w:lang w:val="en-GB"/>
        </w:rPr>
        <w:t>)</w:t>
      </w:r>
      <w:r w:rsidRPr="000B244C">
        <w:rPr>
          <w:lang w:val="en-GB"/>
        </w:rPr>
        <w:t xml:space="preserve"> Alteration of enamel carbonate environments during fossilization. J Archaeol Sci 26</w:t>
      </w:r>
      <w:r w:rsidR="007A5F3C">
        <w:rPr>
          <w:lang w:val="en-GB"/>
        </w:rPr>
        <w:t>:</w:t>
      </w:r>
      <w:r w:rsidRPr="000B244C">
        <w:rPr>
          <w:lang w:val="en-GB"/>
        </w:rPr>
        <w:t>143–150. https://doi.org/10.1006/ jasc.1998.0293.</w:t>
      </w:r>
    </w:p>
    <w:p w14:paraId="6882EB4F" w14:textId="1C426DEE" w:rsidR="0022290F" w:rsidRPr="000B244C" w:rsidRDefault="0022290F" w:rsidP="0022290F">
      <w:pPr>
        <w:rPr>
          <w:lang w:val="en-GB"/>
        </w:rPr>
      </w:pPr>
      <w:r w:rsidRPr="000B244C">
        <w:rPr>
          <w:lang w:val="en-GB"/>
        </w:rPr>
        <w:t>Termine JD, Posner AS</w:t>
      </w:r>
      <w:r w:rsidR="007A5F3C">
        <w:rPr>
          <w:lang w:val="en-GB"/>
        </w:rPr>
        <w:t xml:space="preserve"> (</w:t>
      </w:r>
      <w:r w:rsidRPr="000B244C">
        <w:rPr>
          <w:lang w:val="en-GB"/>
        </w:rPr>
        <w:t>1966</w:t>
      </w:r>
      <w:r w:rsidR="007A5F3C">
        <w:rPr>
          <w:lang w:val="en-GB"/>
        </w:rPr>
        <w:t>)</w:t>
      </w:r>
      <w:r w:rsidRPr="000B244C">
        <w:rPr>
          <w:lang w:val="en-GB"/>
        </w:rPr>
        <w:t xml:space="preserve"> Infrared analysis of rat bone: age dependency of amorphous and crystalline mineral fractions. Science 153</w:t>
      </w:r>
      <w:r w:rsidR="007A5F3C">
        <w:rPr>
          <w:lang w:val="en-GB"/>
        </w:rPr>
        <w:t>:</w:t>
      </w:r>
      <w:r w:rsidRPr="000B244C">
        <w:rPr>
          <w:lang w:val="en-GB"/>
        </w:rPr>
        <w:t>1523–1525.</w:t>
      </w:r>
      <w:r w:rsidR="009234E5">
        <w:rPr>
          <w:lang w:val="en-GB"/>
        </w:rPr>
        <w:t xml:space="preserve"> </w:t>
      </w:r>
      <w:r w:rsidR="009234E5" w:rsidRPr="000B244C">
        <w:rPr>
          <w:lang w:val="en-GB"/>
        </w:rPr>
        <w:t>https://doi.org/</w:t>
      </w:r>
      <w:r w:rsidR="009234E5" w:rsidRPr="009234E5">
        <w:rPr>
          <w:lang w:val="en-GB"/>
        </w:rPr>
        <w:t>10.1126/science.153.3743.1523</w:t>
      </w:r>
    </w:p>
    <w:p w14:paraId="520C9E38" w14:textId="3B8E3FBB" w:rsidR="009234E5" w:rsidRPr="000B244C" w:rsidRDefault="0022290F" w:rsidP="0022290F">
      <w:pPr>
        <w:rPr>
          <w:lang w:val="en-GB"/>
        </w:rPr>
      </w:pPr>
      <w:r w:rsidRPr="000B244C">
        <w:rPr>
          <w:lang w:val="en-GB"/>
        </w:rPr>
        <w:t>Thompson TJU, Gauthier M, Islam M</w:t>
      </w:r>
      <w:r w:rsidR="007A5F3C">
        <w:rPr>
          <w:lang w:val="en-GB"/>
        </w:rPr>
        <w:t xml:space="preserve"> (</w:t>
      </w:r>
      <w:r w:rsidRPr="000B244C">
        <w:rPr>
          <w:lang w:val="en-GB"/>
        </w:rPr>
        <w:t>2009</w:t>
      </w:r>
      <w:r w:rsidR="007A5F3C">
        <w:rPr>
          <w:lang w:val="en-GB"/>
        </w:rPr>
        <w:t>)</w:t>
      </w:r>
      <w:r w:rsidRPr="000B244C">
        <w:rPr>
          <w:lang w:val="en-GB"/>
        </w:rPr>
        <w:t xml:space="preserve"> The application of a new method of Fourier Transform Infrared Spectroscopy to the analysis of burned bone. J Archaeol Sci 36</w:t>
      </w:r>
      <w:r w:rsidR="007A5F3C">
        <w:rPr>
          <w:lang w:val="en-GB"/>
        </w:rPr>
        <w:t>:</w:t>
      </w:r>
      <w:r w:rsidRPr="000B244C">
        <w:rPr>
          <w:lang w:val="en-GB"/>
        </w:rPr>
        <w:t>910–914.</w:t>
      </w:r>
      <w:r w:rsidR="009234E5">
        <w:rPr>
          <w:lang w:val="en-GB"/>
        </w:rPr>
        <w:t xml:space="preserve"> </w:t>
      </w:r>
      <w:r w:rsidR="009234E5" w:rsidRPr="000B244C">
        <w:rPr>
          <w:lang w:val="en-GB"/>
        </w:rPr>
        <w:t>https://doi.org/</w:t>
      </w:r>
      <w:r w:rsidR="009234E5" w:rsidRPr="009234E5">
        <w:rPr>
          <w:lang w:val="en-GB"/>
        </w:rPr>
        <w:t>10.1016/j.jas.2008.11.013</w:t>
      </w:r>
    </w:p>
    <w:p w14:paraId="2AD8D7E8" w14:textId="7BE89714" w:rsidR="0022290F" w:rsidRPr="000B244C" w:rsidRDefault="0022290F" w:rsidP="0022290F">
      <w:pPr>
        <w:rPr>
          <w:lang w:val="en-GB"/>
        </w:rPr>
      </w:pPr>
      <w:r w:rsidRPr="000B244C">
        <w:rPr>
          <w:lang w:val="en-GB"/>
        </w:rPr>
        <w:t xml:space="preserve">Weiner S, Bar-Yosef O </w:t>
      </w:r>
      <w:r w:rsidR="007A5F3C">
        <w:rPr>
          <w:lang w:val="en-GB"/>
        </w:rPr>
        <w:t>(</w:t>
      </w:r>
      <w:r w:rsidRPr="000B244C">
        <w:rPr>
          <w:lang w:val="en-GB"/>
        </w:rPr>
        <w:t>1990</w:t>
      </w:r>
      <w:r w:rsidR="007A5F3C">
        <w:rPr>
          <w:lang w:val="en-GB"/>
        </w:rPr>
        <w:t>)</w:t>
      </w:r>
      <w:r w:rsidRPr="000B244C">
        <w:rPr>
          <w:lang w:val="en-GB"/>
        </w:rPr>
        <w:t xml:space="preserve"> States of preservation of bones from prehistoric sites in the Near East: a survey. J Archaeol Sci 17</w:t>
      </w:r>
      <w:r w:rsidR="007A5F3C">
        <w:rPr>
          <w:lang w:val="en-GB"/>
        </w:rPr>
        <w:t>:</w:t>
      </w:r>
      <w:r w:rsidRPr="000B244C">
        <w:rPr>
          <w:lang w:val="en-GB"/>
        </w:rPr>
        <w:t>187–196.</w:t>
      </w:r>
      <w:r w:rsidR="009234E5">
        <w:rPr>
          <w:lang w:val="en-GB"/>
        </w:rPr>
        <w:t xml:space="preserve"> </w:t>
      </w:r>
      <w:r w:rsidR="009234E5" w:rsidRPr="000B244C">
        <w:rPr>
          <w:lang w:val="en-GB"/>
        </w:rPr>
        <w:t>https://doi.org/</w:t>
      </w:r>
      <w:r w:rsidR="009234E5" w:rsidRPr="009234E5">
        <w:rPr>
          <w:lang w:val="en-GB"/>
        </w:rPr>
        <w:t>10.1016/0305-4403(90)90058-D</w:t>
      </w:r>
    </w:p>
    <w:p w14:paraId="25D49022" w14:textId="5E94F04B" w:rsidR="009234E5" w:rsidRPr="000B244C" w:rsidRDefault="0022290F" w:rsidP="0022290F">
      <w:pPr>
        <w:rPr>
          <w:lang w:val="en-GB"/>
        </w:rPr>
      </w:pPr>
      <w:r w:rsidRPr="000B244C">
        <w:rPr>
          <w:lang w:val="en-GB"/>
        </w:rPr>
        <w:t xml:space="preserve">Wright LE, Schwarcz HP </w:t>
      </w:r>
      <w:r w:rsidR="007A5F3C">
        <w:rPr>
          <w:lang w:val="en-GB"/>
        </w:rPr>
        <w:t>(</w:t>
      </w:r>
      <w:r w:rsidRPr="000B244C">
        <w:rPr>
          <w:lang w:val="en-GB"/>
        </w:rPr>
        <w:t>1996</w:t>
      </w:r>
      <w:r w:rsidR="007A5F3C">
        <w:rPr>
          <w:lang w:val="en-GB"/>
        </w:rPr>
        <w:t>)</w:t>
      </w:r>
      <w:r w:rsidRPr="000B244C">
        <w:rPr>
          <w:lang w:val="en-GB"/>
        </w:rPr>
        <w:t xml:space="preserve"> Infrared and isotopic evidence for diagenesis of bone apatite at Dos Pila, Guatemala: palaeodietary implications. </w:t>
      </w:r>
      <w:r w:rsidR="009234E5" w:rsidRPr="000B244C">
        <w:rPr>
          <w:lang w:val="en-GB"/>
        </w:rPr>
        <w:t xml:space="preserve">J Archaeol Sci </w:t>
      </w:r>
      <w:r w:rsidRPr="000B244C">
        <w:rPr>
          <w:lang w:val="en-GB"/>
        </w:rPr>
        <w:t>23</w:t>
      </w:r>
      <w:r w:rsidR="007A5F3C">
        <w:rPr>
          <w:lang w:val="en-GB"/>
        </w:rPr>
        <w:t>:</w:t>
      </w:r>
      <w:r w:rsidRPr="000B244C">
        <w:rPr>
          <w:lang w:val="en-GB"/>
        </w:rPr>
        <w:t>933–944.</w:t>
      </w:r>
      <w:r w:rsidR="009234E5">
        <w:rPr>
          <w:lang w:val="en-GB"/>
        </w:rPr>
        <w:t xml:space="preserve"> </w:t>
      </w:r>
      <w:r w:rsidR="009234E5" w:rsidRPr="000B244C">
        <w:rPr>
          <w:lang w:val="en-GB"/>
        </w:rPr>
        <w:t>https://doi.org/</w:t>
      </w:r>
      <w:r w:rsidR="009234E5" w:rsidRPr="009234E5">
        <w:rPr>
          <w:lang w:val="en-GB"/>
        </w:rPr>
        <w:t>10.1006/jasc.1996.0087</w:t>
      </w:r>
    </w:p>
    <w:p w14:paraId="1176F3A2" w14:textId="2C1D71C7" w:rsidR="009234E5" w:rsidRPr="000B244C" w:rsidRDefault="0022290F" w:rsidP="0022290F">
      <w:pPr>
        <w:rPr>
          <w:lang w:val="en-GB"/>
        </w:rPr>
      </w:pPr>
      <w:r w:rsidRPr="000B244C">
        <w:rPr>
          <w:lang w:val="en-GB"/>
        </w:rPr>
        <w:t>Zazzo A, Lebon M, Chiotti</w:t>
      </w:r>
      <w:r w:rsidR="007A5F3C">
        <w:rPr>
          <w:lang w:val="en-GB"/>
        </w:rPr>
        <w:t xml:space="preserve"> </w:t>
      </w:r>
      <w:r w:rsidRPr="000B244C">
        <w:rPr>
          <w:lang w:val="en-GB"/>
        </w:rPr>
        <w:t xml:space="preserve">L, Comby C, Delqué-Količ E, Nespoulet R, Reiche I </w:t>
      </w:r>
      <w:r w:rsidR="007A5F3C">
        <w:rPr>
          <w:lang w:val="en-GB"/>
        </w:rPr>
        <w:t>(</w:t>
      </w:r>
      <w:r w:rsidRPr="000B244C">
        <w:rPr>
          <w:lang w:val="en-GB"/>
        </w:rPr>
        <w:t>2013</w:t>
      </w:r>
      <w:r w:rsidR="007A5F3C">
        <w:rPr>
          <w:lang w:val="en-GB"/>
        </w:rPr>
        <w:t>)</w:t>
      </w:r>
      <w:r w:rsidRPr="000B244C">
        <w:rPr>
          <w:lang w:val="en-GB"/>
        </w:rPr>
        <w:t xml:space="preserve"> Can we use calcined bones for </w:t>
      </w:r>
      <w:r w:rsidRPr="000B244C">
        <w:rPr>
          <w:vertAlign w:val="superscript"/>
          <w:lang w:val="en-GB"/>
        </w:rPr>
        <w:t>14</w:t>
      </w:r>
      <w:r w:rsidRPr="000B244C">
        <w:rPr>
          <w:lang w:val="en-GB"/>
        </w:rPr>
        <w:t>C dating the paleolithic? Radiocarbon 55(2–3):1409–1421.</w:t>
      </w:r>
      <w:r w:rsidR="009234E5">
        <w:rPr>
          <w:lang w:val="en-GB"/>
        </w:rPr>
        <w:t xml:space="preserve"> </w:t>
      </w:r>
      <w:r w:rsidR="009234E5" w:rsidRPr="000B244C">
        <w:rPr>
          <w:lang w:val="en-GB"/>
        </w:rPr>
        <w:t>https://doi.org/</w:t>
      </w:r>
      <w:r w:rsidR="009234E5" w:rsidRPr="009234E5">
        <w:t>10.1017/S0033822200048347</w:t>
      </w:r>
    </w:p>
    <w:p w14:paraId="0F8CFDD5" w14:textId="0576A2D8" w:rsidR="009234E5" w:rsidRPr="000B244C" w:rsidRDefault="005512D8">
      <w:pPr>
        <w:rPr>
          <w:lang w:val="en-GB"/>
        </w:rPr>
      </w:pPr>
      <w:r w:rsidRPr="000B244C">
        <w:rPr>
          <w:lang w:val="en-GB"/>
        </w:rPr>
        <w:t>Wojdyr M</w:t>
      </w:r>
      <w:r w:rsidR="000B244C">
        <w:rPr>
          <w:lang w:val="en-GB"/>
        </w:rPr>
        <w:t xml:space="preserve"> </w:t>
      </w:r>
      <w:r w:rsidR="007A5F3C">
        <w:rPr>
          <w:lang w:val="en-GB"/>
        </w:rPr>
        <w:t>(</w:t>
      </w:r>
      <w:r w:rsidRPr="000B244C">
        <w:rPr>
          <w:lang w:val="en-GB"/>
        </w:rPr>
        <w:t>2010</w:t>
      </w:r>
      <w:r w:rsidR="007A5F3C">
        <w:rPr>
          <w:lang w:val="en-GB"/>
        </w:rPr>
        <w:t>)</w:t>
      </w:r>
      <w:r w:rsidRPr="000B244C">
        <w:rPr>
          <w:lang w:val="en-GB"/>
        </w:rPr>
        <w:t xml:space="preserve"> Fityk: a general-purpose peak fitting program. J Appl Cryst 43</w:t>
      </w:r>
      <w:r w:rsidR="007A5F3C">
        <w:rPr>
          <w:lang w:val="en-GB"/>
        </w:rPr>
        <w:t>:</w:t>
      </w:r>
      <w:r w:rsidRPr="000B244C">
        <w:rPr>
          <w:lang w:val="en-GB"/>
        </w:rPr>
        <w:t xml:space="preserve">1126–1128. </w:t>
      </w:r>
      <w:r w:rsidR="009234E5" w:rsidRPr="009234E5">
        <w:rPr>
          <w:lang w:val="en-GB"/>
        </w:rPr>
        <w:t>https://doi.org/10.1107/S0021889810030499</w:t>
      </w:r>
    </w:p>
    <w:p w14:paraId="5F12AD5C" w14:textId="77777777" w:rsidR="00737E48" w:rsidRDefault="00737E48">
      <w:pPr>
        <w:rPr>
          <w:lang w:val="en-GB"/>
        </w:rPr>
      </w:pPr>
    </w:p>
    <w:p w14:paraId="6C6F8FF4" w14:textId="77777777" w:rsidR="00737E48" w:rsidRDefault="00737E48">
      <w:pPr>
        <w:rPr>
          <w:lang w:val="en-GB"/>
        </w:rPr>
      </w:pPr>
    </w:p>
    <w:p w14:paraId="171C47D7" w14:textId="6A918A32" w:rsidR="00111DE3" w:rsidRDefault="00AB4AB0">
      <w:pPr>
        <w:rPr>
          <w:lang w:val="en-GB"/>
        </w:rPr>
      </w:pPr>
      <w:r>
        <w:rPr>
          <w:noProof/>
          <w:lang w:val="en-GB"/>
        </w:rPr>
        <w:lastRenderedPageBreak/>
        <w:drawing>
          <wp:inline distT="0" distB="0" distL="0" distR="0" wp14:anchorId="4E2F5D51" wp14:editId="2CA47511">
            <wp:extent cx="5756910" cy="4659630"/>
            <wp:effectExtent l="0" t="0" r="0" b="7620"/>
            <wp:docPr id="15453593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465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3C8451" w14:textId="413C9669" w:rsidR="00111DE3" w:rsidRDefault="00111DE3">
      <w:pPr>
        <w:rPr>
          <w:lang w:val="en-GB"/>
        </w:rPr>
      </w:pPr>
      <w:r w:rsidRPr="00F72651">
        <w:rPr>
          <w:b/>
          <w:bCs/>
          <w:lang w:val="en-GB"/>
        </w:rPr>
        <w:t>Figure S</w:t>
      </w:r>
      <w:r w:rsidR="00570A6B" w:rsidRPr="00F72651">
        <w:rPr>
          <w:b/>
          <w:bCs/>
          <w:lang w:val="en-GB"/>
        </w:rPr>
        <w:t>3</w:t>
      </w:r>
      <w:r w:rsidRPr="00F72651">
        <w:rPr>
          <w:b/>
          <w:bCs/>
          <w:lang w:val="en-GB"/>
        </w:rPr>
        <w:t xml:space="preserve">. </w:t>
      </w:r>
      <w:r w:rsidR="00AB4AB0" w:rsidRPr="00F72651">
        <w:rPr>
          <w:b/>
          <w:bCs/>
          <w:lang w:val="en-GB"/>
        </w:rPr>
        <w:t>ATR-FT</w:t>
      </w:r>
      <w:r w:rsidRPr="00F72651">
        <w:rPr>
          <w:b/>
          <w:bCs/>
          <w:lang w:val="en-GB"/>
        </w:rPr>
        <w:t>IR spectra of the analysed cremated bones from Modřice cemetery</w:t>
      </w:r>
      <w:r w:rsidR="00AB4AB0" w:rsidRPr="00F72651">
        <w:rPr>
          <w:b/>
          <w:bCs/>
          <w:lang w:val="en-GB"/>
        </w:rPr>
        <w:t>.</w:t>
      </w:r>
      <w:r w:rsidR="00AB4AB0">
        <w:rPr>
          <w:lang w:val="en-GB"/>
        </w:rPr>
        <w:t xml:space="preserve"> </w:t>
      </w:r>
      <w:r w:rsidR="005512D8">
        <w:rPr>
          <w:lang w:val="en-GB"/>
        </w:rPr>
        <w:t xml:space="preserve">The prominent </w:t>
      </w:r>
      <w:r w:rsidR="00F72651">
        <w:rPr>
          <w:lang w:val="en-GB"/>
        </w:rPr>
        <w:t>absorption</w:t>
      </w:r>
      <w:r w:rsidR="00AB4AB0">
        <w:rPr>
          <w:lang w:val="en-GB"/>
        </w:rPr>
        <w:t xml:space="preserve"> bands show </w:t>
      </w:r>
      <w:r w:rsidR="005512D8">
        <w:rPr>
          <w:lang w:val="en-GB"/>
        </w:rPr>
        <w:t>the presence of phosphate and carbonate groups,</w:t>
      </w:r>
      <w:r w:rsidR="00AB4AB0">
        <w:rPr>
          <w:lang w:val="en-GB"/>
        </w:rPr>
        <w:t xml:space="preserve"> while marked amide/collagen vibrations are missing.</w:t>
      </w:r>
    </w:p>
    <w:p w14:paraId="0143761E" w14:textId="77777777" w:rsidR="00AC6E63" w:rsidRDefault="00AC6E63">
      <w:pPr>
        <w:rPr>
          <w:lang w:val="en-GB"/>
        </w:rPr>
      </w:pPr>
    </w:p>
    <w:sectPr w:rsidR="00AC6E63" w:rsidSect="007B7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952F21"/>
    <w:multiLevelType w:val="hybridMultilevel"/>
    <w:tmpl w:val="FE66285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38236BC"/>
    <w:multiLevelType w:val="hybridMultilevel"/>
    <w:tmpl w:val="C7E66FCA"/>
    <w:lvl w:ilvl="0" w:tplc="5112A1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6077E8"/>
    <w:multiLevelType w:val="multilevel"/>
    <w:tmpl w:val="917CCF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197691885">
    <w:abstractNumId w:val="1"/>
  </w:num>
  <w:num w:numId="2" w16cid:durableId="70736671">
    <w:abstractNumId w:val="0"/>
  </w:num>
  <w:num w:numId="3" w16cid:durableId="12931686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158"/>
    <w:rsid w:val="00037E7F"/>
    <w:rsid w:val="0005292A"/>
    <w:rsid w:val="00073DA4"/>
    <w:rsid w:val="00084725"/>
    <w:rsid w:val="00095AE7"/>
    <w:rsid w:val="000A01AB"/>
    <w:rsid w:val="000B244C"/>
    <w:rsid w:val="000F3ACE"/>
    <w:rsid w:val="000F753C"/>
    <w:rsid w:val="00111DE3"/>
    <w:rsid w:val="00114A62"/>
    <w:rsid w:val="00145E84"/>
    <w:rsid w:val="00162D89"/>
    <w:rsid w:val="00171589"/>
    <w:rsid w:val="00183B15"/>
    <w:rsid w:val="00193CCD"/>
    <w:rsid w:val="001A043F"/>
    <w:rsid w:val="001A2761"/>
    <w:rsid w:val="001D0D0E"/>
    <w:rsid w:val="001D5755"/>
    <w:rsid w:val="001D63A0"/>
    <w:rsid w:val="002039A1"/>
    <w:rsid w:val="00214A3F"/>
    <w:rsid w:val="0022290F"/>
    <w:rsid w:val="00237EF3"/>
    <w:rsid w:val="00253822"/>
    <w:rsid w:val="00286E60"/>
    <w:rsid w:val="00287924"/>
    <w:rsid w:val="002B061B"/>
    <w:rsid w:val="002C5FDC"/>
    <w:rsid w:val="002D21AF"/>
    <w:rsid w:val="002E7A72"/>
    <w:rsid w:val="00316D58"/>
    <w:rsid w:val="003422FB"/>
    <w:rsid w:val="003D2D94"/>
    <w:rsid w:val="00405D1E"/>
    <w:rsid w:val="00407968"/>
    <w:rsid w:val="00421158"/>
    <w:rsid w:val="004548A4"/>
    <w:rsid w:val="00474E0F"/>
    <w:rsid w:val="004910A1"/>
    <w:rsid w:val="004B0991"/>
    <w:rsid w:val="004B3FCE"/>
    <w:rsid w:val="004C7F27"/>
    <w:rsid w:val="004D6F0C"/>
    <w:rsid w:val="004E063A"/>
    <w:rsid w:val="00504CE5"/>
    <w:rsid w:val="00523CE9"/>
    <w:rsid w:val="005512D8"/>
    <w:rsid w:val="0056684C"/>
    <w:rsid w:val="00570A6B"/>
    <w:rsid w:val="005926F2"/>
    <w:rsid w:val="005A008D"/>
    <w:rsid w:val="005C1B63"/>
    <w:rsid w:val="005C76AA"/>
    <w:rsid w:val="005D5CD4"/>
    <w:rsid w:val="005E4449"/>
    <w:rsid w:val="005F7ECD"/>
    <w:rsid w:val="006352E6"/>
    <w:rsid w:val="00681571"/>
    <w:rsid w:val="00695577"/>
    <w:rsid w:val="006A298A"/>
    <w:rsid w:val="006B41BE"/>
    <w:rsid w:val="006D183B"/>
    <w:rsid w:val="006D5E06"/>
    <w:rsid w:val="006D7E88"/>
    <w:rsid w:val="00737E48"/>
    <w:rsid w:val="0074103C"/>
    <w:rsid w:val="00755B94"/>
    <w:rsid w:val="00763A31"/>
    <w:rsid w:val="0076589B"/>
    <w:rsid w:val="00785CBF"/>
    <w:rsid w:val="00791529"/>
    <w:rsid w:val="00792E41"/>
    <w:rsid w:val="007A5F3C"/>
    <w:rsid w:val="007B246D"/>
    <w:rsid w:val="007B7B6A"/>
    <w:rsid w:val="007D51CD"/>
    <w:rsid w:val="007F55A7"/>
    <w:rsid w:val="00800587"/>
    <w:rsid w:val="008503FC"/>
    <w:rsid w:val="008A6E0C"/>
    <w:rsid w:val="008B2975"/>
    <w:rsid w:val="008B60F3"/>
    <w:rsid w:val="008D4097"/>
    <w:rsid w:val="008E7F07"/>
    <w:rsid w:val="008F5E40"/>
    <w:rsid w:val="009011DE"/>
    <w:rsid w:val="009234E5"/>
    <w:rsid w:val="00971C4F"/>
    <w:rsid w:val="00993FCB"/>
    <w:rsid w:val="009B5D60"/>
    <w:rsid w:val="009B662F"/>
    <w:rsid w:val="00A36746"/>
    <w:rsid w:val="00A72C06"/>
    <w:rsid w:val="00A75C39"/>
    <w:rsid w:val="00AB2685"/>
    <w:rsid w:val="00AB4AB0"/>
    <w:rsid w:val="00AC6E63"/>
    <w:rsid w:val="00AD1DE7"/>
    <w:rsid w:val="00AF5925"/>
    <w:rsid w:val="00B254C8"/>
    <w:rsid w:val="00B26133"/>
    <w:rsid w:val="00B269B6"/>
    <w:rsid w:val="00B5580D"/>
    <w:rsid w:val="00B7016B"/>
    <w:rsid w:val="00BD13EF"/>
    <w:rsid w:val="00BE2AF2"/>
    <w:rsid w:val="00C02A38"/>
    <w:rsid w:val="00C20C01"/>
    <w:rsid w:val="00C2646A"/>
    <w:rsid w:val="00C56279"/>
    <w:rsid w:val="00C668ED"/>
    <w:rsid w:val="00C82BD3"/>
    <w:rsid w:val="00C96BB9"/>
    <w:rsid w:val="00CA0AF8"/>
    <w:rsid w:val="00CD7ECB"/>
    <w:rsid w:val="00D951B3"/>
    <w:rsid w:val="00DB3651"/>
    <w:rsid w:val="00DC0762"/>
    <w:rsid w:val="00DC6356"/>
    <w:rsid w:val="00DD370C"/>
    <w:rsid w:val="00DE7C78"/>
    <w:rsid w:val="00E574DD"/>
    <w:rsid w:val="00E6151D"/>
    <w:rsid w:val="00E65BC5"/>
    <w:rsid w:val="00E75073"/>
    <w:rsid w:val="00E7658B"/>
    <w:rsid w:val="00E86E6F"/>
    <w:rsid w:val="00F05F19"/>
    <w:rsid w:val="00F25EB4"/>
    <w:rsid w:val="00F449D2"/>
    <w:rsid w:val="00F7205E"/>
    <w:rsid w:val="00F72651"/>
    <w:rsid w:val="00F80C0B"/>
    <w:rsid w:val="00F927D4"/>
    <w:rsid w:val="00FB5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497DE"/>
  <w15:chartTrackingRefBased/>
  <w15:docId w15:val="{EB323E98-F03B-4135-8B3A-D522BB338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211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211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2115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2115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2115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2115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2115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2115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2115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211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211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2115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2115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2115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2115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2115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2115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21158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211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211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2115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2115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211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2115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2115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2115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211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2115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21158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4910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rosttabulka3">
    <w:name w:val="Plain Table 3"/>
    <w:basedOn w:val="Normlntabulka"/>
    <w:uiPriority w:val="43"/>
    <w:rsid w:val="004910A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Odkaznakoment">
    <w:name w:val="annotation reference"/>
    <w:basedOn w:val="Standardnpsmoodstavce"/>
    <w:uiPriority w:val="99"/>
    <w:semiHidden/>
    <w:unhideWhenUsed/>
    <w:rsid w:val="00AC6E6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C6E6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C6E63"/>
    <w:rPr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FB5B3D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B5B3D"/>
    <w:rPr>
      <w:color w:val="605E5C"/>
      <w:shd w:val="clear" w:color="auto" w:fill="E1DFDD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1DE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11DE3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F5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F5925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0F753C"/>
    <w:pPr>
      <w:spacing w:after="0" w:line="240" w:lineRule="auto"/>
    </w:pPr>
  </w:style>
  <w:style w:type="table" w:styleId="Barevntabulkasmkou6">
    <w:name w:val="Grid Table 6 Colorful"/>
    <w:basedOn w:val="Normlntabulka"/>
    <w:uiPriority w:val="51"/>
    <w:rsid w:val="00F726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slodku">
    <w:name w:val="line number"/>
    <w:basedOn w:val="Standardnpsmoodstavce"/>
    <w:uiPriority w:val="99"/>
    <w:semiHidden/>
    <w:unhideWhenUsed/>
    <w:rsid w:val="009234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S0883-2927(99)00069-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hyperlink" Target="https://doi.org/10.1002/oa.66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apy.geology.cz/geocr50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30ABA-5554-489D-9A3A-33A09812E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2293</TotalTime>
  <Pages>7</Pages>
  <Words>2152</Words>
  <Characters>12271</Characters>
  <Application>Microsoft Office Word</Application>
  <DocSecurity>0</DocSecurity>
  <Lines>102</Lines>
  <Paragraphs>28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Vytlačil Zdeněk</dc:creator>
  <cp:keywords/>
  <dc:description/>
  <cp:lastModifiedBy>Vytlačil Zdeněk</cp:lastModifiedBy>
  <cp:revision>44</cp:revision>
  <dcterms:created xsi:type="dcterms:W3CDTF">2025-08-28T08:36:00Z</dcterms:created>
  <dcterms:modified xsi:type="dcterms:W3CDTF">2026-07-31T08:35:00Z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7ff0c1d4-05f5-4b00-baa9-06e02d3fbf5c</vt:lpwstr>
  </property>
</Properties>
</file>