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3DDE" w14:textId="5BB5F3C9" w:rsidR="00220D8A" w:rsidRDefault="00240F8C">
      <w:pPr>
        <w:rPr>
          <w:b/>
          <w:bCs/>
          <w:i/>
          <w:iCs/>
          <w:sz w:val="28"/>
          <w:szCs w:val="24"/>
        </w:rPr>
      </w:pPr>
      <w:r w:rsidRPr="008E15E5">
        <w:rPr>
          <w:rFonts w:hint="eastAsia"/>
          <w:b/>
          <w:bCs/>
          <w:i/>
          <w:iCs/>
          <w:sz w:val="28"/>
          <w:szCs w:val="24"/>
        </w:rPr>
        <w:t>Supplement</w:t>
      </w:r>
      <w:r w:rsidR="00F86BDB">
        <w:rPr>
          <w:rFonts w:hint="eastAsia"/>
          <w:b/>
          <w:bCs/>
          <w:i/>
          <w:iCs/>
          <w:sz w:val="28"/>
          <w:szCs w:val="24"/>
        </w:rPr>
        <w:t xml:space="preserve"> of</w:t>
      </w:r>
    </w:p>
    <w:p w14:paraId="7FF91447" w14:textId="77777777" w:rsidR="00F86BDB" w:rsidRDefault="00F86BDB">
      <w:pPr>
        <w:rPr>
          <w:b/>
          <w:bCs/>
          <w:i/>
          <w:iCs/>
          <w:sz w:val="28"/>
          <w:szCs w:val="24"/>
        </w:rPr>
      </w:pPr>
    </w:p>
    <w:p w14:paraId="0B8BEDFE" w14:textId="77777777" w:rsidR="00F86BDB" w:rsidRPr="00F86BDB" w:rsidRDefault="00F86BDB" w:rsidP="00F86BDB">
      <w:pPr>
        <w:pStyle w:val="1"/>
        <w:spacing w:line="480" w:lineRule="auto"/>
        <w:jc w:val="center"/>
        <w:rPr>
          <w:rFonts w:ascii="Times New Roman" w:hAnsi="Times New Roman" w:cs="Times New Roman"/>
          <w:b/>
          <w:bCs/>
          <w:color w:val="auto"/>
          <w:sz w:val="36"/>
          <w:szCs w:val="36"/>
        </w:rPr>
      </w:pPr>
      <w:r w:rsidRPr="00F86BDB">
        <w:rPr>
          <w:rFonts w:ascii="Times New Roman" w:hAnsi="Times New Roman" w:cs="Times New Roman"/>
          <w:b/>
          <w:bCs/>
          <w:color w:val="auto"/>
          <w:sz w:val="36"/>
          <w:szCs w:val="36"/>
        </w:rPr>
        <w:t xml:space="preserve">Period-dependent decoupling of light absorption and absorption efficiency in methanol-soluble </w:t>
      </w:r>
      <w:proofErr w:type="spellStart"/>
      <w:r w:rsidRPr="00F86BDB">
        <w:rPr>
          <w:rFonts w:ascii="Times New Roman" w:hAnsi="Times New Roman" w:cs="Times New Roman"/>
          <w:b/>
          <w:bCs/>
          <w:color w:val="auto"/>
          <w:sz w:val="36"/>
          <w:szCs w:val="36"/>
        </w:rPr>
        <w:t>BrC</w:t>
      </w:r>
      <w:proofErr w:type="spellEnd"/>
      <w:r w:rsidRPr="00F86BDB">
        <w:rPr>
          <w:rFonts w:ascii="Times New Roman" w:hAnsi="Times New Roman" w:cs="Times New Roman"/>
          <w:b/>
          <w:bCs/>
          <w:color w:val="auto"/>
          <w:sz w:val="36"/>
          <w:szCs w:val="36"/>
        </w:rPr>
        <w:t xml:space="preserve"> in Southwest China</w:t>
      </w:r>
    </w:p>
    <w:p w14:paraId="2F4EE08A" w14:textId="77777777" w:rsidR="0070548E" w:rsidRDefault="0070548E" w:rsidP="0070548E">
      <w:pPr>
        <w:snapToGrid w:val="0"/>
        <w:spacing w:line="480" w:lineRule="auto"/>
        <w:jc w:val="center"/>
        <w:rPr>
          <w:rFonts w:cs="Times New Roman"/>
          <w:szCs w:val="32"/>
          <w:shd w:val="clear" w:color="auto" w:fill="FFFFFF"/>
          <w:vertAlign w:val="superscript"/>
        </w:rPr>
      </w:pPr>
      <w:proofErr w:type="spellStart"/>
      <w:r w:rsidRPr="00827CC6">
        <w:rPr>
          <w:rFonts w:cs="Times New Roman"/>
          <w:szCs w:val="32"/>
        </w:rPr>
        <w:t>Zhuoer</w:t>
      </w:r>
      <w:proofErr w:type="spellEnd"/>
      <w:r w:rsidRPr="00827CC6">
        <w:rPr>
          <w:rFonts w:cs="Times New Roman"/>
          <w:szCs w:val="32"/>
        </w:rPr>
        <w:t xml:space="preserve"> Dong</w:t>
      </w:r>
      <w:r w:rsidRPr="0062733A">
        <w:rPr>
          <w:rFonts w:cs="Times New Roman"/>
          <w:color w:val="000000" w:themeColor="text1"/>
          <w:szCs w:val="32"/>
          <w:vertAlign w:val="superscript"/>
        </w:rPr>
        <w:t>1,2</w:t>
      </w:r>
      <w:r w:rsidRPr="00827CC6">
        <w:rPr>
          <w:rFonts w:cs="Times New Roman"/>
          <w:szCs w:val="32"/>
        </w:rPr>
        <w:t>,</w:t>
      </w:r>
      <w:r>
        <w:rPr>
          <w:rFonts w:cs="Times New Roman" w:hint="eastAsia"/>
          <w:szCs w:val="32"/>
        </w:rPr>
        <w:t xml:space="preserve"> </w:t>
      </w:r>
      <w:r w:rsidRPr="00827CC6">
        <w:rPr>
          <w:rFonts w:cs="Times New Roman"/>
          <w:szCs w:val="32"/>
        </w:rPr>
        <w:t>Xiao Guo</w:t>
      </w:r>
      <w:r w:rsidRPr="00827CC6">
        <w:rPr>
          <w:rFonts w:cs="Times New Roman"/>
          <w:color w:val="000000" w:themeColor="text1"/>
          <w:szCs w:val="32"/>
          <w:vertAlign w:val="superscript"/>
        </w:rPr>
        <w:t>1</w:t>
      </w:r>
      <w:r w:rsidRPr="00827CC6">
        <w:rPr>
          <w:rFonts w:cs="Times New Roman"/>
          <w:color w:val="000000" w:themeColor="text1"/>
          <w:szCs w:val="32"/>
        </w:rPr>
        <w:t>,</w:t>
      </w:r>
      <w:r>
        <w:rPr>
          <w:rFonts w:cs="Times New Roman" w:hint="eastAsia"/>
          <w:color w:val="000000" w:themeColor="text1"/>
          <w:szCs w:val="32"/>
        </w:rPr>
        <w:t xml:space="preserve"> </w:t>
      </w:r>
      <w:r w:rsidRPr="00827CC6">
        <w:rPr>
          <w:rFonts w:cs="Times New Roman"/>
          <w:szCs w:val="32"/>
        </w:rPr>
        <w:t>Yali Liu</w:t>
      </w:r>
      <w:r>
        <w:rPr>
          <w:rFonts w:cs="Times New Roman" w:hint="eastAsia"/>
          <w:szCs w:val="32"/>
          <w:shd w:val="clear" w:color="auto" w:fill="FFFFFF"/>
          <w:vertAlign w:val="superscript"/>
        </w:rPr>
        <w:t>3</w:t>
      </w:r>
      <w:r w:rsidRPr="00827CC6">
        <w:rPr>
          <w:rFonts w:cs="Times New Roman"/>
          <w:color w:val="000000" w:themeColor="text1"/>
          <w:szCs w:val="32"/>
        </w:rPr>
        <w:t xml:space="preserve">, </w:t>
      </w:r>
      <w:proofErr w:type="spellStart"/>
      <w:r w:rsidRPr="00827CC6">
        <w:rPr>
          <w:rFonts w:cs="Times New Roman"/>
          <w:szCs w:val="32"/>
          <w:shd w:val="clear" w:color="auto" w:fill="FFFFFF"/>
        </w:rPr>
        <w:t>Minxia</w:t>
      </w:r>
      <w:proofErr w:type="spellEnd"/>
      <w:r w:rsidRPr="00827CC6">
        <w:rPr>
          <w:rFonts w:cs="Times New Roman"/>
          <w:szCs w:val="32"/>
          <w:shd w:val="clear" w:color="auto" w:fill="FFFFFF"/>
        </w:rPr>
        <w:t xml:space="preserve"> Shen</w:t>
      </w:r>
      <w:r w:rsidRPr="00827CC6">
        <w:rPr>
          <w:rFonts w:cs="Times New Roman"/>
          <w:szCs w:val="32"/>
          <w:shd w:val="clear" w:color="auto" w:fill="FFFFFF"/>
          <w:vertAlign w:val="superscript"/>
        </w:rPr>
        <w:t>1</w:t>
      </w:r>
      <w:r w:rsidRPr="00827CC6">
        <w:rPr>
          <w:rFonts w:cs="Times New Roman"/>
          <w:szCs w:val="32"/>
          <w:shd w:val="clear" w:color="auto" w:fill="FFFFFF"/>
        </w:rPr>
        <w:t xml:space="preserve">, </w:t>
      </w:r>
      <w:r w:rsidRPr="00827CC6">
        <w:rPr>
          <w:rFonts w:cs="Times New Roman"/>
          <w:szCs w:val="32"/>
        </w:rPr>
        <w:t>Yifan Zhang</w:t>
      </w:r>
      <w:r>
        <w:rPr>
          <w:rFonts w:cs="Times New Roman" w:hint="eastAsia"/>
          <w:szCs w:val="32"/>
          <w:shd w:val="clear" w:color="auto" w:fill="FFFFFF"/>
          <w:vertAlign w:val="superscript"/>
        </w:rPr>
        <w:t>3</w:t>
      </w:r>
      <w:r w:rsidRPr="00827CC6">
        <w:rPr>
          <w:rFonts w:cs="Times New Roman"/>
          <w:szCs w:val="32"/>
        </w:rPr>
        <w:t>, Lu Li</w:t>
      </w:r>
      <w:r w:rsidRPr="00827CC6">
        <w:rPr>
          <w:rFonts w:cs="Times New Roman"/>
          <w:color w:val="000000" w:themeColor="text1"/>
          <w:szCs w:val="32"/>
          <w:vertAlign w:val="superscript"/>
        </w:rPr>
        <w:t>1</w:t>
      </w:r>
      <w:r w:rsidRPr="00827CC6">
        <w:rPr>
          <w:rFonts w:cs="Times New Roman"/>
          <w:szCs w:val="32"/>
        </w:rPr>
        <w:t>, Yue Cao</w:t>
      </w:r>
      <w:r>
        <w:rPr>
          <w:rFonts w:cs="Times New Roman" w:hint="eastAsia"/>
          <w:szCs w:val="32"/>
          <w:shd w:val="clear" w:color="auto" w:fill="FFFFFF"/>
          <w:vertAlign w:val="superscript"/>
        </w:rPr>
        <w:t>3</w:t>
      </w:r>
      <w:r w:rsidRPr="00827CC6">
        <w:rPr>
          <w:rFonts w:cs="Times New Roman"/>
          <w:szCs w:val="32"/>
        </w:rPr>
        <w:t>,</w:t>
      </w:r>
      <w:r w:rsidRPr="00827CC6">
        <w:rPr>
          <w:rFonts w:cs="Times New Roman"/>
          <w:color w:val="000000" w:themeColor="text1"/>
          <w:szCs w:val="32"/>
        </w:rPr>
        <w:t xml:space="preserve"> </w:t>
      </w:r>
      <w:proofErr w:type="spellStart"/>
      <w:r w:rsidRPr="00827CC6">
        <w:rPr>
          <w:rFonts w:cs="Times New Roman"/>
          <w:color w:val="000000" w:themeColor="text1"/>
          <w:szCs w:val="32"/>
        </w:rPr>
        <w:t>Yingkun</w:t>
      </w:r>
      <w:proofErr w:type="spellEnd"/>
      <w:r w:rsidRPr="00827CC6">
        <w:rPr>
          <w:rFonts w:cs="Times New Roman"/>
          <w:color w:val="000000" w:themeColor="text1"/>
          <w:szCs w:val="32"/>
        </w:rPr>
        <w:t xml:space="preserve"> Jiang</w:t>
      </w:r>
      <w:r>
        <w:rPr>
          <w:rFonts w:cs="Times New Roman" w:hint="eastAsia"/>
          <w:szCs w:val="32"/>
          <w:shd w:val="clear" w:color="auto" w:fill="FFFFFF"/>
          <w:vertAlign w:val="superscript"/>
        </w:rPr>
        <w:t>3</w:t>
      </w:r>
      <w:r w:rsidRPr="00827CC6">
        <w:rPr>
          <w:rFonts w:cs="Times New Roman"/>
          <w:color w:val="000000" w:themeColor="text1"/>
          <w:szCs w:val="32"/>
        </w:rPr>
        <w:t>, Qian Wang</w:t>
      </w:r>
      <w:r w:rsidRPr="00827CC6">
        <w:rPr>
          <w:rFonts w:cs="Times New Roman"/>
          <w:szCs w:val="32"/>
          <w:vertAlign w:val="superscript"/>
        </w:rPr>
        <w:t>1</w:t>
      </w:r>
      <w:r>
        <w:rPr>
          <w:rFonts w:cs="Times New Roman" w:hint="eastAsia"/>
          <w:szCs w:val="32"/>
          <w:vertAlign w:val="superscript"/>
        </w:rPr>
        <w:t>,2</w:t>
      </w:r>
      <w:r w:rsidRPr="00827CC6">
        <w:rPr>
          <w:rFonts w:cs="Times New Roman"/>
          <w:color w:val="000000" w:themeColor="text1"/>
          <w:szCs w:val="32"/>
        </w:rPr>
        <w:t xml:space="preserve">, </w:t>
      </w:r>
      <w:proofErr w:type="spellStart"/>
      <w:r>
        <w:rPr>
          <w:rFonts w:cs="Times New Roman" w:hint="eastAsia"/>
          <w:color w:val="000000" w:themeColor="text1"/>
          <w:szCs w:val="32"/>
        </w:rPr>
        <w:t>Zirou</w:t>
      </w:r>
      <w:proofErr w:type="spellEnd"/>
      <w:r>
        <w:rPr>
          <w:rFonts w:cs="Times New Roman" w:hint="eastAsia"/>
          <w:color w:val="000000" w:themeColor="text1"/>
          <w:szCs w:val="32"/>
        </w:rPr>
        <w:t xml:space="preserve"> Zeng</w:t>
      </w:r>
      <w:r w:rsidRPr="0062733A">
        <w:rPr>
          <w:rFonts w:cs="Times New Roman"/>
          <w:color w:val="000000" w:themeColor="text1"/>
          <w:szCs w:val="32"/>
          <w:vertAlign w:val="superscript"/>
        </w:rPr>
        <w:t>1,2</w:t>
      </w:r>
      <w:r>
        <w:rPr>
          <w:rFonts w:cs="Times New Roman" w:hint="eastAsia"/>
          <w:color w:val="000000" w:themeColor="text1"/>
          <w:szCs w:val="32"/>
        </w:rPr>
        <w:t xml:space="preserve">, </w:t>
      </w:r>
      <w:proofErr w:type="spellStart"/>
      <w:r w:rsidRPr="00827CC6">
        <w:rPr>
          <w:rFonts w:cs="Times New Roman"/>
          <w:szCs w:val="32"/>
        </w:rPr>
        <w:t>Wenting</w:t>
      </w:r>
      <w:proofErr w:type="spellEnd"/>
      <w:r w:rsidRPr="00827CC6">
        <w:rPr>
          <w:rFonts w:cs="Times New Roman"/>
          <w:szCs w:val="32"/>
        </w:rPr>
        <w:t xml:space="preserve"> Dai</w:t>
      </w:r>
      <w:r w:rsidRPr="00827CC6">
        <w:rPr>
          <w:rFonts w:cs="Times New Roman"/>
          <w:color w:val="000000" w:themeColor="text1"/>
          <w:szCs w:val="32"/>
          <w:vertAlign w:val="superscript"/>
        </w:rPr>
        <w:t>1,</w:t>
      </w:r>
      <w:r>
        <w:rPr>
          <w:rFonts w:cs="Times New Roman" w:hint="eastAsia"/>
          <w:color w:val="000000" w:themeColor="text1"/>
          <w:szCs w:val="32"/>
          <w:vertAlign w:val="superscript"/>
        </w:rPr>
        <w:t>4</w:t>
      </w:r>
      <w:r w:rsidRPr="00827CC6">
        <w:rPr>
          <w:rFonts w:cs="Times New Roman"/>
          <w:szCs w:val="32"/>
        </w:rPr>
        <w:t xml:space="preserve">, </w:t>
      </w:r>
      <w:r w:rsidRPr="00827CC6">
        <w:rPr>
          <w:rFonts w:cs="Times New Roman"/>
          <w:szCs w:val="32"/>
          <w:shd w:val="clear" w:color="auto" w:fill="FFFFFF"/>
        </w:rPr>
        <w:t>Jianjun Li</w:t>
      </w:r>
      <w:r w:rsidRPr="00827CC6">
        <w:rPr>
          <w:rFonts w:cs="Times New Roman"/>
          <w:szCs w:val="32"/>
          <w:shd w:val="clear" w:color="auto" w:fill="FFFFFF"/>
          <w:vertAlign w:val="superscript"/>
        </w:rPr>
        <w:t>1,</w:t>
      </w:r>
      <w:r>
        <w:rPr>
          <w:rFonts w:cs="Times New Roman" w:hint="eastAsia"/>
          <w:szCs w:val="32"/>
          <w:shd w:val="clear" w:color="auto" w:fill="FFFFFF"/>
          <w:vertAlign w:val="superscript"/>
        </w:rPr>
        <w:t>2,4</w:t>
      </w:r>
      <w:r w:rsidRPr="00827CC6">
        <w:rPr>
          <w:rFonts w:cs="Times New Roman"/>
          <w:szCs w:val="32"/>
          <w:shd w:val="clear" w:color="auto" w:fill="FFFFFF"/>
          <w:vertAlign w:val="superscript"/>
        </w:rPr>
        <w:t>*</w:t>
      </w:r>
    </w:p>
    <w:p w14:paraId="0008EB46" w14:textId="77777777" w:rsidR="0070548E" w:rsidRPr="00DB5F24" w:rsidRDefault="0070548E" w:rsidP="0070548E">
      <w:pPr>
        <w:adjustRightInd w:val="0"/>
        <w:snapToGrid w:val="0"/>
        <w:spacing w:line="480" w:lineRule="auto"/>
        <w:jc w:val="left"/>
        <w:rPr>
          <w:rFonts w:cs="Times New Roman"/>
          <w:color w:val="000000" w:themeColor="text1"/>
          <w:szCs w:val="24"/>
        </w:rPr>
      </w:pPr>
      <w:r w:rsidRPr="00DB5F24">
        <w:rPr>
          <w:rFonts w:cs="Times New Roman"/>
          <w:color w:val="000000" w:themeColor="text1"/>
          <w:szCs w:val="24"/>
          <w:vertAlign w:val="superscript"/>
        </w:rPr>
        <w:t>1</w:t>
      </w:r>
      <w:bookmarkStart w:id="0" w:name="OLE_LINK54"/>
      <w:r w:rsidRPr="009C3CC3">
        <w:rPr>
          <w:rFonts w:cs="Times New Roman"/>
          <w:color w:val="000000" w:themeColor="text1"/>
          <w:szCs w:val="24"/>
        </w:rPr>
        <w:t xml:space="preserve">State Key Laboratory of Loess Science, </w:t>
      </w:r>
      <w:bookmarkStart w:id="1" w:name="_Hlk217919582"/>
      <w:r w:rsidRPr="009C3CC3">
        <w:rPr>
          <w:rFonts w:cs="Times New Roman"/>
          <w:color w:val="000000" w:themeColor="text1"/>
          <w:szCs w:val="24"/>
        </w:rPr>
        <w:t>Institute of Earth Environment, Chinese Academy of Sciences</w:t>
      </w:r>
      <w:bookmarkEnd w:id="0"/>
      <w:r w:rsidRPr="009C3CC3">
        <w:rPr>
          <w:rFonts w:cs="Times New Roman"/>
          <w:color w:val="000000" w:themeColor="text1"/>
          <w:szCs w:val="24"/>
        </w:rPr>
        <w:t>, Xi'an</w:t>
      </w:r>
      <w:r>
        <w:rPr>
          <w:rFonts w:cs="Times New Roman"/>
          <w:color w:val="000000" w:themeColor="text1"/>
          <w:szCs w:val="24"/>
        </w:rPr>
        <w:t>,</w:t>
      </w:r>
      <w:r w:rsidRPr="009C3CC3">
        <w:rPr>
          <w:rFonts w:cs="Times New Roman"/>
          <w:color w:val="000000" w:themeColor="text1"/>
          <w:szCs w:val="24"/>
        </w:rPr>
        <w:t xml:space="preserve"> 710061, China</w:t>
      </w:r>
      <w:r w:rsidRPr="00DB5F24">
        <w:rPr>
          <w:rFonts w:cs="Times New Roman"/>
          <w:color w:val="000000" w:themeColor="text1"/>
          <w:szCs w:val="24"/>
        </w:rPr>
        <w:t>;</w:t>
      </w:r>
      <w:bookmarkEnd w:id="1"/>
    </w:p>
    <w:p w14:paraId="71368770" w14:textId="77777777" w:rsidR="0070548E" w:rsidRDefault="0070548E" w:rsidP="0070548E">
      <w:pPr>
        <w:adjustRightInd w:val="0"/>
        <w:snapToGrid w:val="0"/>
        <w:spacing w:line="480" w:lineRule="auto"/>
        <w:ind w:left="240" w:hangingChars="100" w:hanging="240"/>
        <w:jc w:val="left"/>
        <w:rPr>
          <w:rFonts w:cs="Times New Roman"/>
          <w:szCs w:val="24"/>
          <w:shd w:val="clear" w:color="auto" w:fill="FFFFFF" w:themeFill="background1"/>
        </w:rPr>
      </w:pPr>
      <w:r w:rsidRPr="00DB5F24">
        <w:rPr>
          <w:rFonts w:cs="Times New Roman"/>
          <w:bCs/>
          <w:color w:val="000000" w:themeColor="text1"/>
          <w:kern w:val="0"/>
          <w:szCs w:val="24"/>
          <w:vertAlign w:val="superscript"/>
        </w:rPr>
        <w:t>2</w:t>
      </w:r>
      <w:r w:rsidRPr="00DB5F24">
        <w:rPr>
          <w:rFonts w:cs="Times New Roman"/>
          <w:szCs w:val="24"/>
          <w:shd w:val="clear" w:color="auto" w:fill="FFFFFF" w:themeFill="background1"/>
        </w:rPr>
        <w:t>University of Chinese Academy of Sciences, Beijing, China;</w:t>
      </w:r>
    </w:p>
    <w:p w14:paraId="53F6B791" w14:textId="77777777" w:rsidR="0070548E" w:rsidRPr="00CC2B8D" w:rsidRDefault="0070548E" w:rsidP="0070548E">
      <w:pPr>
        <w:adjustRightInd w:val="0"/>
        <w:snapToGrid w:val="0"/>
        <w:spacing w:line="480" w:lineRule="auto"/>
        <w:jc w:val="left"/>
        <w:rPr>
          <w:rFonts w:cs="Times New Roman"/>
          <w:bCs/>
          <w:color w:val="000000" w:themeColor="text1"/>
          <w:kern w:val="0"/>
          <w:szCs w:val="24"/>
        </w:rPr>
      </w:pPr>
      <w:r w:rsidRPr="006627B8">
        <w:rPr>
          <w:rFonts w:cs="Times New Roman"/>
          <w:bCs/>
          <w:color w:val="000000" w:themeColor="text1"/>
          <w:kern w:val="0"/>
          <w:szCs w:val="24"/>
          <w:vertAlign w:val="superscript"/>
        </w:rPr>
        <w:t>3</w:t>
      </w:r>
      <w:r w:rsidRPr="006627B8">
        <w:rPr>
          <w:rFonts w:cs="Times New Roman"/>
          <w:bCs/>
          <w:color w:val="000000" w:themeColor="text1"/>
          <w:kern w:val="0"/>
          <w:szCs w:val="24"/>
        </w:rPr>
        <w:t>Xi</w:t>
      </w:r>
      <w:r w:rsidRPr="006627B8">
        <w:rPr>
          <w:rFonts w:eastAsia="等线" w:cs="Times New Roman"/>
          <w:color w:val="000000" w:themeColor="text1"/>
          <w:szCs w:val="24"/>
        </w:rPr>
        <w:t>’</w:t>
      </w:r>
      <w:r w:rsidRPr="006627B8">
        <w:rPr>
          <w:rFonts w:cs="Times New Roman"/>
          <w:bCs/>
          <w:color w:val="000000" w:themeColor="text1"/>
          <w:kern w:val="0"/>
          <w:szCs w:val="24"/>
        </w:rPr>
        <w:t>an Institute for Innovative Earth Environment Research, Xi</w:t>
      </w:r>
      <w:r w:rsidRPr="006627B8">
        <w:rPr>
          <w:rFonts w:eastAsia="等线" w:cs="Times New Roman"/>
          <w:color w:val="000000" w:themeColor="text1"/>
          <w:szCs w:val="24"/>
        </w:rPr>
        <w:t>’</w:t>
      </w:r>
      <w:r w:rsidRPr="006627B8">
        <w:rPr>
          <w:rFonts w:cs="Times New Roman"/>
          <w:bCs/>
          <w:color w:val="000000" w:themeColor="text1"/>
          <w:kern w:val="0"/>
          <w:szCs w:val="24"/>
        </w:rPr>
        <w:t>an, China</w:t>
      </w:r>
      <w:r w:rsidRPr="006627B8">
        <w:rPr>
          <w:rFonts w:cs="Times New Roman" w:hint="eastAsia"/>
          <w:bCs/>
          <w:color w:val="000000" w:themeColor="text1"/>
          <w:kern w:val="0"/>
          <w:szCs w:val="24"/>
        </w:rPr>
        <w:t>;</w:t>
      </w:r>
    </w:p>
    <w:p w14:paraId="3AED2219" w14:textId="77777777" w:rsidR="0070548E" w:rsidRDefault="0070548E" w:rsidP="0070548E">
      <w:pPr>
        <w:adjustRightInd w:val="0"/>
        <w:snapToGrid w:val="0"/>
        <w:spacing w:line="480" w:lineRule="auto"/>
        <w:jc w:val="left"/>
        <w:rPr>
          <w:rFonts w:cs="Times New Roman"/>
          <w:color w:val="000000" w:themeColor="text1"/>
          <w:szCs w:val="24"/>
        </w:rPr>
      </w:pPr>
      <w:r>
        <w:rPr>
          <w:rFonts w:cs="Times New Roman" w:hint="eastAsia"/>
          <w:color w:val="000000" w:themeColor="text1"/>
          <w:szCs w:val="24"/>
          <w:vertAlign w:val="superscript"/>
        </w:rPr>
        <w:t>4</w:t>
      </w:r>
      <w:r w:rsidRPr="00DB5F24">
        <w:rPr>
          <w:bCs/>
          <w:color w:val="000000" w:themeColor="text1"/>
          <w:kern w:val="0"/>
          <w:szCs w:val="24"/>
        </w:rPr>
        <w:t xml:space="preserve">National Observation and Research Station of Regional Ecological Environment Change and Comprehensive Management in the Guanzhong Plain, </w:t>
      </w:r>
      <w:r w:rsidRPr="006627B8">
        <w:rPr>
          <w:rFonts w:cs="Times New Roman"/>
          <w:bCs/>
          <w:color w:val="000000" w:themeColor="text1"/>
          <w:kern w:val="0"/>
          <w:szCs w:val="24"/>
        </w:rPr>
        <w:t>Xi</w:t>
      </w:r>
      <w:r w:rsidRPr="006627B8">
        <w:rPr>
          <w:rFonts w:eastAsia="等线" w:cs="Times New Roman"/>
          <w:color w:val="000000" w:themeColor="text1"/>
          <w:szCs w:val="24"/>
        </w:rPr>
        <w:t>’</w:t>
      </w:r>
      <w:r w:rsidRPr="006627B8">
        <w:rPr>
          <w:rFonts w:cs="Times New Roman"/>
          <w:bCs/>
          <w:color w:val="000000" w:themeColor="text1"/>
          <w:kern w:val="0"/>
          <w:szCs w:val="24"/>
        </w:rPr>
        <w:t>an</w:t>
      </w:r>
      <w:r w:rsidRPr="00DB5F24">
        <w:rPr>
          <w:bCs/>
          <w:color w:val="000000" w:themeColor="text1"/>
          <w:kern w:val="0"/>
          <w:szCs w:val="24"/>
        </w:rPr>
        <w:t>, China</w:t>
      </w:r>
      <w:r>
        <w:rPr>
          <w:rFonts w:hint="eastAsia"/>
          <w:bCs/>
          <w:color w:val="000000" w:themeColor="text1"/>
          <w:kern w:val="0"/>
          <w:szCs w:val="24"/>
        </w:rPr>
        <w:t>.</w:t>
      </w:r>
    </w:p>
    <w:p w14:paraId="3962C44F" w14:textId="77777777" w:rsidR="00F86BDB" w:rsidRPr="00DB5F24" w:rsidRDefault="00F86BDB" w:rsidP="00F86BDB">
      <w:pPr>
        <w:adjustRightInd w:val="0"/>
        <w:snapToGrid w:val="0"/>
        <w:spacing w:line="480" w:lineRule="auto"/>
        <w:rPr>
          <w:rFonts w:cs="Times New Roman"/>
          <w:color w:val="000000" w:themeColor="text1"/>
          <w:szCs w:val="24"/>
        </w:rPr>
      </w:pPr>
    </w:p>
    <w:p w14:paraId="1D11DB1A" w14:textId="77777777" w:rsidR="00F86BDB" w:rsidRPr="00C606DB" w:rsidRDefault="00F86BDB" w:rsidP="00F86BDB">
      <w:pPr>
        <w:adjustRightInd w:val="0"/>
        <w:snapToGrid w:val="0"/>
        <w:spacing w:line="480" w:lineRule="auto"/>
        <w:jc w:val="left"/>
        <w:rPr>
          <w:rFonts w:cs="Times New Roman"/>
          <w:i/>
          <w:color w:val="0000FF"/>
          <w:szCs w:val="24"/>
          <w:u w:val="single"/>
          <w:shd w:val="clear" w:color="auto" w:fill="FFFFFF" w:themeFill="background1"/>
        </w:rPr>
      </w:pPr>
      <w:r w:rsidRPr="00DB5F24">
        <w:rPr>
          <w:rFonts w:cs="Times New Roman"/>
          <w:i/>
          <w:szCs w:val="24"/>
          <w:shd w:val="clear" w:color="auto" w:fill="FFFFFF" w:themeFill="background1"/>
        </w:rPr>
        <w:t>*Corresponding author: Jianjun Li, e-mail address:</w:t>
      </w:r>
      <w:bookmarkStart w:id="2" w:name="OLE_LINK6"/>
      <w:bookmarkStart w:id="3" w:name="OLE_LINK60"/>
      <w:r>
        <w:rPr>
          <w:rFonts w:cs="Times New Roman" w:hint="eastAsia"/>
          <w:i/>
          <w:szCs w:val="24"/>
          <w:shd w:val="clear" w:color="auto" w:fill="FFFFFF" w:themeFill="background1"/>
        </w:rPr>
        <w:t xml:space="preserve"> </w:t>
      </w:r>
      <w:r w:rsidRPr="00DB5F24">
        <w:rPr>
          <w:rFonts w:cs="Times New Roman"/>
          <w:i/>
          <w:color w:val="0000FF"/>
          <w:szCs w:val="24"/>
          <w:u w:val="single"/>
          <w:shd w:val="clear" w:color="auto" w:fill="FFFFFF" w:themeFill="background1"/>
        </w:rPr>
        <w:t>lijj@ieecas.cn</w:t>
      </w:r>
      <w:bookmarkEnd w:id="2"/>
      <w:bookmarkEnd w:id="3"/>
    </w:p>
    <w:p w14:paraId="3E2500D5" w14:textId="3F717921" w:rsidR="00F86BDB" w:rsidRPr="00F86BDB" w:rsidRDefault="00F86BDB" w:rsidP="00F86BDB">
      <w:pPr>
        <w:pStyle w:val="2"/>
        <w:spacing w:line="480" w:lineRule="auto"/>
        <w:rPr>
          <w:rFonts w:hint="eastAsia"/>
        </w:rPr>
      </w:pPr>
      <w:r>
        <w:br w:type="page"/>
      </w:r>
    </w:p>
    <w:p w14:paraId="40C345B4" w14:textId="3DC3440D" w:rsidR="00F91FC2" w:rsidRPr="00A0595C" w:rsidRDefault="008E15E5" w:rsidP="008E15E5">
      <w:pPr>
        <w:spacing w:line="480" w:lineRule="auto"/>
        <w:ind w:firstLineChars="200" w:firstLine="482"/>
        <w:rPr>
          <w:b/>
          <w:bCs/>
        </w:rPr>
      </w:pPr>
      <w:r w:rsidRPr="008E15E5">
        <w:rPr>
          <w:b/>
          <w:bCs/>
        </w:rPr>
        <w:lastRenderedPageBreak/>
        <w:t>Estimation of the</w:t>
      </w:r>
      <w:r w:rsidR="00A0595C" w:rsidRPr="00A0595C">
        <w:rPr>
          <w:b/>
          <w:bCs/>
        </w:rPr>
        <w:t xml:space="preserve"> relative abundances and light absorption contributions of individual chromophores</w:t>
      </w:r>
    </w:p>
    <w:p w14:paraId="14AE7BC3" w14:textId="4FA10E21" w:rsidR="008E15E5" w:rsidRDefault="00E247B2" w:rsidP="008E15E5">
      <w:pPr>
        <w:spacing w:line="480" w:lineRule="auto"/>
        <w:ind w:firstLineChars="200" w:firstLine="480"/>
      </w:pPr>
      <w:r>
        <w:t>The measured chromophores included the quantified PAHs, oxygenated PAHs (OPAHs), and nitrophenols</w:t>
      </w:r>
      <w:r w:rsidR="00C67CCB">
        <w:rPr>
          <w:rFonts w:hint="eastAsia"/>
        </w:rPr>
        <w:t xml:space="preserve"> </w:t>
      </w:r>
      <w:r w:rsidR="00C67CCB">
        <w:fldChar w:fldCharType="begin">
          <w:fldData xml:space="preserve">PEVuZE5vdGU+PENpdGU+PEF1dGhvcj5MaTwvQXV0aG9yPjxZZWFyPjIwMjA8L1llYXI+PFJlY051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</w:fldData>
        </w:fldChar>
      </w:r>
      <w:r w:rsidR="00C67CCB">
        <w:instrText xml:space="preserve"> ADDIN EN.JS.CITE </w:instrText>
      </w:r>
      <w:r w:rsidR="00C67CCB">
        <w:fldChar w:fldCharType="separate"/>
      </w:r>
      <w:r w:rsidR="00C67CCB">
        <w:rPr>
          <w:noProof/>
        </w:rPr>
        <w:t>(Li et al., 2020)</w:t>
      </w:r>
      <w:r w:rsidR="00C67CCB">
        <w:fldChar w:fldCharType="end"/>
      </w:r>
      <w:r>
        <w:t>. The abundance of each individual chromophore relative to OC was calculated from its atmospheric mass concentration and the corresponding bulk OC concentration as follows:</w:t>
      </w:r>
    </w:p>
    <w:p w14:paraId="5EE16603" w14:textId="1907E6B4" w:rsidR="00E247B2" w:rsidRPr="00E247B2" w:rsidRDefault="00000000" w:rsidP="00C63A9D">
      <w:pPr>
        <w:spacing w:line="480" w:lineRule="auto"/>
        <w:ind w:firstLineChars="200" w:firstLine="480"/>
        <w:jc w:val="center"/>
      </w:pPr>
      <m:oMath>
        <m:sSub>
          <m:sSubPr>
            <m:ctrlPr>
              <w:rPr>
                <w:rFonts w:ascii="Cambria Math" w:hAnsi="Cambria Math"/>
                <w:i/>
              </w:rPr>
            </m:ctrlPr>
          </m:sSubPr>
          <m:e>
            <m:r>
              <w:rPr>
                <w:rFonts w:ascii="Cambria Math" w:hAnsi="Cambria Math"/>
              </w:rPr>
              <m:t>F</m:t>
            </m:r>
          </m:e>
          <m:sub>
            <m:r>
              <w:rPr>
                <w:rFonts w:ascii="Cambria Math" w:hAnsi="Cambria Math"/>
              </w:rPr>
              <m:t>OC,i</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10</m:t>
                </m:r>
              </m:e>
              <m:sup>
                <m:r>
                  <w:rPr>
                    <w:rFonts w:ascii="Cambria Math" w:hAnsi="Cambria Math"/>
                  </w:rPr>
                  <m:t>-3</m:t>
                </m:r>
              </m:sup>
            </m:sSup>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C</m:t>
                </m:r>
              </m:e>
              <m:sub>
                <m:r>
                  <w:rPr>
                    <w:rFonts w:ascii="Cambria Math" w:hAnsi="Cambria Math"/>
                  </w:rPr>
                  <m:t>OC</m:t>
                </m:r>
              </m:sub>
            </m:sSub>
          </m:den>
        </m:f>
        <m:r>
          <w:rPr>
            <w:rFonts w:ascii="Cambria Math" w:hAnsi="Cambria Math"/>
          </w:rPr>
          <m:t>×100%</m:t>
        </m:r>
      </m:oMath>
      <w:r w:rsidR="00C63A9D">
        <w:rPr>
          <w:rFonts w:hint="eastAsia"/>
        </w:rPr>
        <w:t xml:space="preserve">   (eq S1)</w:t>
      </w:r>
    </w:p>
    <w:p w14:paraId="04A1611D" w14:textId="3345682F" w:rsidR="00E247B2" w:rsidRDefault="00CA10E1" w:rsidP="00CA10E1">
      <w:pPr>
        <w:spacing w:line="480" w:lineRule="auto"/>
      </w:pPr>
      <w:r>
        <w:rPr>
          <w:rFonts w:hint="eastAsia"/>
        </w:rPr>
        <w:t>w</w:t>
      </w:r>
      <w:r w:rsidR="00246507">
        <w:t>here</w:t>
      </w:r>
      <w:r w:rsidR="00246507">
        <w:rPr>
          <w:rFonts w:hint="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OC,i</m:t>
            </m:r>
          </m:sub>
        </m:sSub>
      </m:oMath>
      <w:r w:rsidR="00246507">
        <w:t xml:space="preserve"> is the chromophore-to-OC mass ratio of compound </w:t>
      </w:r>
      <w:proofErr w:type="spellStart"/>
      <w:r w:rsidR="00246507" w:rsidRPr="00246507">
        <w:rPr>
          <w:rFonts w:hint="eastAsia"/>
          <w:i/>
          <w:iCs/>
        </w:rPr>
        <w:t>i</w:t>
      </w:r>
      <w:proofErr w:type="spellEnd"/>
      <w:r w:rsidR="00246507">
        <w:t xml:space="preserve">; </w:t>
      </w:r>
      <m:oMath>
        <m:sSub>
          <m:sSubPr>
            <m:ctrlPr>
              <w:rPr>
                <w:rFonts w:ascii="Cambria Math" w:hAnsi="Cambria Math"/>
              </w:rPr>
            </m:ctrlPr>
          </m:sSubPr>
          <m:e>
            <m:r>
              <w:rPr>
                <w:rFonts w:ascii="Cambria Math" w:hAnsi="Cambria Math"/>
              </w:rPr>
              <m:t>C</m:t>
            </m:r>
          </m:e>
          <m:sub>
            <m:r>
              <w:rPr>
                <w:rFonts w:ascii="Cambria Math" w:hAnsi="Cambria Math"/>
              </w:rPr>
              <m:t>i</m:t>
            </m:r>
          </m:sub>
        </m:sSub>
      </m:oMath>
      <w:r w:rsidR="00246507">
        <w:rPr>
          <w:rFonts w:hint="eastAsia"/>
        </w:rPr>
        <w:t xml:space="preserve"> </w:t>
      </w:r>
      <w:r w:rsidR="00246507">
        <w:t xml:space="preserve">is the atmospheric mass concentration of compound </w:t>
      </w:r>
      <w:proofErr w:type="spellStart"/>
      <w:r w:rsidR="00246507" w:rsidRPr="00246507">
        <w:rPr>
          <w:rFonts w:hint="eastAsia"/>
          <w:i/>
          <w:iCs/>
        </w:rPr>
        <w:t>i</w:t>
      </w:r>
      <w:proofErr w:type="spellEnd"/>
      <w:r w:rsidR="00246507" w:rsidRPr="00246507">
        <w:rPr>
          <w:rFonts w:hint="eastAsia"/>
          <w:i/>
          <w:iCs/>
        </w:rPr>
        <w:t xml:space="preserve"> </w:t>
      </w:r>
      <w:r w:rsidR="00246507">
        <w:t>in ng m</w:t>
      </w:r>
      <w:r w:rsidR="00246507" w:rsidRPr="00246507">
        <w:rPr>
          <w:rFonts w:hint="eastAsia"/>
          <w:vertAlign w:val="superscript"/>
        </w:rPr>
        <w:t>-3</w:t>
      </w:r>
      <w:r w:rsidR="00246507">
        <w:t>; and</w:t>
      </w:r>
      <w:r w:rsidR="00246507">
        <w:rPr>
          <w:rFonts w:hint="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OC</m:t>
            </m:r>
          </m:sub>
        </m:sSub>
      </m:oMath>
      <w:r w:rsidR="00246507">
        <w:t xml:space="preserve"> is the corresponding OC concentration in </w:t>
      </w:r>
      <w:r w:rsidR="00246507">
        <w:rPr>
          <w:rFonts w:cs="Times New Roman"/>
        </w:rPr>
        <w:t>µ</w:t>
      </w:r>
      <w:r w:rsidR="00246507">
        <w:t>g m</w:t>
      </w:r>
      <w:r w:rsidR="00246507" w:rsidRPr="00246507">
        <w:rPr>
          <w:rFonts w:hint="eastAsia"/>
          <w:vertAlign w:val="superscript"/>
        </w:rPr>
        <w:t>-3</w:t>
      </w:r>
      <w:r w:rsidR="00246507">
        <w:t xml:space="preserve">. The factor </w:t>
      </w:r>
      <w:r w:rsidR="00246507">
        <w:rPr>
          <w:rFonts w:hint="eastAsia"/>
        </w:rPr>
        <w:t>10</w:t>
      </w:r>
      <w:r w:rsidR="00246507" w:rsidRPr="00246507">
        <w:rPr>
          <w:rFonts w:hint="eastAsia"/>
          <w:vertAlign w:val="superscript"/>
        </w:rPr>
        <w:t>-3</w:t>
      </w:r>
      <w:r w:rsidR="00246507">
        <w:rPr>
          <w:rFonts w:hint="eastAsia"/>
        </w:rPr>
        <w:t xml:space="preserve"> </w:t>
      </w:r>
      <w:r w:rsidR="00246507">
        <w:t>converts ng m to</w:t>
      </w:r>
      <w:r w:rsidR="00246507">
        <w:rPr>
          <w:rFonts w:hint="eastAsia"/>
        </w:rPr>
        <w:t xml:space="preserve"> </w:t>
      </w:r>
      <w:r w:rsidR="00246507">
        <w:rPr>
          <w:rFonts w:cs="Times New Roman"/>
        </w:rPr>
        <w:t>µ</w:t>
      </w:r>
      <w:r w:rsidR="00246507">
        <w:t>g m</w:t>
      </w:r>
      <w:r w:rsidR="00246507" w:rsidRPr="00246507">
        <w:rPr>
          <w:rFonts w:hint="eastAsia"/>
          <w:vertAlign w:val="superscript"/>
        </w:rPr>
        <w:t>-3</w:t>
      </w:r>
      <w:r w:rsidR="00246507">
        <w:t>.</w:t>
      </w:r>
    </w:p>
    <w:p w14:paraId="4B124426" w14:textId="75F22417" w:rsidR="00DA6DBB" w:rsidRDefault="00FF3CC7" w:rsidP="00DA6DBB">
      <w:pPr>
        <w:spacing w:line="480" w:lineRule="auto"/>
        <w:ind w:firstLineChars="200" w:firstLine="480"/>
      </w:pPr>
      <w:r>
        <w:t>The mass absorption coefficients of individual chromophores at 365 nm</w:t>
      </w:r>
      <w:r>
        <w:rPr>
          <w:rFonts w:hint="eastAsia"/>
        </w:rPr>
        <w:t xml:space="preserve"> </w:t>
      </w:r>
      <w:r>
        <w:t>(MAC</w:t>
      </w:r>
      <w:r w:rsidRPr="00501475">
        <w:rPr>
          <w:vertAlign w:val="subscript"/>
        </w:rPr>
        <w:t>i,365</w:t>
      </w:r>
      <w:r>
        <w:t>)</w:t>
      </w:r>
      <w:r w:rsidRPr="00FF3CC7">
        <w:t xml:space="preserve"> </w:t>
      </w:r>
      <w:r>
        <w:t>were obtained from published measurements using authentic standards. The absorption coefficient attributable to compound</w:t>
      </w:r>
      <w:r>
        <w:rPr>
          <w:rFonts w:hint="eastAsia"/>
        </w:rPr>
        <w:t xml:space="preserve"> </w:t>
      </w:r>
      <w:proofErr w:type="spellStart"/>
      <w:r w:rsidRPr="00FF3CC7">
        <w:rPr>
          <w:rFonts w:hint="eastAsia"/>
          <w:i/>
          <w:iCs/>
        </w:rPr>
        <w:t>i</w:t>
      </w:r>
      <w:proofErr w:type="spellEnd"/>
      <w:r w:rsidRPr="00FF3CC7">
        <w:rPr>
          <w:rFonts w:hint="eastAsia"/>
          <w:i/>
          <w:iCs/>
        </w:rPr>
        <w:t xml:space="preserve"> </w:t>
      </w:r>
      <w:r>
        <w:rPr>
          <w:rFonts w:hint="eastAsia"/>
        </w:rPr>
        <w:t xml:space="preserve">at </w:t>
      </w:r>
      <w:r>
        <w:t>365 nm was estimated as</w:t>
      </w:r>
      <w:r w:rsidR="00DA6DBB">
        <w:t>:</w:t>
      </w:r>
    </w:p>
    <w:p w14:paraId="154A405E" w14:textId="01D44B28" w:rsidR="00DA6DBB" w:rsidRDefault="00FE4065" w:rsidP="004A6C0C">
      <w:pPr>
        <w:spacing w:line="480" w:lineRule="auto"/>
        <w:ind w:firstLineChars="200" w:firstLine="480"/>
        <w:jc w:val="center"/>
      </w:pPr>
      <m:oMath>
        <m:r>
          <w:rPr>
            <w:rFonts w:ascii="Cambria Math" w:hAnsi="Cambria Math"/>
          </w:rPr>
          <m:t>AB</m:t>
        </m:r>
        <m:sSub>
          <m:sSubPr>
            <m:ctrlPr>
              <w:rPr>
                <w:rFonts w:ascii="Cambria Math" w:hAnsi="Cambria Math"/>
                <w:i/>
              </w:rPr>
            </m:ctrlPr>
          </m:sSubPr>
          <m:e>
            <m:r>
              <w:rPr>
                <w:rFonts w:ascii="Cambria Math" w:hAnsi="Cambria Math"/>
              </w:rPr>
              <m:t>S</m:t>
            </m:r>
          </m:e>
          <m:sub>
            <m:r>
              <w:rPr>
                <w:rFonts w:ascii="Cambria Math" w:hAnsi="Cambria Math"/>
              </w:rPr>
              <m:t>i,365</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MA</m:t>
        </m:r>
        <m:sSub>
          <m:sSubPr>
            <m:ctrlPr>
              <w:rPr>
                <w:rFonts w:ascii="Cambria Math" w:hAnsi="Cambria Math"/>
                <w:i/>
              </w:rPr>
            </m:ctrlPr>
          </m:sSubPr>
          <m:e>
            <m:r>
              <w:rPr>
                <w:rFonts w:ascii="Cambria Math" w:hAnsi="Cambria Math"/>
              </w:rPr>
              <m:t>C</m:t>
            </m:r>
          </m:e>
          <m:sub>
            <m:r>
              <w:rPr>
                <w:rFonts w:ascii="Cambria Math" w:hAnsi="Cambria Math"/>
              </w:rPr>
              <m:t>i,365</m:t>
            </m:r>
          </m:sub>
        </m:sSub>
      </m:oMath>
      <w:r w:rsidR="004A6C0C">
        <w:rPr>
          <w:rFonts w:hint="eastAsia"/>
        </w:rPr>
        <w:t xml:space="preserve">   (eq S2)</w:t>
      </w:r>
    </w:p>
    <w:p w14:paraId="18FDD526" w14:textId="2080F24C" w:rsidR="00CA10E1" w:rsidRDefault="00CA10E1" w:rsidP="004A6C0C">
      <w:pPr>
        <w:spacing w:line="480" w:lineRule="auto"/>
      </w:pPr>
      <w:r>
        <w:rPr>
          <w:rFonts w:hint="eastAsia"/>
        </w:rPr>
        <w:t xml:space="preserve">where </w:t>
      </w:r>
      <w:r w:rsidR="006A61B6">
        <w:rPr>
          <w:rFonts w:hint="eastAsia"/>
        </w:rPr>
        <w:t>ABS</w:t>
      </w:r>
      <w:r w:rsidRPr="00411EA3">
        <w:rPr>
          <w:rFonts w:hint="eastAsia"/>
          <w:i/>
          <w:iCs/>
          <w:vertAlign w:val="subscript"/>
        </w:rPr>
        <w:t>i</w:t>
      </w:r>
      <w:r w:rsidRPr="00CA10E1">
        <w:rPr>
          <w:rFonts w:hint="eastAsia"/>
          <w:vertAlign w:val="subscript"/>
        </w:rPr>
        <w:t>,</w:t>
      </w:r>
      <w:r w:rsidR="006A61B6">
        <w:rPr>
          <w:rFonts w:hint="eastAsia"/>
          <w:vertAlign w:val="subscript"/>
        </w:rPr>
        <w:t>365</w:t>
      </w:r>
      <w:r>
        <w:rPr>
          <w:rFonts w:hint="eastAsia"/>
        </w:rPr>
        <w:t xml:space="preserve"> </w:t>
      </w:r>
      <w:r w:rsidR="006A61B6">
        <w:t>the</w:t>
      </w:r>
      <w:r w:rsidR="003904C1">
        <w:rPr>
          <w:rFonts w:hint="eastAsia"/>
        </w:rPr>
        <w:t xml:space="preserve"> is</w:t>
      </w:r>
      <w:r w:rsidR="006A61B6">
        <w:t xml:space="preserve"> estimated absorption coefficient of compound</w:t>
      </w:r>
      <w:r w:rsidR="006A61B6" w:rsidRPr="006A61B6">
        <w:rPr>
          <w:rFonts w:hint="eastAsia"/>
          <w:i/>
          <w:iCs/>
        </w:rPr>
        <w:t xml:space="preserve"> </w:t>
      </w:r>
      <w:proofErr w:type="spellStart"/>
      <w:r w:rsidR="006A61B6" w:rsidRPr="00FF3CC7">
        <w:rPr>
          <w:rFonts w:hint="eastAsia"/>
          <w:i/>
          <w:iCs/>
        </w:rPr>
        <w:t>i</w:t>
      </w:r>
      <w:proofErr w:type="spellEnd"/>
      <w:r w:rsidR="006A61B6" w:rsidRPr="00FF3CC7">
        <w:rPr>
          <w:rFonts w:hint="eastAsia"/>
          <w:i/>
          <w:iCs/>
        </w:rPr>
        <w:t xml:space="preserve"> </w:t>
      </w:r>
      <w:r w:rsidR="006A61B6">
        <w:rPr>
          <w:rFonts w:hint="eastAsia"/>
        </w:rPr>
        <w:t xml:space="preserve">at </w:t>
      </w:r>
      <w:r w:rsidR="006A61B6">
        <w:t>365 nm</w:t>
      </w:r>
      <w:r w:rsidR="006A61B6">
        <w:rPr>
          <w:rFonts w:hint="eastAsia"/>
        </w:rPr>
        <w:t xml:space="preserve"> in Mm</w:t>
      </w:r>
      <w:r w:rsidR="006A61B6" w:rsidRPr="006A61B6">
        <w:rPr>
          <w:rFonts w:hint="eastAsia"/>
          <w:vertAlign w:val="superscript"/>
        </w:rPr>
        <w:t>-1</w:t>
      </w:r>
      <w:r w:rsidR="006A61B6">
        <w:rPr>
          <w:rFonts w:hint="eastAsia"/>
        </w:rPr>
        <w:t>; C</w:t>
      </w:r>
      <w:r w:rsidR="006A61B6" w:rsidRPr="006A61B6">
        <w:rPr>
          <w:rFonts w:hint="eastAsia"/>
          <w:vertAlign w:val="subscript"/>
        </w:rPr>
        <w:t>i</w:t>
      </w:r>
      <w:r w:rsidR="006A61B6">
        <w:rPr>
          <w:rFonts w:hint="eastAsia"/>
        </w:rPr>
        <w:t xml:space="preserve"> is </w:t>
      </w:r>
      <w:r w:rsidR="006A61B6">
        <w:t>its atmospheric mass concentration in</w:t>
      </w:r>
      <w:r w:rsidR="00F17CF9">
        <w:rPr>
          <w:rFonts w:hint="eastAsia"/>
        </w:rPr>
        <w:t xml:space="preserve"> ng m</w:t>
      </w:r>
      <w:r w:rsidR="00F17CF9" w:rsidRPr="00F17CF9">
        <w:rPr>
          <w:rFonts w:hint="eastAsia"/>
          <w:vertAlign w:val="superscript"/>
        </w:rPr>
        <w:t>-3</w:t>
      </w:r>
      <w:r w:rsidR="00F17CF9">
        <w:rPr>
          <w:rFonts w:hint="eastAsia"/>
        </w:rPr>
        <w:t>; and MAC</w:t>
      </w:r>
      <w:r w:rsidR="00F17CF9" w:rsidRPr="00F17CF9">
        <w:rPr>
          <w:rFonts w:hint="eastAsia"/>
          <w:vertAlign w:val="subscript"/>
        </w:rPr>
        <w:t>i,365</w:t>
      </w:r>
      <w:r w:rsidR="00F17CF9">
        <w:rPr>
          <w:rFonts w:hint="eastAsia"/>
        </w:rPr>
        <w:t xml:space="preserve"> is</w:t>
      </w:r>
      <w:r w:rsidR="00455FF0" w:rsidRPr="00455FF0">
        <w:t xml:space="preserve"> </w:t>
      </w:r>
      <w:r w:rsidR="00455FF0">
        <w:t>its mass absorption coefficient at</w:t>
      </w:r>
      <w:r w:rsidR="00455FF0">
        <w:rPr>
          <w:rFonts w:hint="eastAsia"/>
        </w:rPr>
        <w:t xml:space="preserve"> 365</w:t>
      </w:r>
      <w:r w:rsidR="004B2464">
        <w:rPr>
          <w:rFonts w:hint="eastAsia"/>
        </w:rPr>
        <w:t xml:space="preserve"> </w:t>
      </w:r>
      <w:r w:rsidR="00455FF0">
        <w:rPr>
          <w:rFonts w:hint="eastAsia"/>
        </w:rPr>
        <w:t>nm in m</w:t>
      </w:r>
      <w:r w:rsidR="00455FF0" w:rsidRPr="00455FF0">
        <w:rPr>
          <w:rFonts w:hint="eastAsia"/>
          <w:vertAlign w:val="superscript"/>
        </w:rPr>
        <w:t>2</w:t>
      </w:r>
      <w:r w:rsidR="00455FF0">
        <w:rPr>
          <w:rFonts w:hint="eastAsia"/>
        </w:rPr>
        <w:t xml:space="preserve"> g</w:t>
      </w:r>
      <w:r w:rsidR="00455FF0" w:rsidRPr="00455FF0">
        <w:rPr>
          <w:rFonts w:hint="eastAsia"/>
          <w:vertAlign w:val="superscript"/>
        </w:rPr>
        <w:t>-1</w:t>
      </w:r>
      <w:r w:rsidR="00455FF0">
        <w:rPr>
          <w:rFonts w:hint="eastAsia"/>
        </w:rPr>
        <w:t>. The factor 10</w:t>
      </w:r>
      <w:r w:rsidR="00455FF0" w:rsidRPr="00455FF0">
        <w:rPr>
          <w:rFonts w:hint="eastAsia"/>
          <w:vertAlign w:val="superscript"/>
        </w:rPr>
        <w:t>-3</w:t>
      </w:r>
      <w:r w:rsidR="00455FF0">
        <w:rPr>
          <w:rFonts w:hint="eastAsia"/>
        </w:rPr>
        <w:t xml:space="preserve"> converts C</w:t>
      </w:r>
      <w:r w:rsidR="00455FF0" w:rsidRPr="00455FF0">
        <w:rPr>
          <w:rFonts w:hint="eastAsia"/>
          <w:vertAlign w:val="subscript"/>
        </w:rPr>
        <w:t>i</w:t>
      </w:r>
      <w:r w:rsidR="00455FF0">
        <w:rPr>
          <w:rFonts w:hint="eastAsia"/>
        </w:rPr>
        <w:t>MAC</w:t>
      </w:r>
      <w:r w:rsidR="00455FF0" w:rsidRPr="00455FF0">
        <w:rPr>
          <w:rFonts w:hint="eastAsia"/>
          <w:vertAlign w:val="subscript"/>
        </w:rPr>
        <w:t>i,365</w:t>
      </w:r>
      <w:r w:rsidR="00455FF0">
        <w:rPr>
          <w:rFonts w:hint="eastAsia"/>
        </w:rPr>
        <w:t xml:space="preserve"> to Mm</w:t>
      </w:r>
      <w:r w:rsidR="00455FF0" w:rsidRPr="00455FF0">
        <w:rPr>
          <w:rFonts w:hint="eastAsia"/>
          <w:vertAlign w:val="superscript"/>
        </w:rPr>
        <w:t>-1</w:t>
      </w:r>
      <w:r w:rsidR="00455FF0">
        <w:rPr>
          <w:rFonts w:hint="eastAsia"/>
        </w:rPr>
        <w:t xml:space="preserve">. </w:t>
      </w:r>
      <w:r w:rsidR="00455FF0">
        <w:t>The compound-specific</w:t>
      </w:r>
      <w:r w:rsidR="00455FF0">
        <w:rPr>
          <w:rFonts w:hint="eastAsia"/>
        </w:rPr>
        <w:t xml:space="preserve"> MAC</w:t>
      </w:r>
      <w:r w:rsidR="00455FF0" w:rsidRPr="00455FF0">
        <w:rPr>
          <w:rFonts w:hint="eastAsia"/>
          <w:vertAlign w:val="subscript"/>
        </w:rPr>
        <w:t>i,365</w:t>
      </w:r>
      <w:r w:rsidR="00455FF0">
        <w:rPr>
          <w:rFonts w:hint="eastAsia"/>
        </w:rPr>
        <w:t xml:space="preserve"> values, </w:t>
      </w:r>
      <w:r w:rsidR="00455FF0">
        <w:t>surrogate assignments, and corresponding literature sources are summarized in Table S2.</w:t>
      </w:r>
    </w:p>
    <w:p w14:paraId="027F269E" w14:textId="387063D6" w:rsidR="00CA10E1" w:rsidRDefault="005C6B04" w:rsidP="00CA10E1">
      <w:pPr>
        <w:spacing w:line="480" w:lineRule="auto"/>
        <w:ind w:firstLineChars="200" w:firstLine="480"/>
      </w:pPr>
      <w:r>
        <w:t xml:space="preserve">The contribution of each individual chromophore to the absorption of methanol-soluble </w:t>
      </w:r>
      <w:proofErr w:type="spellStart"/>
      <w:r>
        <w:t>BrC</w:t>
      </w:r>
      <w:proofErr w:type="spellEnd"/>
      <w:r>
        <w:t xml:space="preserve"> at 365 nm was calculated as</w:t>
      </w:r>
      <w:r w:rsidR="00CA10E1">
        <w:t>:</w:t>
      </w:r>
    </w:p>
    <w:p w14:paraId="128F5F77" w14:textId="38408500" w:rsidR="00CA10E1" w:rsidRDefault="00000000" w:rsidP="009E5E3F">
      <w:pPr>
        <w:spacing w:line="480" w:lineRule="auto"/>
        <w:ind w:firstLineChars="200" w:firstLine="480"/>
        <w:jc w:val="center"/>
      </w:pPr>
      <m:oMath>
        <m:sSub>
          <m:sSubPr>
            <m:ctrlPr>
              <w:rPr>
                <w:rFonts w:ascii="Cambria Math" w:hAnsi="Cambria Math"/>
                <w:i/>
              </w:rPr>
            </m:ctrlPr>
          </m:sSubPr>
          <m:e>
            <m:r>
              <w:rPr>
                <w:rFonts w:ascii="Cambria Math" w:hAnsi="Cambria Math"/>
              </w:rPr>
              <m:t>F</m:t>
            </m:r>
          </m:e>
          <m:sub>
            <m:r>
              <w:rPr>
                <w:rFonts w:ascii="Cambria Math" w:hAnsi="Cambria Math"/>
              </w:rPr>
              <m:t>Abs365,i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ABS</m:t>
                </m:r>
              </m:e>
              <m:sub>
                <m:r>
                  <w:rPr>
                    <w:rFonts w:ascii="Cambria Math" w:hAnsi="Cambria Math"/>
                  </w:rPr>
                  <m:t>i,365</m:t>
                </m:r>
              </m:sub>
            </m:sSub>
          </m:num>
          <m:den>
            <m:sSub>
              <m:sSubPr>
                <m:ctrlPr>
                  <w:rPr>
                    <w:rFonts w:ascii="Cambria Math" w:hAnsi="Cambria Math"/>
                  </w:rPr>
                </m:ctrlPr>
              </m:sSubPr>
              <m:e>
                <m:r>
                  <w:rPr>
                    <w:rFonts w:ascii="Cambria Math" w:hAnsi="Cambria Math"/>
                  </w:rPr>
                  <m:t>Abs</m:t>
                </m:r>
              </m:e>
              <m:sub>
                <m:r>
                  <w:rPr>
                    <w:rFonts w:ascii="Cambria Math" w:hAnsi="Cambria Math"/>
                  </w:rPr>
                  <m:t>MS-BrC,365</m:t>
                </m:r>
              </m:sub>
            </m:sSub>
          </m:den>
        </m:f>
        <m:r>
          <w:rPr>
            <w:rFonts w:ascii="Cambria Math" w:hAnsi="Cambria Math"/>
          </w:rPr>
          <m:t>×100%</m:t>
        </m:r>
      </m:oMath>
      <w:r w:rsidR="009E5E3F">
        <w:rPr>
          <w:rFonts w:hint="eastAsia"/>
        </w:rPr>
        <w:t xml:space="preserve">   (eq S3)</w:t>
      </w:r>
    </w:p>
    <w:p w14:paraId="5A8CE7F5" w14:textId="117E0DA1" w:rsidR="009E5E3F" w:rsidRDefault="009E5E3F" w:rsidP="009E5E3F">
      <w:pPr>
        <w:spacing w:line="480" w:lineRule="auto"/>
      </w:pPr>
      <w:r>
        <w:rPr>
          <w:rFonts w:hint="eastAsia"/>
        </w:rPr>
        <w:t>where F</w:t>
      </w:r>
      <w:r>
        <w:rPr>
          <w:rFonts w:hint="eastAsia"/>
          <w:vertAlign w:val="subscript"/>
        </w:rPr>
        <w:t>A</w:t>
      </w:r>
      <w:r w:rsidRPr="009E5E3F">
        <w:rPr>
          <w:rFonts w:hint="eastAsia"/>
          <w:vertAlign w:val="subscript"/>
        </w:rPr>
        <w:t>bs</w:t>
      </w:r>
      <w:proofErr w:type="gramStart"/>
      <w:r w:rsidR="00D60D04">
        <w:rPr>
          <w:rFonts w:hint="eastAsia"/>
          <w:vertAlign w:val="subscript"/>
        </w:rPr>
        <w:t>365</w:t>
      </w:r>
      <w:r w:rsidRPr="009E5E3F">
        <w:rPr>
          <w:rFonts w:hint="eastAsia"/>
          <w:vertAlign w:val="subscript"/>
        </w:rPr>
        <w:t>,i</w:t>
      </w:r>
      <w:proofErr w:type="gramEnd"/>
      <w:r>
        <w:rPr>
          <w:rFonts w:hint="eastAsia"/>
        </w:rPr>
        <w:t xml:space="preserve"> is </w:t>
      </w:r>
      <w:r w:rsidR="00D60D04">
        <w:t xml:space="preserve">the percentage contribution of compound </w:t>
      </w:r>
      <m:oMath>
        <m:r>
          <w:rPr>
            <w:rFonts w:ascii="Cambria Math" w:hAnsi="Cambria Math"/>
          </w:rPr>
          <m:t>i</m:t>
        </m:r>
      </m:oMath>
      <w:r w:rsidR="00D60D04">
        <w:t>to methanol-soluble BrC absorption at 365 nm, and</w:t>
      </w:r>
      <w:r>
        <w:rPr>
          <w:rFonts w:hint="eastAsia"/>
        </w:rPr>
        <w:t xml:space="preserve"> Abs</w:t>
      </w:r>
      <w:r w:rsidRPr="009E5E3F">
        <w:rPr>
          <w:rFonts w:hint="eastAsia"/>
          <w:vertAlign w:val="subscript"/>
        </w:rPr>
        <w:t>MS-BrC</w:t>
      </w:r>
      <w:r w:rsidR="00D60D04">
        <w:rPr>
          <w:rFonts w:hint="eastAsia"/>
          <w:vertAlign w:val="subscript"/>
        </w:rPr>
        <w:t>,365</w:t>
      </w:r>
      <w:r>
        <w:rPr>
          <w:rFonts w:hint="eastAsia"/>
        </w:rPr>
        <w:t xml:space="preserve"> </w:t>
      </w:r>
      <w:r w:rsidR="00D60D04">
        <w:t>is the measured absorption coefficient of the corresponding methanol extract at 365 nm in</w:t>
      </w:r>
      <w:r>
        <w:rPr>
          <w:rFonts w:hint="eastAsia"/>
        </w:rPr>
        <w:t xml:space="preserve"> Mm</w:t>
      </w:r>
      <w:r w:rsidRPr="009E5E3F">
        <w:rPr>
          <w:rFonts w:hint="eastAsia"/>
          <w:vertAlign w:val="superscript"/>
        </w:rPr>
        <w:t>-1</w:t>
      </w:r>
      <w:r>
        <w:rPr>
          <w:rFonts w:hint="eastAsia"/>
        </w:rPr>
        <w:t>.</w:t>
      </w:r>
    </w:p>
    <w:p w14:paraId="743A8DF9" w14:textId="2A957D7D" w:rsidR="00CA2E01" w:rsidRDefault="007573F5" w:rsidP="007573F5">
      <w:pPr>
        <w:spacing w:line="480" w:lineRule="auto"/>
        <w:ind w:firstLineChars="200" w:firstLine="480"/>
      </w:pPr>
      <w:r>
        <w:t>The relative abundances and absorption contributions of PAHs, OPAHs, nitrophenols, and the total measured chromophores were first summed from the corresponding individual compounds within each sample. The sample-level results were subsequently summarized as the mean and standard deviation for the EDS, LDS, and WS periods. Compounds without reliable MAC</w:t>
      </w:r>
      <w:r w:rsidRPr="007573F5">
        <w:rPr>
          <w:vertAlign w:val="subscript"/>
        </w:rPr>
        <w:t>365</w:t>
      </w:r>
      <w:r>
        <w:rPr>
          <w:rFonts w:hint="eastAsia"/>
        </w:rPr>
        <w:t xml:space="preserve"> </w:t>
      </w:r>
      <w:r>
        <w:t>values or appropriate surrogate compounds were included in the concentration-based analysis but excluded from the absorption-contribution calculation</w:t>
      </w:r>
      <w:r w:rsidR="00324E48">
        <w:rPr>
          <w:rFonts w:hint="eastAsia"/>
        </w:rPr>
        <w:t xml:space="preserve"> </w:t>
      </w:r>
      <w:r w:rsidR="00324E48">
        <w:fldChar w:fldCharType="begin">
          <w:fldData xml:space="preserve">PEVuZE5vdGU+PENpdGU+PEF1dGhvcj5ZdWFuPC9BdXRob3I+PFllYXI+MjAyMDwvWWVhcj48UmVj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</w:fldData>
        </w:fldChar>
      </w:r>
      <w:r w:rsidR="00324E48">
        <w:instrText xml:space="preserve"> ADDIN EN.JS.CITE </w:instrText>
      </w:r>
      <w:r w:rsidR="00324E48">
        <w:fldChar w:fldCharType="separate"/>
      </w:r>
      <w:r w:rsidR="00324E48">
        <w:rPr>
          <w:noProof/>
        </w:rPr>
        <w:t>(Yuan et al., 2020)</w:t>
      </w:r>
      <w:r w:rsidR="00324E48">
        <w:fldChar w:fldCharType="end"/>
      </w:r>
      <w:r>
        <w:t>. The estimation assumes that the absorption contributions of individual compounds are linearly additive and that their optical properties in the methanol extracts are comparable to those determined using authentic standards. The use of optical parameters from structurally similar surrogate compounds introduces additional uncertainty into the estimated absorption contributions.</w:t>
      </w:r>
    </w:p>
    <w:p w14:paraId="67812BD1" w14:textId="5F88BF06" w:rsidR="007573F5" w:rsidRPr="00CA10E1" w:rsidRDefault="007573F5" w:rsidP="00AF116B">
      <w:pPr>
        <w:spacing w:line="480" w:lineRule="auto"/>
        <w:rPr>
          <w:rFonts w:hint="eastAsia"/>
        </w:rPr>
        <w:sectPr w:rsidR="007573F5" w:rsidRPr="00CA10E1" w:rsidSect="004A3000">
          <w:pgSz w:w="11906" w:h="16838"/>
          <w:pgMar w:top="1440" w:right="1800" w:bottom="1440" w:left="1800" w:header="851" w:footer="992" w:gutter="0"/>
          <w:lnNumType w:countBy="1" w:restart="continuous"/>
          <w:cols w:space="425"/>
          <w:docGrid w:type="lines" w:linePitch="326"/>
        </w:sectPr>
      </w:pPr>
    </w:p>
    <w:p w14:paraId="0A032ED6" w14:textId="7D517F9D" w:rsidR="00F91FC2" w:rsidRDefault="00F91FC2" w:rsidP="00F91FC2">
      <w:pPr>
        <w:rPr>
          <w:rFonts w:hint="eastAsia"/>
        </w:rPr>
      </w:pPr>
    </w:p>
    <w:tbl>
      <w:tblPr>
        <w:tblStyle w:val="af3"/>
        <w:tblW w:w="0" w:type="auto"/>
        <w:tblInd w:w="0" w:type="dxa"/>
        <w:tblLook w:val="04A0" w:firstRow="1" w:lastRow="0" w:firstColumn="1" w:lastColumn="0" w:noHBand="0" w:noVBand="1"/>
      </w:tblPr>
      <w:tblGrid>
        <w:gridCol w:w="2462"/>
        <w:gridCol w:w="1293"/>
        <w:gridCol w:w="1403"/>
        <w:gridCol w:w="1294"/>
        <w:gridCol w:w="1406"/>
        <w:gridCol w:w="1292"/>
        <w:gridCol w:w="1388"/>
        <w:gridCol w:w="1294"/>
        <w:gridCol w:w="1406"/>
      </w:tblGrid>
      <w:tr w:rsidR="00F91FC2" w14:paraId="645121AF" w14:textId="77777777" w:rsidTr="00AF116B">
        <w:tc>
          <w:tcPr>
            <w:tcW w:w="2462" w:type="dxa"/>
            <w:vMerge w:val="restart"/>
            <w:tcBorders>
              <w:top w:val="single" w:sz="4" w:space="0" w:color="auto"/>
              <w:left w:val="nil"/>
              <w:bottom w:val="single" w:sz="4" w:space="0" w:color="auto"/>
              <w:right w:val="nil"/>
            </w:tcBorders>
            <w:hideMark/>
          </w:tcPr>
          <w:p w14:paraId="372884F6" w14:textId="77777777" w:rsidR="00F91FC2" w:rsidRDefault="00F91FC2">
            <w:pPr>
              <w:jc w:val="center"/>
            </w:pPr>
            <w:r>
              <w:t>Compounds</w:t>
            </w:r>
          </w:p>
        </w:tc>
        <w:tc>
          <w:tcPr>
            <w:tcW w:w="2696" w:type="dxa"/>
            <w:gridSpan w:val="2"/>
            <w:tcBorders>
              <w:top w:val="single" w:sz="4" w:space="0" w:color="auto"/>
              <w:left w:val="nil"/>
              <w:bottom w:val="single" w:sz="4" w:space="0" w:color="auto"/>
              <w:right w:val="nil"/>
            </w:tcBorders>
            <w:hideMark/>
          </w:tcPr>
          <w:p w14:paraId="28819434" w14:textId="77777777" w:rsidR="00F91FC2" w:rsidRDefault="00F91FC2">
            <w:pPr>
              <w:jc w:val="center"/>
            </w:pPr>
            <w:r>
              <w:rPr>
                <w:sz w:val="21"/>
                <w:szCs w:val="21"/>
              </w:rPr>
              <w:t>Whole period</w:t>
            </w:r>
          </w:p>
        </w:tc>
        <w:tc>
          <w:tcPr>
            <w:tcW w:w="2700" w:type="dxa"/>
            <w:gridSpan w:val="2"/>
            <w:tcBorders>
              <w:top w:val="single" w:sz="4" w:space="0" w:color="auto"/>
              <w:left w:val="nil"/>
              <w:bottom w:val="single" w:sz="4" w:space="0" w:color="auto"/>
              <w:right w:val="nil"/>
            </w:tcBorders>
            <w:hideMark/>
          </w:tcPr>
          <w:p w14:paraId="0E1F69A2" w14:textId="77777777" w:rsidR="00F91FC2" w:rsidRDefault="00F91FC2">
            <w:pPr>
              <w:jc w:val="center"/>
            </w:pPr>
            <w:r>
              <w:t>EDS</w:t>
            </w:r>
          </w:p>
        </w:tc>
        <w:tc>
          <w:tcPr>
            <w:tcW w:w="2680" w:type="dxa"/>
            <w:gridSpan w:val="2"/>
            <w:tcBorders>
              <w:top w:val="single" w:sz="4" w:space="0" w:color="auto"/>
              <w:left w:val="nil"/>
              <w:bottom w:val="single" w:sz="4" w:space="0" w:color="auto"/>
              <w:right w:val="nil"/>
            </w:tcBorders>
            <w:hideMark/>
          </w:tcPr>
          <w:p w14:paraId="66241E0D" w14:textId="77777777" w:rsidR="00F91FC2" w:rsidRDefault="00F91FC2">
            <w:pPr>
              <w:jc w:val="center"/>
            </w:pPr>
            <w:r>
              <w:t>LDS</w:t>
            </w:r>
          </w:p>
        </w:tc>
        <w:tc>
          <w:tcPr>
            <w:tcW w:w="2700" w:type="dxa"/>
            <w:gridSpan w:val="2"/>
            <w:tcBorders>
              <w:top w:val="single" w:sz="4" w:space="0" w:color="auto"/>
              <w:left w:val="nil"/>
              <w:bottom w:val="single" w:sz="4" w:space="0" w:color="auto"/>
              <w:right w:val="nil"/>
            </w:tcBorders>
            <w:hideMark/>
          </w:tcPr>
          <w:p w14:paraId="12A1CD64" w14:textId="77777777" w:rsidR="00F91FC2" w:rsidRDefault="00F91FC2">
            <w:pPr>
              <w:jc w:val="center"/>
            </w:pPr>
            <w:r>
              <w:t>WS</w:t>
            </w:r>
          </w:p>
        </w:tc>
      </w:tr>
      <w:tr w:rsidR="00F91FC2" w14:paraId="3A5B862E" w14:textId="77777777" w:rsidTr="00AF116B">
        <w:tc>
          <w:tcPr>
            <w:tcW w:w="0" w:type="auto"/>
            <w:vMerge/>
            <w:tcBorders>
              <w:top w:val="single" w:sz="4" w:space="0" w:color="auto"/>
              <w:left w:val="nil"/>
              <w:bottom w:val="single" w:sz="4" w:space="0" w:color="auto"/>
              <w:right w:val="nil"/>
            </w:tcBorders>
            <w:vAlign w:val="center"/>
            <w:hideMark/>
          </w:tcPr>
          <w:p w14:paraId="178624CC" w14:textId="77777777" w:rsidR="00F91FC2" w:rsidRDefault="00F91FC2">
            <w:pPr>
              <w:widowControl/>
              <w:jc w:val="left"/>
            </w:pPr>
          </w:p>
        </w:tc>
        <w:tc>
          <w:tcPr>
            <w:tcW w:w="1293" w:type="dxa"/>
            <w:tcBorders>
              <w:top w:val="single" w:sz="4" w:space="0" w:color="auto"/>
              <w:left w:val="nil"/>
              <w:bottom w:val="single" w:sz="4" w:space="0" w:color="auto"/>
              <w:right w:val="nil"/>
            </w:tcBorders>
            <w:hideMark/>
          </w:tcPr>
          <w:p w14:paraId="103E6102" w14:textId="77777777" w:rsidR="00F91FC2" w:rsidRDefault="00F91FC2">
            <w:pPr>
              <w:jc w:val="center"/>
            </w:pPr>
            <w:r>
              <w:t>range</w:t>
            </w:r>
          </w:p>
        </w:tc>
        <w:tc>
          <w:tcPr>
            <w:tcW w:w="1403" w:type="dxa"/>
            <w:tcBorders>
              <w:top w:val="single" w:sz="4" w:space="0" w:color="auto"/>
              <w:left w:val="nil"/>
              <w:bottom w:val="single" w:sz="4" w:space="0" w:color="auto"/>
              <w:right w:val="nil"/>
            </w:tcBorders>
            <w:hideMark/>
          </w:tcPr>
          <w:p w14:paraId="441C345C" w14:textId="77777777" w:rsidR="00F91FC2" w:rsidRDefault="00F91FC2">
            <w:pPr>
              <w:jc w:val="center"/>
            </w:pPr>
            <w:r>
              <w:t>mean</w:t>
            </w:r>
          </w:p>
        </w:tc>
        <w:tc>
          <w:tcPr>
            <w:tcW w:w="1294" w:type="dxa"/>
            <w:tcBorders>
              <w:top w:val="single" w:sz="4" w:space="0" w:color="auto"/>
              <w:left w:val="nil"/>
              <w:bottom w:val="single" w:sz="4" w:space="0" w:color="auto"/>
              <w:right w:val="nil"/>
            </w:tcBorders>
            <w:hideMark/>
          </w:tcPr>
          <w:p w14:paraId="091194D4" w14:textId="77777777" w:rsidR="00F91FC2" w:rsidRDefault="00F91FC2">
            <w:pPr>
              <w:jc w:val="center"/>
            </w:pPr>
            <w:r>
              <w:t>range</w:t>
            </w:r>
          </w:p>
        </w:tc>
        <w:tc>
          <w:tcPr>
            <w:tcW w:w="1406" w:type="dxa"/>
            <w:tcBorders>
              <w:top w:val="single" w:sz="4" w:space="0" w:color="auto"/>
              <w:left w:val="nil"/>
              <w:bottom w:val="single" w:sz="4" w:space="0" w:color="auto"/>
              <w:right w:val="nil"/>
            </w:tcBorders>
            <w:hideMark/>
          </w:tcPr>
          <w:p w14:paraId="02872F9C" w14:textId="77777777" w:rsidR="00F91FC2" w:rsidRDefault="00F91FC2">
            <w:pPr>
              <w:jc w:val="center"/>
            </w:pPr>
            <w:r>
              <w:t>mean</w:t>
            </w:r>
          </w:p>
        </w:tc>
        <w:tc>
          <w:tcPr>
            <w:tcW w:w="1292" w:type="dxa"/>
            <w:tcBorders>
              <w:top w:val="single" w:sz="4" w:space="0" w:color="auto"/>
              <w:left w:val="nil"/>
              <w:bottom w:val="single" w:sz="4" w:space="0" w:color="auto"/>
              <w:right w:val="nil"/>
            </w:tcBorders>
            <w:hideMark/>
          </w:tcPr>
          <w:p w14:paraId="173A15B1" w14:textId="77777777" w:rsidR="00F91FC2" w:rsidRDefault="00F91FC2">
            <w:pPr>
              <w:jc w:val="center"/>
            </w:pPr>
            <w:r>
              <w:t>range</w:t>
            </w:r>
          </w:p>
        </w:tc>
        <w:tc>
          <w:tcPr>
            <w:tcW w:w="1388" w:type="dxa"/>
            <w:tcBorders>
              <w:top w:val="single" w:sz="4" w:space="0" w:color="auto"/>
              <w:left w:val="nil"/>
              <w:bottom w:val="single" w:sz="4" w:space="0" w:color="auto"/>
              <w:right w:val="nil"/>
            </w:tcBorders>
            <w:hideMark/>
          </w:tcPr>
          <w:p w14:paraId="2A5EEC9D" w14:textId="77777777" w:rsidR="00F91FC2" w:rsidRDefault="00F91FC2">
            <w:pPr>
              <w:jc w:val="center"/>
            </w:pPr>
            <w:r>
              <w:t>mean</w:t>
            </w:r>
          </w:p>
        </w:tc>
        <w:tc>
          <w:tcPr>
            <w:tcW w:w="1294" w:type="dxa"/>
            <w:tcBorders>
              <w:top w:val="single" w:sz="4" w:space="0" w:color="auto"/>
              <w:left w:val="nil"/>
              <w:bottom w:val="single" w:sz="4" w:space="0" w:color="auto"/>
              <w:right w:val="nil"/>
            </w:tcBorders>
            <w:hideMark/>
          </w:tcPr>
          <w:p w14:paraId="16A80E31" w14:textId="77777777" w:rsidR="00F91FC2" w:rsidRDefault="00F91FC2">
            <w:pPr>
              <w:jc w:val="center"/>
            </w:pPr>
            <w:r>
              <w:t>range</w:t>
            </w:r>
          </w:p>
        </w:tc>
        <w:tc>
          <w:tcPr>
            <w:tcW w:w="1406" w:type="dxa"/>
            <w:tcBorders>
              <w:top w:val="single" w:sz="4" w:space="0" w:color="auto"/>
              <w:left w:val="nil"/>
              <w:bottom w:val="single" w:sz="4" w:space="0" w:color="auto"/>
              <w:right w:val="nil"/>
            </w:tcBorders>
            <w:hideMark/>
          </w:tcPr>
          <w:p w14:paraId="48352865" w14:textId="77777777" w:rsidR="00F91FC2" w:rsidRDefault="00F91FC2">
            <w:pPr>
              <w:jc w:val="center"/>
            </w:pPr>
            <w:r>
              <w:t>mean</w:t>
            </w:r>
          </w:p>
        </w:tc>
      </w:tr>
      <w:tr w:rsidR="00F91FC2" w14:paraId="5EB466ED" w14:textId="77777777" w:rsidTr="00AF116B">
        <w:tc>
          <w:tcPr>
            <w:tcW w:w="13238" w:type="dxa"/>
            <w:gridSpan w:val="9"/>
            <w:tcBorders>
              <w:top w:val="single" w:sz="4" w:space="0" w:color="auto"/>
              <w:left w:val="nil"/>
              <w:bottom w:val="single" w:sz="4" w:space="0" w:color="auto"/>
              <w:right w:val="nil"/>
            </w:tcBorders>
            <w:hideMark/>
          </w:tcPr>
          <w:p w14:paraId="1A197BF0" w14:textId="775E96F8" w:rsidR="00F91FC2" w:rsidRDefault="00F91FC2">
            <w:pPr>
              <w:jc w:val="center"/>
            </w:pPr>
            <w:r>
              <w:fldChar w:fldCharType="begin"/>
            </w:r>
            <w:r>
              <w:instrText xml:space="preserve"> = 6 \* ROMAN </w:instrText>
            </w:r>
            <w:r>
              <w:fldChar w:fldCharType="separate"/>
            </w:r>
            <w:r>
              <w:rPr>
                <w:noProof/>
              </w:rPr>
              <w:t>I</w:t>
            </w:r>
            <w:r>
              <w:fldChar w:fldCharType="end"/>
            </w:r>
            <w:r>
              <w:t>. PAHs</w:t>
            </w:r>
          </w:p>
        </w:tc>
      </w:tr>
      <w:tr w:rsidR="00F91FC2" w14:paraId="4328F9A6" w14:textId="77777777" w:rsidTr="00AF116B">
        <w:tc>
          <w:tcPr>
            <w:tcW w:w="2462" w:type="dxa"/>
            <w:tcBorders>
              <w:top w:val="single" w:sz="4" w:space="0" w:color="auto"/>
              <w:left w:val="nil"/>
              <w:bottom w:val="nil"/>
              <w:right w:val="nil"/>
            </w:tcBorders>
            <w:hideMark/>
          </w:tcPr>
          <w:p w14:paraId="49DD698A" w14:textId="77777777" w:rsidR="00F91FC2" w:rsidRDefault="00F91FC2">
            <w:pPr>
              <w:jc w:val="center"/>
            </w:pPr>
            <w:r>
              <w:t>phenanthrene</w:t>
            </w:r>
          </w:p>
        </w:tc>
        <w:tc>
          <w:tcPr>
            <w:tcW w:w="1293" w:type="dxa"/>
            <w:tcBorders>
              <w:top w:val="single" w:sz="4" w:space="0" w:color="auto"/>
              <w:left w:val="nil"/>
              <w:bottom w:val="nil"/>
              <w:right w:val="nil"/>
            </w:tcBorders>
            <w:hideMark/>
          </w:tcPr>
          <w:p w14:paraId="4E26ABFF" w14:textId="77777777" w:rsidR="00F91FC2" w:rsidRDefault="00F91FC2">
            <w:pPr>
              <w:jc w:val="center"/>
              <w:rPr>
                <w:sz w:val="21"/>
                <w:szCs w:val="21"/>
              </w:rPr>
            </w:pPr>
            <w:r>
              <w:rPr>
                <w:sz w:val="21"/>
                <w:szCs w:val="21"/>
              </w:rPr>
              <w:t>0.07-5.5</w:t>
            </w:r>
          </w:p>
        </w:tc>
        <w:tc>
          <w:tcPr>
            <w:tcW w:w="1403" w:type="dxa"/>
            <w:tcBorders>
              <w:top w:val="single" w:sz="4" w:space="0" w:color="auto"/>
              <w:left w:val="nil"/>
              <w:bottom w:val="nil"/>
              <w:right w:val="nil"/>
            </w:tcBorders>
            <w:hideMark/>
          </w:tcPr>
          <w:p w14:paraId="3CA13FD0" w14:textId="77777777" w:rsidR="00F91FC2" w:rsidRDefault="00F91FC2">
            <w:pPr>
              <w:jc w:val="center"/>
              <w:rPr>
                <w:sz w:val="21"/>
                <w:szCs w:val="21"/>
              </w:rPr>
            </w:pPr>
            <w:r>
              <w:rPr>
                <w:rFonts w:cs="Times New Roman"/>
                <w:sz w:val="21"/>
                <w:szCs w:val="21"/>
              </w:rPr>
              <w:t>1.4±1.3</w:t>
            </w:r>
          </w:p>
        </w:tc>
        <w:tc>
          <w:tcPr>
            <w:tcW w:w="1294" w:type="dxa"/>
            <w:tcBorders>
              <w:top w:val="single" w:sz="4" w:space="0" w:color="auto"/>
              <w:left w:val="nil"/>
              <w:bottom w:val="nil"/>
              <w:right w:val="nil"/>
            </w:tcBorders>
            <w:hideMark/>
          </w:tcPr>
          <w:p w14:paraId="1119D0CD" w14:textId="77777777" w:rsidR="00F91FC2" w:rsidRDefault="00F91FC2">
            <w:pPr>
              <w:jc w:val="center"/>
              <w:rPr>
                <w:sz w:val="21"/>
                <w:szCs w:val="21"/>
              </w:rPr>
            </w:pPr>
            <w:r>
              <w:rPr>
                <w:sz w:val="21"/>
                <w:szCs w:val="21"/>
              </w:rPr>
              <w:t>0.07-4.3</w:t>
            </w:r>
          </w:p>
        </w:tc>
        <w:tc>
          <w:tcPr>
            <w:tcW w:w="1406" w:type="dxa"/>
            <w:tcBorders>
              <w:top w:val="single" w:sz="4" w:space="0" w:color="auto"/>
              <w:left w:val="nil"/>
              <w:bottom w:val="nil"/>
              <w:right w:val="nil"/>
            </w:tcBorders>
            <w:hideMark/>
          </w:tcPr>
          <w:p w14:paraId="266C11D4" w14:textId="77777777" w:rsidR="00F91FC2" w:rsidRDefault="00F91FC2">
            <w:pPr>
              <w:jc w:val="center"/>
              <w:rPr>
                <w:sz w:val="21"/>
                <w:szCs w:val="21"/>
              </w:rPr>
            </w:pPr>
            <w:r>
              <w:rPr>
                <w:rFonts w:cs="Times New Roman"/>
                <w:sz w:val="21"/>
                <w:szCs w:val="21"/>
              </w:rPr>
              <w:t>1.4±1.4</w:t>
            </w:r>
          </w:p>
        </w:tc>
        <w:tc>
          <w:tcPr>
            <w:tcW w:w="1292" w:type="dxa"/>
            <w:tcBorders>
              <w:top w:val="single" w:sz="4" w:space="0" w:color="auto"/>
              <w:left w:val="nil"/>
              <w:bottom w:val="nil"/>
              <w:right w:val="nil"/>
            </w:tcBorders>
            <w:hideMark/>
          </w:tcPr>
          <w:p w14:paraId="1AF4C530" w14:textId="77777777" w:rsidR="00F91FC2" w:rsidRDefault="00F91FC2">
            <w:pPr>
              <w:jc w:val="center"/>
              <w:rPr>
                <w:sz w:val="21"/>
                <w:szCs w:val="21"/>
              </w:rPr>
            </w:pPr>
            <w:r>
              <w:rPr>
                <w:sz w:val="21"/>
                <w:szCs w:val="21"/>
              </w:rPr>
              <w:t>0.7-5.5</w:t>
            </w:r>
          </w:p>
        </w:tc>
        <w:tc>
          <w:tcPr>
            <w:tcW w:w="1388" w:type="dxa"/>
            <w:tcBorders>
              <w:top w:val="single" w:sz="4" w:space="0" w:color="auto"/>
              <w:left w:val="nil"/>
              <w:bottom w:val="nil"/>
              <w:right w:val="nil"/>
            </w:tcBorders>
            <w:hideMark/>
          </w:tcPr>
          <w:p w14:paraId="3B3D8DBE" w14:textId="77777777" w:rsidR="00F91FC2" w:rsidRDefault="00F91FC2">
            <w:pPr>
              <w:jc w:val="center"/>
              <w:rPr>
                <w:sz w:val="21"/>
                <w:szCs w:val="21"/>
              </w:rPr>
            </w:pPr>
            <w:r>
              <w:rPr>
                <w:rFonts w:cs="Times New Roman"/>
                <w:sz w:val="21"/>
                <w:szCs w:val="21"/>
              </w:rPr>
              <w:t>2.1±1.3</w:t>
            </w:r>
          </w:p>
        </w:tc>
        <w:tc>
          <w:tcPr>
            <w:tcW w:w="1294" w:type="dxa"/>
            <w:tcBorders>
              <w:top w:val="single" w:sz="4" w:space="0" w:color="auto"/>
              <w:left w:val="nil"/>
              <w:bottom w:val="nil"/>
              <w:right w:val="nil"/>
            </w:tcBorders>
            <w:hideMark/>
          </w:tcPr>
          <w:p w14:paraId="43737A8E" w14:textId="77777777" w:rsidR="00F91FC2" w:rsidRDefault="00F91FC2">
            <w:pPr>
              <w:jc w:val="center"/>
              <w:rPr>
                <w:sz w:val="21"/>
                <w:szCs w:val="21"/>
              </w:rPr>
            </w:pPr>
            <w:r>
              <w:rPr>
                <w:sz w:val="21"/>
                <w:szCs w:val="21"/>
              </w:rPr>
              <w:t>0.1-4.7</w:t>
            </w:r>
          </w:p>
        </w:tc>
        <w:tc>
          <w:tcPr>
            <w:tcW w:w="1406" w:type="dxa"/>
            <w:tcBorders>
              <w:top w:val="single" w:sz="4" w:space="0" w:color="auto"/>
              <w:left w:val="nil"/>
              <w:bottom w:val="nil"/>
              <w:right w:val="nil"/>
            </w:tcBorders>
            <w:hideMark/>
          </w:tcPr>
          <w:p w14:paraId="40316CD5" w14:textId="77777777" w:rsidR="00F91FC2" w:rsidRDefault="00F91FC2">
            <w:pPr>
              <w:jc w:val="center"/>
              <w:rPr>
                <w:b/>
                <w:bCs/>
                <w:sz w:val="21"/>
                <w:szCs w:val="21"/>
              </w:rPr>
            </w:pPr>
            <w:r>
              <w:rPr>
                <w:rFonts w:cs="Times New Roman"/>
                <w:sz w:val="21"/>
                <w:szCs w:val="21"/>
              </w:rPr>
              <w:t>0.8±1</w:t>
            </w:r>
          </w:p>
        </w:tc>
      </w:tr>
      <w:tr w:rsidR="00F91FC2" w14:paraId="117FFB57" w14:textId="77777777" w:rsidTr="00AF116B">
        <w:tc>
          <w:tcPr>
            <w:tcW w:w="2462" w:type="dxa"/>
            <w:tcBorders>
              <w:top w:val="nil"/>
              <w:left w:val="nil"/>
              <w:bottom w:val="nil"/>
              <w:right w:val="nil"/>
            </w:tcBorders>
            <w:hideMark/>
          </w:tcPr>
          <w:p w14:paraId="15FE4015" w14:textId="77777777" w:rsidR="00F91FC2" w:rsidRDefault="00F91FC2">
            <w:pPr>
              <w:jc w:val="center"/>
            </w:pPr>
            <w:r>
              <w:t>anthracene</w:t>
            </w:r>
          </w:p>
        </w:tc>
        <w:tc>
          <w:tcPr>
            <w:tcW w:w="1293" w:type="dxa"/>
            <w:tcBorders>
              <w:top w:val="nil"/>
              <w:left w:val="nil"/>
              <w:bottom w:val="nil"/>
              <w:right w:val="nil"/>
            </w:tcBorders>
            <w:hideMark/>
          </w:tcPr>
          <w:p w14:paraId="55ED12E2" w14:textId="77777777" w:rsidR="00F91FC2" w:rsidRDefault="00F91FC2">
            <w:pPr>
              <w:jc w:val="center"/>
              <w:rPr>
                <w:sz w:val="21"/>
                <w:szCs w:val="21"/>
              </w:rPr>
            </w:pPr>
            <w:r>
              <w:rPr>
                <w:sz w:val="21"/>
                <w:szCs w:val="21"/>
              </w:rPr>
              <w:t>0.02-0.9</w:t>
            </w:r>
          </w:p>
        </w:tc>
        <w:tc>
          <w:tcPr>
            <w:tcW w:w="1403" w:type="dxa"/>
            <w:tcBorders>
              <w:top w:val="nil"/>
              <w:left w:val="nil"/>
              <w:bottom w:val="nil"/>
              <w:right w:val="nil"/>
            </w:tcBorders>
            <w:hideMark/>
          </w:tcPr>
          <w:p w14:paraId="02FA5D38" w14:textId="77777777" w:rsidR="00F91FC2" w:rsidRDefault="00F91FC2">
            <w:pPr>
              <w:jc w:val="center"/>
              <w:rPr>
                <w:sz w:val="21"/>
                <w:szCs w:val="21"/>
              </w:rPr>
            </w:pPr>
            <w:r>
              <w:rPr>
                <w:rFonts w:cs="Times New Roman"/>
                <w:sz w:val="21"/>
                <w:szCs w:val="21"/>
              </w:rPr>
              <w:t>0.2±0.2</w:t>
            </w:r>
          </w:p>
        </w:tc>
        <w:tc>
          <w:tcPr>
            <w:tcW w:w="1294" w:type="dxa"/>
            <w:tcBorders>
              <w:top w:val="nil"/>
              <w:left w:val="nil"/>
              <w:bottom w:val="nil"/>
              <w:right w:val="nil"/>
            </w:tcBorders>
            <w:hideMark/>
          </w:tcPr>
          <w:p w14:paraId="59D6DD26" w14:textId="77777777" w:rsidR="00F91FC2" w:rsidRDefault="00F91FC2">
            <w:pPr>
              <w:jc w:val="center"/>
              <w:rPr>
                <w:sz w:val="21"/>
                <w:szCs w:val="21"/>
              </w:rPr>
            </w:pPr>
            <w:r>
              <w:rPr>
                <w:sz w:val="21"/>
                <w:szCs w:val="21"/>
              </w:rPr>
              <w:t>0.02-0.09</w:t>
            </w:r>
          </w:p>
        </w:tc>
        <w:tc>
          <w:tcPr>
            <w:tcW w:w="1406" w:type="dxa"/>
            <w:tcBorders>
              <w:top w:val="nil"/>
              <w:left w:val="nil"/>
              <w:bottom w:val="nil"/>
              <w:right w:val="nil"/>
            </w:tcBorders>
            <w:hideMark/>
          </w:tcPr>
          <w:p w14:paraId="22EED04D" w14:textId="77777777" w:rsidR="00F91FC2" w:rsidRDefault="00F91FC2">
            <w:pPr>
              <w:jc w:val="center"/>
              <w:rPr>
                <w:sz w:val="21"/>
                <w:szCs w:val="21"/>
              </w:rPr>
            </w:pPr>
            <w:r>
              <w:rPr>
                <w:rFonts w:cs="Times New Roman"/>
                <w:sz w:val="21"/>
                <w:szCs w:val="21"/>
              </w:rPr>
              <w:t>0.1±0</w:t>
            </w:r>
          </w:p>
        </w:tc>
        <w:tc>
          <w:tcPr>
            <w:tcW w:w="1292" w:type="dxa"/>
            <w:tcBorders>
              <w:top w:val="nil"/>
              <w:left w:val="nil"/>
              <w:bottom w:val="nil"/>
              <w:right w:val="nil"/>
            </w:tcBorders>
            <w:hideMark/>
          </w:tcPr>
          <w:p w14:paraId="3EB9EE1E" w14:textId="77777777" w:rsidR="00F91FC2" w:rsidRDefault="00F91FC2">
            <w:pPr>
              <w:jc w:val="center"/>
              <w:rPr>
                <w:sz w:val="21"/>
                <w:szCs w:val="21"/>
              </w:rPr>
            </w:pPr>
            <w:r>
              <w:rPr>
                <w:sz w:val="21"/>
                <w:szCs w:val="21"/>
              </w:rPr>
              <w:t>0.06-0.9</w:t>
            </w:r>
          </w:p>
        </w:tc>
        <w:tc>
          <w:tcPr>
            <w:tcW w:w="1388" w:type="dxa"/>
            <w:tcBorders>
              <w:top w:val="nil"/>
              <w:left w:val="nil"/>
              <w:bottom w:val="nil"/>
              <w:right w:val="nil"/>
            </w:tcBorders>
            <w:hideMark/>
          </w:tcPr>
          <w:p w14:paraId="7DF0CE0F" w14:textId="77777777" w:rsidR="00F91FC2" w:rsidRDefault="00F91FC2">
            <w:pPr>
              <w:jc w:val="center"/>
              <w:rPr>
                <w:sz w:val="21"/>
                <w:szCs w:val="21"/>
              </w:rPr>
            </w:pPr>
            <w:r>
              <w:rPr>
                <w:rFonts w:cs="Times New Roman"/>
                <w:sz w:val="21"/>
                <w:szCs w:val="21"/>
              </w:rPr>
              <w:t>0.3±0.2</w:t>
            </w:r>
          </w:p>
        </w:tc>
        <w:tc>
          <w:tcPr>
            <w:tcW w:w="1294" w:type="dxa"/>
            <w:tcBorders>
              <w:top w:val="nil"/>
              <w:left w:val="nil"/>
              <w:bottom w:val="nil"/>
              <w:right w:val="nil"/>
            </w:tcBorders>
            <w:hideMark/>
          </w:tcPr>
          <w:p w14:paraId="1A1E1B80" w14:textId="77777777" w:rsidR="00F91FC2" w:rsidRDefault="00F91FC2">
            <w:pPr>
              <w:jc w:val="center"/>
              <w:rPr>
                <w:sz w:val="21"/>
                <w:szCs w:val="21"/>
              </w:rPr>
            </w:pPr>
            <w:r>
              <w:rPr>
                <w:sz w:val="21"/>
                <w:szCs w:val="21"/>
              </w:rPr>
              <w:t>0.02-0.5</w:t>
            </w:r>
          </w:p>
        </w:tc>
        <w:tc>
          <w:tcPr>
            <w:tcW w:w="1406" w:type="dxa"/>
            <w:tcBorders>
              <w:top w:val="nil"/>
              <w:left w:val="nil"/>
              <w:bottom w:val="nil"/>
              <w:right w:val="nil"/>
            </w:tcBorders>
            <w:hideMark/>
          </w:tcPr>
          <w:p w14:paraId="1011AF55" w14:textId="77777777" w:rsidR="00F91FC2" w:rsidRDefault="00F91FC2">
            <w:pPr>
              <w:jc w:val="center"/>
              <w:rPr>
                <w:b/>
                <w:bCs/>
                <w:sz w:val="21"/>
                <w:szCs w:val="21"/>
              </w:rPr>
            </w:pPr>
            <w:r>
              <w:rPr>
                <w:rFonts w:cs="Times New Roman"/>
                <w:sz w:val="21"/>
                <w:szCs w:val="21"/>
              </w:rPr>
              <w:t>0.1±0.1</w:t>
            </w:r>
          </w:p>
        </w:tc>
      </w:tr>
      <w:tr w:rsidR="00F91FC2" w14:paraId="4C053259" w14:textId="77777777" w:rsidTr="00AF116B">
        <w:tc>
          <w:tcPr>
            <w:tcW w:w="2462" w:type="dxa"/>
            <w:tcBorders>
              <w:top w:val="nil"/>
              <w:left w:val="nil"/>
              <w:bottom w:val="nil"/>
              <w:right w:val="nil"/>
            </w:tcBorders>
            <w:hideMark/>
          </w:tcPr>
          <w:p w14:paraId="75D9F991" w14:textId="77777777" w:rsidR="00F91FC2" w:rsidRDefault="00F91FC2">
            <w:pPr>
              <w:jc w:val="center"/>
            </w:pPr>
            <w:r>
              <w:t>fluoranthene</w:t>
            </w:r>
          </w:p>
        </w:tc>
        <w:tc>
          <w:tcPr>
            <w:tcW w:w="1293" w:type="dxa"/>
            <w:tcBorders>
              <w:top w:val="nil"/>
              <w:left w:val="nil"/>
              <w:bottom w:val="nil"/>
              <w:right w:val="nil"/>
            </w:tcBorders>
            <w:hideMark/>
          </w:tcPr>
          <w:p w14:paraId="46481C06" w14:textId="77777777" w:rsidR="00F91FC2" w:rsidRDefault="00F91FC2">
            <w:pPr>
              <w:jc w:val="center"/>
              <w:rPr>
                <w:sz w:val="21"/>
                <w:szCs w:val="21"/>
              </w:rPr>
            </w:pPr>
            <w:r>
              <w:rPr>
                <w:sz w:val="21"/>
                <w:szCs w:val="21"/>
              </w:rPr>
              <w:t>0.01-1</w:t>
            </w:r>
          </w:p>
        </w:tc>
        <w:tc>
          <w:tcPr>
            <w:tcW w:w="1403" w:type="dxa"/>
            <w:tcBorders>
              <w:top w:val="nil"/>
              <w:left w:val="nil"/>
              <w:bottom w:val="nil"/>
              <w:right w:val="nil"/>
            </w:tcBorders>
            <w:hideMark/>
          </w:tcPr>
          <w:p w14:paraId="5767DED5" w14:textId="77777777" w:rsidR="00F91FC2" w:rsidRDefault="00F91FC2">
            <w:pPr>
              <w:jc w:val="center"/>
              <w:rPr>
                <w:sz w:val="21"/>
                <w:szCs w:val="21"/>
              </w:rPr>
            </w:pPr>
            <w:r>
              <w:rPr>
                <w:rFonts w:cs="Times New Roman"/>
                <w:sz w:val="21"/>
                <w:szCs w:val="21"/>
              </w:rPr>
              <w:t>0.3±0.2</w:t>
            </w:r>
          </w:p>
        </w:tc>
        <w:tc>
          <w:tcPr>
            <w:tcW w:w="1294" w:type="dxa"/>
            <w:tcBorders>
              <w:top w:val="nil"/>
              <w:left w:val="nil"/>
              <w:bottom w:val="nil"/>
              <w:right w:val="nil"/>
            </w:tcBorders>
            <w:hideMark/>
          </w:tcPr>
          <w:p w14:paraId="46DC6440" w14:textId="77777777" w:rsidR="00F91FC2" w:rsidRDefault="00F91FC2">
            <w:pPr>
              <w:jc w:val="center"/>
              <w:rPr>
                <w:sz w:val="21"/>
                <w:szCs w:val="21"/>
              </w:rPr>
            </w:pPr>
            <w:r>
              <w:rPr>
                <w:sz w:val="21"/>
                <w:szCs w:val="21"/>
              </w:rPr>
              <w:t>0.1-0.3</w:t>
            </w:r>
          </w:p>
        </w:tc>
        <w:tc>
          <w:tcPr>
            <w:tcW w:w="1406" w:type="dxa"/>
            <w:tcBorders>
              <w:top w:val="nil"/>
              <w:left w:val="nil"/>
              <w:bottom w:val="nil"/>
              <w:right w:val="nil"/>
            </w:tcBorders>
            <w:hideMark/>
          </w:tcPr>
          <w:p w14:paraId="0FFEC10C" w14:textId="77777777" w:rsidR="00F91FC2" w:rsidRDefault="00F91FC2">
            <w:pPr>
              <w:jc w:val="center"/>
              <w:rPr>
                <w:sz w:val="21"/>
                <w:szCs w:val="21"/>
              </w:rPr>
            </w:pPr>
            <w:r>
              <w:rPr>
                <w:rFonts w:cs="Times New Roman"/>
                <w:sz w:val="21"/>
                <w:szCs w:val="21"/>
              </w:rPr>
              <w:t>0.2±0.1</w:t>
            </w:r>
          </w:p>
        </w:tc>
        <w:tc>
          <w:tcPr>
            <w:tcW w:w="1292" w:type="dxa"/>
            <w:tcBorders>
              <w:top w:val="nil"/>
              <w:left w:val="nil"/>
              <w:bottom w:val="nil"/>
              <w:right w:val="nil"/>
            </w:tcBorders>
            <w:hideMark/>
          </w:tcPr>
          <w:p w14:paraId="3B409C03" w14:textId="77777777" w:rsidR="00F91FC2" w:rsidRDefault="00F91FC2">
            <w:pPr>
              <w:jc w:val="center"/>
              <w:rPr>
                <w:sz w:val="21"/>
                <w:szCs w:val="21"/>
              </w:rPr>
            </w:pPr>
            <w:r>
              <w:rPr>
                <w:sz w:val="21"/>
                <w:szCs w:val="21"/>
              </w:rPr>
              <w:t>0.02-1</w:t>
            </w:r>
          </w:p>
        </w:tc>
        <w:tc>
          <w:tcPr>
            <w:tcW w:w="1388" w:type="dxa"/>
            <w:tcBorders>
              <w:top w:val="nil"/>
              <w:left w:val="nil"/>
              <w:bottom w:val="nil"/>
              <w:right w:val="nil"/>
            </w:tcBorders>
            <w:hideMark/>
          </w:tcPr>
          <w:p w14:paraId="38ADF0D6" w14:textId="77777777" w:rsidR="00F91FC2" w:rsidRDefault="00F91FC2">
            <w:pPr>
              <w:jc w:val="center"/>
              <w:rPr>
                <w:sz w:val="21"/>
                <w:szCs w:val="21"/>
              </w:rPr>
            </w:pPr>
            <w:r>
              <w:rPr>
                <w:rFonts w:cs="Times New Roman"/>
                <w:sz w:val="21"/>
                <w:szCs w:val="21"/>
              </w:rPr>
              <w:t>0.5±0.2</w:t>
            </w:r>
          </w:p>
        </w:tc>
        <w:tc>
          <w:tcPr>
            <w:tcW w:w="1294" w:type="dxa"/>
            <w:tcBorders>
              <w:top w:val="nil"/>
              <w:left w:val="nil"/>
              <w:bottom w:val="nil"/>
              <w:right w:val="nil"/>
            </w:tcBorders>
            <w:hideMark/>
          </w:tcPr>
          <w:p w14:paraId="03FD221B" w14:textId="77777777" w:rsidR="00F91FC2" w:rsidRDefault="00F91FC2">
            <w:pPr>
              <w:jc w:val="center"/>
              <w:rPr>
                <w:sz w:val="21"/>
                <w:szCs w:val="21"/>
              </w:rPr>
            </w:pPr>
            <w:r>
              <w:rPr>
                <w:sz w:val="21"/>
                <w:szCs w:val="21"/>
              </w:rPr>
              <w:t>0.01-0.5</w:t>
            </w:r>
          </w:p>
        </w:tc>
        <w:tc>
          <w:tcPr>
            <w:tcW w:w="1406" w:type="dxa"/>
            <w:tcBorders>
              <w:top w:val="nil"/>
              <w:left w:val="nil"/>
              <w:bottom w:val="nil"/>
              <w:right w:val="nil"/>
            </w:tcBorders>
            <w:hideMark/>
          </w:tcPr>
          <w:p w14:paraId="2112098D" w14:textId="77777777" w:rsidR="00F91FC2" w:rsidRDefault="00F91FC2">
            <w:pPr>
              <w:jc w:val="center"/>
              <w:rPr>
                <w:b/>
                <w:bCs/>
                <w:sz w:val="21"/>
                <w:szCs w:val="21"/>
              </w:rPr>
            </w:pPr>
            <w:r>
              <w:rPr>
                <w:rFonts w:cs="Times New Roman"/>
                <w:sz w:val="21"/>
                <w:szCs w:val="21"/>
              </w:rPr>
              <w:t>0.1±0.1</w:t>
            </w:r>
          </w:p>
        </w:tc>
      </w:tr>
      <w:tr w:rsidR="00F91FC2" w14:paraId="7ECAE502" w14:textId="77777777" w:rsidTr="00AF116B">
        <w:tc>
          <w:tcPr>
            <w:tcW w:w="2462" w:type="dxa"/>
            <w:tcBorders>
              <w:top w:val="nil"/>
              <w:left w:val="nil"/>
              <w:bottom w:val="nil"/>
              <w:right w:val="nil"/>
            </w:tcBorders>
            <w:hideMark/>
          </w:tcPr>
          <w:p w14:paraId="7E696F26" w14:textId="77777777" w:rsidR="00F91FC2" w:rsidRDefault="00F91FC2">
            <w:pPr>
              <w:jc w:val="center"/>
            </w:pPr>
            <w:r>
              <w:t>pyrene</w:t>
            </w:r>
          </w:p>
        </w:tc>
        <w:tc>
          <w:tcPr>
            <w:tcW w:w="1293" w:type="dxa"/>
            <w:tcBorders>
              <w:top w:val="nil"/>
              <w:left w:val="nil"/>
              <w:bottom w:val="nil"/>
              <w:right w:val="nil"/>
            </w:tcBorders>
            <w:hideMark/>
          </w:tcPr>
          <w:p w14:paraId="2DD9F772" w14:textId="77777777" w:rsidR="00F91FC2" w:rsidRDefault="00F91FC2">
            <w:pPr>
              <w:jc w:val="center"/>
              <w:rPr>
                <w:sz w:val="21"/>
                <w:szCs w:val="21"/>
              </w:rPr>
            </w:pPr>
            <w:r>
              <w:rPr>
                <w:sz w:val="21"/>
                <w:szCs w:val="21"/>
              </w:rPr>
              <w:t>0.02-1.1</w:t>
            </w:r>
          </w:p>
        </w:tc>
        <w:tc>
          <w:tcPr>
            <w:tcW w:w="1403" w:type="dxa"/>
            <w:tcBorders>
              <w:top w:val="nil"/>
              <w:left w:val="nil"/>
              <w:bottom w:val="nil"/>
              <w:right w:val="nil"/>
            </w:tcBorders>
            <w:hideMark/>
          </w:tcPr>
          <w:p w14:paraId="1DF6A6F5" w14:textId="77777777" w:rsidR="00F91FC2" w:rsidRDefault="00F91FC2">
            <w:pPr>
              <w:jc w:val="center"/>
              <w:rPr>
                <w:sz w:val="21"/>
                <w:szCs w:val="21"/>
              </w:rPr>
            </w:pPr>
            <w:r>
              <w:rPr>
                <w:rFonts w:cs="Times New Roman"/>
                <w:sz w:val="21"/>
                <w:szCs w:val="21"/>
              </w:rPr>
              <w:t>0.3±0.3</w:t>
            </w:r>
          </w:p>
        </w:tc>
        <w:tc>
          <w:tcPr>
            <w:tcW w:w="1294" w:type="dxa"/>
            <w:tcBorders>
              <w:top w:val="nil"/>
              <w:left w:val="nil"/>
              <w:bottom w:val="nil"/>
              <w:right w:val="nil"/>
            </w:tcBorders>
            <w:hideMark/>
          </w:tcPr>
          <w:p w14:paraId="1A6FD6FA" w14:textId="77777777" w:rsidR="00F91FC2" w:rsidRDefault="00F91FC2">
            <w:pPr>
              <w:jc w:val="center"/>
              <w:rPr>
                <w:sz w:val="21"/>
                <w:szCs w:val="21"/>
              </w:rPr>
            </w:pPr>
            <w:r>
              <w:rPr>
                <w:sz w:val="21"/>
                <w:szCs w:val="21"/>
              </w:rPr>
              <w:t>0.1-0.5</w:t>
            </w:r>
          </w:p>
        </w:tc>
        <w:tc>
          <w:tcPr>
            <w:tcW w:w="1406" w:type="dxa"/>
            <w:tcBorders>
              <w:top w:val="nil"/>
              <w:left w:val="nil"/>
              <w:bottom w:val="nil"/>
              <w:right w:val="nil"/>
            </w:tcBorders>
            <w:hideMark/>
          </w:tcPr>
          <w:p w14:paraId="4F9703B8" w14:textId="77777777" w:rsidR="00F91FC2" w:rsidRDefault="00F91FC2">
            <w:pPr>
              <w:jc w:val="center"/>
              <w:rPr>
                <w:sz w:val="21"/>
                <w:szCs w:val="21"/>
              </w:rPr>
            </w:pPr>
            <w:r>
              <w:rPr>
                <w:rFonts w:cs="Times New Roman"/>
                <w:sz w:val="21"/>
                <w:szCs w:val="21"/>
              </w:rPr>
              <w:t>0.3±0.1</w:t>
            </w:r>
          </w:p>
        </w:tc>
        <w:tc>
          <w:tcPr>
            <w:tcW w:w="1292" w:type="dxa"/>
            <w:tcBorders>
              <w:top w:val="nil"/>
              <w:left w:val="nil"/>
              <w:bottom w:val="nil"/>
              <w:right w:val="nil"/>
            </w:tcBorders>
            <w:hideMark/>
          </w:tcPr>
          <w:p w14:paraId="6F768DF2" w14:textId="77777777" w:rsidR="00F91FC2" w:rsidRDefault="00F91FC2">
            <w:pPr>
              <w:jc w:val="center"/>
              <w:rPr>
                <w:sz w:val="21"/>
                <w:szCs w:val="21"/>
              </w:rPr>
            </w:pPr>
            <w:r>
              <w:rPr>
                <w:sz w:val="21"/>
                <w:szCs w:val="21"/>
              </w:rPr>
              <w:t>0.2-1.1</w:t>
            </w:r>
          </w:p>
        </w:tc>
        <w:tc>
          <w:tcPr>
            <w:tcW w:w="1388" w:type="dxa"/>
            <w:tcBorders>
              <w:top w:val="nil"/>
              <w:left w:val="nil"/>
              <w:bottom w:val="nil"/>
              <w:right w:val="nil"/>
            </w:tcBorders>
            <w:hideMark/>
          </w:tcPr>
          <w:p w14:paraId="32307088" w14:textId="77777777" w:rsidR="00F91FC2" w:rsidRDefault="00F91FC2">
            <w:pPr>
              <w:jc w:val="center"/>
              <w:rPr>
                <w:sz w:val="21"/>
                <w:szCs w:val="21"/>
              </w:rPr>
            </w:pPr>
            <w:r>
              <w:rPr>
                <w:rFonts w:cs="Times New Roman"/>
                <w:sz w:val="21"/>
                <w:szCs w:val="21"/>
              </w:rPr>
              <w:t>0.6±0.3</w:t>
            </w:r>
          </w:p>
        </w:tc>
        <w:tc>
          <w:tcPr>
            <w:tcW w:w="1294" w:type="dxa"/>
            <w:tcBorders>
              <w:top w:val="nil"/>
              <w:left w:val="nil"/>
              <w:bottom w:val="nil"/>
              <w:right w:val="nil"/>
            </w:tcBorders>
            <w:hideMark/>
          </w:tcPr>
          <w:p w14:paraId="0759CF60" w14:textId="77777777" w:rsidR="00F91FC2" w:rsidRDefault="00F91FC2">
            <w:pPr>
              <w:jc w:val="center"/>
              <w:rPr>
                <w:sz w:val="21"/>
                <w:szCs w:val="21"/>
              </w:rPr>
            </w:pPr>
            <w:r>
              <w:rPr>
                <w:sz w:val="21"/>
                <w:szCs w:val="21"/>
              </w:rPr>
              <w:t>0.02-0.3</w:t>
            </w:r>
          </w:p>
        </w:tc>
        <w:tc>
          <w:tcPr>
            <w:tcW w:w="1406" w:type="dxa"/>
            <w:tcBorders>
              <w:top w:val="nil"/>
              <w:left w:val="nil"/>
              <w:bottom w:val="nil"/>
              <w:right w:val="nil"/>
            </w:tcBorders>
            <w:hideMark/>
          </w:tcPr>
          <w:p w14:paraId="1B7551AC" w14:textId="77777777" w:rsidR="00F91FC2" w:rsidRDefault="00F91FC2">
            <w:pPr>
              <w:jc w:val="center"/>
              <w:rPr>
                <w:b/>
                <w:bCs/>
                <w:sz w:val="21"/>
                <w:szCs w:val="21"/>
              </w:rPr>
            </w:pPr>
            <w:r>
              <w:rPr>
                <w:rFonts w:cs="Times New Roman"/>
                <w:sz w:val="21"/>
                <w:szCs w:val="21"/>
              </w:rPr>
              <w:t>0.1±0.1</w:t>
            </w:r>
          </w:p>
        </w:tc>
      </w:tr>
      <w:tr w:rsidR="00F91FC2" w14:paraId="547D5181" w14:textId="77777777" w:rsidTr="00AF116B">
        <w:tc>
          <w:tcPr>
            <w:tcW w:w="2462" w:type="dxa"/>
            <w:tcBorders>
              <w:top w:val="nil"/>
              <w:left w:val="nil"/>
              <w:bottom w:val="nil"/>
              <w:right w:val="nil"/>
            </w:tcBorders>
            <w:hideMark/>
          </w:tcPr>
          <w:p w14:paraId="48C08067" w14:textId="77777777" w:rsidR="00F91FC2" w:rsidRDefault="00F91FC2">
            <w:pPr>
              <w:jc w:val="center"/>
            </w:pPr>
            <w:r>
              <w:t>benzo(a)anthracene</w:t>
            </w:r>
          </w:p>
        </w:tc>
        <w:tc>
          <w:tcPr>
            <w:tcW w:w="1293" w:type="dxa"/>
            <w:tcBorders>
              <w:top w:val="nil"/>
              <w:left w:val="nil"/>
              <w:bottom w:val="nil"/>
              <w:right w:val="nil"/>
            </w:tcBorders>
            <w:hideMark/>
          </w:tcPr>
          <w:p w14:paraId="1C0AC0DE" w14:textId="77777777" w:rsidR="00F91FC2" w:rsidRDefault="00F91FC2">
            <w:pPr>
              <w:jc w:val="center"/>
              <w:rPr>
                <w:sz w:val="21"/>
                <w:szCs w:val="21"/>
              </w:rPr>
            </w:pPr>
            <w:r>
              <w:rPr>
                <w:sz w:val="21"/>
                <w:szCs w:val="21"/>
              </w:rPr>
              <w:t>0.006-2.2</w:t>
            </w:r>
          </w:p>
        </w:tc>
        <w:tc>
          <w:tcPr>
            <w:tcW w:w="1403" w:type="dxa"/>
            <w:tcBorders>
              <w:top w:val="nil"/>
              <w:left w:val="nil"/>
              <w:bottom w:val="nil"/>
              <w:right w:val="nil"/>
            </w:tcBorders>
            <w:hideMark/>
          </w:tcPr>
          <w:p w14:paraId="6395C922" w14:textId="77777777" w:rsidR="00F91FC2" w:rsidRDefault="00F91FC2">
            <w:pPr>
              <w:jc w:val="center"/>
              <w:rPr>
                <w:sz w:val="21"/>
                <w:szCs w:val="21"/>
              </w:rPr>
            </w:pPr>
            <w:r>
              <w:rPr>
                <w:rFonts w:cs="Times New Roman"/>
                <w:sz w:val="21"/>
                <w:szCs w:val="21"/>
              </w:rPr>
              <w:t>0.5±0.5</w:t>
            </w:r>
          </w:p>
        </w:tc>
        <w:tc>
          <w:tcPr>
            <w:tcW w:w="1294" w:type="dxa"/>
            <w:tcBorders>
              <w:top w:val="nil"/>
              <w:left w:val="nil"/>
              <w:bottom w:val="nil"/>
              <w:right w:val="nil"/>
            </w:tcBorders>
            <w:hideMark/>
          </w:tcPr>
          <w:p w14:paraId="0451F7F2" w14:textId="77777777" w:rsidR="00F91FC2" w:rsidRDefault="00F91FC2">
            <w:pPr>
              <w:jc w:val="center"/>
              <w:rPr>
                <w:sz w:val="21"/>
                <w:szCs w:val="21"/>
              </w:rPr>
            </w:pPr>
            <w:r>
              <w:rPr>
                <w:sz w:val="21"/>
                <w:szCs w:val="21"/>
              </w:rPr>
              <w:t>0.06-0.7</w:t>
            </w:r>
          </w:p>
        </w:tc>
        <w:tc>
          <w:tcPr>
            <w:tcW w:w="1406" w:type="dxa"/>
            <w:tcBorders>
              <w:top w:val="nil"/>
              <w:left w:val="nil"/>
              <w:bottom w:val="nil"/>
              <w:right w:val="nil"/>
            </w:tcBorders>
            <w:hideMark/>
          </w:tcPr>
          <w:p w14:paraId="57A1A32E" w14:textId="77777777" w:rsidR="00F91FC2" w:rsidRDefault="00F91FC2">
            <w:pPr>
              <w:jc w:val="center"/>
              <w:rPr>
                <w:sz w:val="21"/>
                <w:szCs w:val="21"/>
              </w:rPr>
            </w:pPr>
            <w:r>
              <w:rPr>
                <w:rFonts w:cs="Times New Roman"/>
                <w:sz w:val="21"/>
                <w:szCs w:val="21"/>
              </w:rPr>
              <w:t>0.3±0.2</w:t>
            </w:r>
          </w:p>
        </w:tc>
        <w:tc>
          <w:tcPr>
            <w:tcW w:w="1292" w:type="dxa"/>
            <w:tcBorders>
              <w:top w:val="nil"/>
              <w:left w:val="nil"/>
              <w:bottom w:val="nil"/>
              <w:right w:val="nil"/>
            </w:tcBorders>
            <w:hideMark/>
          </w:tcPr>
          <w:p w14:paraId="6EFDF240" w14:textId="77777777" w:rsidR="00F91FC2" w:rsidRDefault="00F91FC2">
            <w:pPr>
              <w:jc w:val="center"/>
              <w:rPr>
                <w:sz w:val="21"/>
                <w:szCs w:val="21"/>
              </w:rPr>
            </w:pPr>
            <w:r>
              <w:rPr>
                <w:sz w:val="21"/>
                <w:szCs w:val="21"/>
              </w:rPr>
              <w:t>0.3-1.6</w:t>
            </w:r>
          </w:p>
        </w:tc>
        <w:tc>
          <w:tcPr>
            <w:tcW w:w="1388" w:type="dxa"/>
            <w:tcBorders>
              <w:top w:val="nil"/>
              <w:left w:val="nil"/>
              <w:bottom w:val="nil"/>
              <w:right w:val="nil"/>
            </w:tcBorders>
            <w:hideMark/>
          </w:tcPr>
          <w:p w14:paraId="1F437996" w14:textId="77777777" w:rsidR="00F91FC2" w:rsidRDefault="00F91FC2">
            <w:pPr>
              <w:jc w:val="center"/>
              <w:rPr>
                <w:sz w:val="21"/>
                <w:szCs w:val="21"/>
              </w:rPr>
            </w:pPr>
            <w:r>
              <w:rPr>
                <w:rFonts w:cs="Times New Roman"/>
                <w:sz w:val="21"/>
                <w:szCs w:val="21"/>
              </w:rPr>
              <w:t>1±0.4</w:t>
            </w:r>
          </w:p>
        </w:tc>
        <w:tc>
          <w:tcPr>
            <w:tcW w:w="1294" w:type="dxa"/>
            <w:tcBorders>
              <w:top w:val="nil"/>
              <w:left w:val="nil"/>
              <w:bottom w:val="nil"/>
              <w:right w:val="nil"/>
            </w:tcBorders>
            <w:hideMark/>
          </w:tcPr>
          <w:p w14:paraId="7A9C3E8A" w14:textId="77777777" w:rsidR="00F91FC2" w:rsidRDefault="00F91FC2">
            <w:pPr>
              <w:jc w:val="center"/>
              <w:rPr>
                <w:sz w:val="21"/>
                <w:szCs w:val="21"/>
              </w:rPr>
            </w:pPr>
            <w:r>
              <w:rPr>
                <w:sz w:val="21"/>
                <w:szCs w:val="21"/>
              </w:rPr>
              <w:t>0.006-0.5</w:t>
            </w:r>
          </w:p>
        </w:tc>
        <w:tc>
          <w:tcPr>
            <w:tcW w:w="1406" w:type="dxa"/>
            <w:tcBorders>
              <w:top w:val="nil"/>
              <w:left w:val="nil"/>
              <w:bottom w:val="nil"/>
              <w:right w:val="nil"/>
            </w:tcBorders>
            <w:hideMark/>
          </w:tcPr>
          <w:p w14:paraId="5718262C" w14:textId="77777777" w:rsidR="00F91FC2" w:rsidRDefault="00F91FC2">
            <w:pPr>
              <w:jc w:val="center"/>
              <w:rPr>
                <w:b/>
                <w:bCs/>
                <w:sz w:val="21"/>
                <w:szCs w:val="21"/>
              </w:rPr>
            </w:pPr>
            <w:r>
              <w:rPr>
                <w:rFonts w:cs="Times New Roman"/>
                <w:sz w:val="21"/>
                <w:szCs w:val="21"/>
              </w:rPr>
              <w:t>0.1±0.1</w:t>
            </w:r>
          </w:p>
        </w:tc>
      </w:tr>
      <w:tr w:rsidR="00F91FC2" w14:paraId="4535CEFB" w14:textId="77777777" w:rsidTr="00AF116B">
        <w:tc>
          <w:tcPr>
            <w:tcW w:w="2462" w:type="dxa"/>
            <w:tcBorders>
              <w:top w:val="nil"/>
              <w:left w:val="nil"/>
              <w:bottom w:val="nil"/>
              <w:right w:val="nil"/>
            </w:tcBorders>
            <w:hideMark/>
          </w:tcPr>
          <w:p w14:paraId="66ACB4CD" w14:textId="77777777" w:rsidR="00F91FC2" w:rsidRDefault="00F91FC2">
            <w:pPr>
              <w:jc w:val="center"/>
            </w:pPr>
            <w:r>
              <w:t>chrysene</w:t>
            </w:r>
          </w:p>
        </w:tc>
        <w:tc>
          <w:tcPr>
            <w:tcW w:w="1293" w:type="dxa"/>
            <w:tcBorders>
              <w:top w:val="nil"/>
              <w:left w:val="nil"/>
              <w:bottom w:val="nil"/>
              <w:right w:val="nil"/>
            </w:tcBorders>
            <w:hideMark/>
          </w:tcPr>
          <w:p w14:paraId="0AA10EBE" w14:textId="77777777" w:rsidR="00F91FC2" w:rsidRDefault="00F91FC2">
            <w:pPr>
              <w:jc w:val="center"/>
              <w:rPr>
                <w:sz w:val="21"/>
                <w:szCs w:val="21"/>
              </w:rPr>
            </w:pPr>
            <w:r>
              <w:rPr>
                <w:sz w:val="21"/>
                <w:szCs w:val="21"/>
              </w:rPr>
              <w:t>0.01-1.8</w:t>
            </w:r>
          </w:p>
        </w:tc>
        <w:tc>
          <w:tcPr>
            <w:tcW w:w="1403" w:type="dxa"/>
            <w:tcBorders>
              <w:top w:val="nil"/>
              <w:left w:val="nil"/>
              <w:bottom w:val="nil"/>
              <w:right w:val="nil"/>
            </w:tcBorders>
            <w:hideMark/>
          </w:tcPr>
          <w:p w14:paraId="5FBF4293" w14:textId="77777777" w:rsidR="00F91FC2" w:rsidRDefault="00F91FC2">
            <w:pPr>
              <w:jc w:val="center"/>
              <w:rPr>
                <w:sz w:val="21"/>
                <w:szCs w:val="21"/>
              </w:rPr>
            </w:pPr>
            <w:r>
              <w:rPr>
                <w:rFonts w:cs="Times New Roman"/>
                <w:sz w:val="21"/>
                <w:szCs w:val="21"/>
              </w:rPr>
              <w:t>0.4±0.5</w:t>
            </w:r>
          </w:p>
        </w:tc>
        <w:tc>
          <w:tcPr>
            <w:tcW w:w="1294" w:type="dxa"/>
            <w:tcBorders>
              <w:top w:val="nil"/>
              <w:left w:val="nil"/>
              <w:bottom w:val="nil"/>
              <w:right w:val="nil"/>
            </w:tcBorders>
            <w:hideMark/>
          </w:tcPr>
          <w:p w14:paraId="4769DA0B" w14:textId="77777777" w:rsidR="00F91FC2" w:rsidRDefault="00F91FC2">
            <w:pPr>
              <w:jc w:val="center"/>
              <w:rPr>
                <w:sz w:val="21"/>
                <w:szCs w:val="21"/>
              </w:rPr>
            </w:pPr>
            <w:r>
              <w:rPr>
                <w:sz w:val="21"/>
                <w:szCs w:val="21"/>
              </w:rPr>
              <w:t>0.05-0.4</w:t>
            </w:r>
          </w:p>
        </w:tc>
        <w:tc>
          <w:tcPr>
            <w:tcW w:w="1406" w:type="dxa"/>
            <w:tcBorders>
              <w:top w:val="nil"/>
              <w:left w:val="nil"/>
              <w:bottom w:val="nil"/>
              <w:right w:val="nil"/>
            </w:tcBorders>
            <w:hideMark/>
          </w:tcPr>
          <w:p w14:paraId="42DEAD44" w14:textId="77777777" w:rsidR="00F91FC2" w:rsidRDefault="00F91FC2">
            <w:pPr>
              <w:jc w:val="center"/>
              <w:rPr>
                <w:sz w:val="21"/>
                <w:szCs w:val="21"/>
              </w:rPr>
            </w:pPr>
            <w:r>
              <w:rPr>
                <w:rFonts w:cs="Times New Roman"/>
                <w:sz w:val="21"/>
                <w:szCs w:val="21"/>
              </w:rPr>
              <w:t>0.3±0.1</w:t>
            </w:r>
          </w:p>
        </w:tc>
        <w:tc>
          <w:tcPr>
            <w:tcW w:w="1292" w:type="dxa"/>
            <w:tcBorders>
              <w:top w:val="nil"/>
              <w:left w:val="nil"/>
              <w:bottom w:val="nil"/>
              <w:right w:val="nil"/>
            </w:tcBorders>
            <w:hideMark/>
          </w:tcPr>
          <w:p w14:paraId="73A9D84D" w14:textId="77777777" w:rsidR="00F91FC2" w:rsidRDefault="00F91FC2">
            <w:pPr>
              <w:jc w:val="center"/>
              <w:rPr>
                <w:sz w:val="21"/>
                <w:szCs w:val="21"/>
              </w:rPr>
            </w:pPr>
            <w:r>
              <w:rPr>
                <w:sz w:val="21"/>
                <w:szCs w:val="21"/>
              </w:rPr>
              <w:t>0.2-1.5</w:t>
            </w:r>
          </w:p>
        </w:tc>
        <w:tc>
          <w:tcPr>
            <w:tcW w:w="1388" w:type="dxa"/>
            <w:tcBorders>
              <w:top w:val="nil"/>
              <w:left w:val="nil"/>
              <w:bottom w:val="nil"/>
              <w:right w:val="nil"/>
            </w:tcBorders>
            <w:hideMark/>
          </w:tcPr>
          <w:p w14:paraId="55DBF091" w14:textId="77777777" w:rsidR="00F91FC2" w:rsidRDefault="00F91FC2">
            <w:pPr>
              <w:jc w:val="center"/>
              <w:rPr>
                <w:sz w:val="21"/>
                <w:szCs w:val="21"/>
              </w:rPr>
            </w:pPr>
            <w:r>
              <w:rPr>
                <w:rFonts w:cs="Times New Roman"/>
                <w:sz w:val="21"/>
                <w:szCs w:val="21"/>
              </w:rPr>
              <w:t>0.9±0.4</w:t>
            </w:r>
          </w:p>
        </w:tc>
        <w:tc>
          <w:tcPr>
            <w:tcW w:w="1294" w:type="dxa"/>
            <w:tcBorders>
              <w:top w:val="nil"/>
              <w:left w:val="nil"/>
              <w:bottom w:val="nil"/>
              <w:right w:val="nil"/>
            </w:tcBorders>
            <w:hideMark/>
          </w:tcPr>
          <w:p w14:paraId="71A8C869" w14:textId="77777777" w:rsidR="00F91FC2" w:rsidRDefault="00F91FC2">
            <w:pPr>
              <w:jc w:val="center"/>
              <w:rPr>
                <w:sz w:val="21"/>
                <w:szCs w:val="21"/>
              </w:rPr>
            </w:pPr>
            <w:r>
              <w:rPr>
                <w:sz w:val="21"/>
                <w:szCs w:val="21"/>
              </w:rPr>
              <w:t>0.01-0.5</w:t>
            </w:r>
          </w:p>
        </w:tc>
        <w:tc>
          <w:tcPr>
            <w:tcW w:w="1406" w:type="dxa"/>
            <w:tcBorders>
              <w:top w:val="nil"/>
              <w:left w:val="nil"/>
              <w:bottom w:val="nil"/>
              <w:right w:val="nil"/>
            </w:tcBorders>
            <w:hideMark/>
          </w:tcPr>
          <w:p w14:paraId="731D46E6" w14:textId="77777777" w:rsidR="00F91FC2" w:rsidRDefault="00F91FC2">
            <w:pPr>
              <w:jc w:val="center"/>
              <w:rPr>
                <w:b/>
                <w:bCs/>
                <w:sz w:val="21"/>
                <w:szCs w:val="21"/>
              </w:rPr>
            </w:pPr>
            <w:r>
              <w:rPr>
                <w:rFonts w:cs="Times New Roman"/>
                <w:sz w:val="21"/>
                <w:szCs w:val="21"/>
              </w:rPr>
              <w:t>0.1±0.1</w:t>
            </w:r>
          </w:p>
        </w:tc>
      </w:tr>
      <w:tr w:rsidR="00F91FC2" w14:paraId="1F86282A" w14:textId="77777777" w:rsidTr="00AF116B">
        <w:tc>
          <w:tcPr>
            <w:tcW w:w="2462" w:type="dxa"/>
            <w:tcBorders>
              <w:top w:val="nil"/>
              <w:left w:val="nil"/>
              <w:bottom w:val="nil"/>
              <w:right w:val="nil"/>
            </w:tcBorders>
            <w:hideMark/>
          </w:tcPr>
          <w:p w14:paraId="3C523C8A" w14:textId="77777777" w:rsidR="00F91FC2" w:rsidRDefault="00F91FC2">
            <w:pPr>
              <w:jc w:val="center"/>
            </w:pPr>
            <w:r>
              <w:t>benzo(b)fluoranthene</w:t>
            </w:r>
          </w:p>
        </w:tc>
        <w:tc>
          <w:tcPr>
            <w:tcW w:w="1293" w:type="dxa"/>
            <w:tcBorders>
              <w:top w:val="nil"/>
              <w:left w:val="nil"/>
              <w:bottom w:val="nil"/>
              <w:right w:val="nil"/>
            </w:tcBorders>
            <w:hideMark/>
          </w:tcPr>
          <w:p w14:paraId="39E94D4E" w14:textId="77777777" w:rsidR="00F91FC2" w:rsidRDefault="00F91FC2">
            <w:pPr>
              <w:jc w:val="center"/>
              <w:rPr>
                <w:sz w:val="21"/>
                <w:szCs w:val="21"/>
              </w:rPr>
            </w:pPr>
            <w:r>
              <w:rPr>
                <w:sz w:val="21"/>
                <w:szCs w:val="21"/>
              </w:rPr>
              <w:t>0.02-9</w:t>
            </w:r>
          </w:p>
        </w:tc>
        <w:tc>
          <w:tcPr>
            <w:tcW w:w="1403" w:type="dxa"/>
            <w:tcBorders>
              <w:top w:val="nil"/>
              <w:left w:val="nil"/>
              <w:bottom w:val="nil"/>
              <w:right w:val="nil"/>
            </w:tcBorders>
            <w:hideMark/>
          </w:tcPr>
          <w:p w14:paraId="464774A4" w14:textId="77777777" w:rsidR="00F91FC2" w:rsidRDefault="00F91FC2">
            <w:pPr>
              <w:jc w:val="center"/>
              <w:rPr>
                <w:sz w:val="21"/>
                <w:szCs w:val="21"/>
              </w:rPr>
            </w:pPr>
            <w:r>
              <w:rPr>
                <w:rFonts w:cs="Times New Roman"/>
                <w:sz w:val="21"/>
                <w:szCs w:val="21"/>
              </w:rPr>
              <w:t>2±2</w:t>
            </w:r>
          </w:p>
        </w:tc>
        <w:tc>
          <w:tcPr>
            <w:tcW w:w="1294" w:type="dxa"/>
            <w:tcBorders>
              <w:top w:val="nil"/>
              <w:left w:val="nil"/>
              <w:bottom w:val="nil"/>
              <w:right w:val="nil"/>
            </w:tcBorders>
            <w:hideMark/>
          </w:tcPr>
          <w:p w14:paraId="3E52801C" w14:textId="77777777" w:rsidR="00F91FC2" w:rsidRDefault="00F91FC2">
            <w:pPr>
              <w:jc w:val="center"/>
              <w:rPr>
                <w:sz w:val="21"/>
                <w:szCs w:val="21"/>
              </w:rPr>
            </w:pPr>
            <w:r>
              <w:rPr>
                <w:sz w:val="21"/>
                <w:szCs w:val="21"/>
              </w:rPr>
              <w:t>0.4-2.5</w:t>
            </w:r>
          </w:p>
        </w:tc>
        <w:tc>
          <w:tcPr>
            <w:tcW w:w="1406" w:type="dxa"/>
            <w:tcBorders>
              <w:top w:val="nil"/>
              <w:left w:val="nil"/>
              <w:bottom w:val="nil"/>
              <w:right w:val="nil"/>
            </w:tcBorders>
            <w:hideMark/>
          </w:tcPr>
          <w:p w14:paraId="7E09856A" w14:textId="77777777" w:rsidR="00F91FC2" w:rsidRDefault="00F91FC2">
            <w:pPr>
              <w:jc w:val="center"/>
              <w:rPr>
                <w:sz w:val="21"/>
                <w:szCs w:val="21"/>
              </w:rPr>
            </w:pPr>
            <w:r>
              <w:rPr>
                <w:rFonts w:cs="Times New Roman"/>
                <w:sz w:val="21"/>
                <w:szCs w:val="21"/>
              </w:rPr>
              <w:t>1.5±0.8</w:t>
            </w:r>
          </w:p>
        </w:tc>
        <w:tc>
          <w:tcPr>
            <w:tcW w:w="1292" w:type="dxa"/>
            <w:tcBorders>
              <w:top w:val="nil"/>
              <w:left w:val="nil"/>
              <w:bottom w:val="nil"/>
              <w:right w:val="nil"/>
            </w:tcBorders>
            <w:hideMark/>
          </w:tcPr>
          <w:p w14:paraId="4E502C24" w14:textId="77777777" w:rsidR="00F91FC2" w:rsidRDefault="00F91FC2">
            <w:pPr>
              <w:jc w:val="center"/>
              <w:rPr>
                <w:sz w:val="21"/>
                <w:szCs w:val="21"/>
              </w:rPr>
            </w:pPr>
            <w:r>
              <w:rPr>
                <w:sz w:val="21"/>
                <w:szCs w:val="21"/>
              </w:rPr>
              <w:t>0.9-7.6</w:t>
            </w:r>
          </w:p>
        </w:tc>
        <w:tc>
          <w:tcPr>
            <w:tcW w:w="1388" w:type="dxa"/>
            <w:tcBorders>
              <w:top w:val="nil"/>
              <w:left w:val="nil"/>
              <w:bottom w:val="nil"/>
              <w:right w:val="nil"/>
            </w:tcBorders>
            <w:hideMark/>
          </w:tcPr>
          <w:p w14:paraId="74BA4BFF" w14:textId="77777777" w:rsidR="00F91FC2" w:rsidRDefault="00F91FC2">
            <w:pPr>
              <w:jc w:val="center"/>
              <w:rPr>
                <w:sz w:val="21"/>
                <w:szCs w:val="21"/>
              </w:rPr>
            </w:pPr>
            <w:r>
              <w:rPr>
                <w:rFonts w:cs="Times New Roman"/>
                <w:sz w:val="21"/>
                <w:szCs w:val="21"/>
              </w:rPr>
              <w:t>3.6±1.6</w:t>
            </w:r>
          </w:p>
        </w:tc>
        <w:tc>
          <w:tcPr>
            <w:tcW w:w="1294" w:type="dxa"/>
            <w:tcBorders>
              <w:top w:val="nil"/>
              <w:left w:val="nil"/>
              <w:bottom w:val="nil"/>
              <w:right w:val="nil"/>
            </w:tcBorders>
            <w:hideMark/>
          </w:tcPr>
          <w:p w14:paraId="2A027D8F" w14:textId="77777777" w:rsidR="00F91FC2" w:rsidRDefault="00F91FC2">
            <w:pPr>
              <w:jc w:val="center"/>
              <w:rPr>
                <w:sz w:val="21"/>
                <w:szCs w:val="21"/>
              </w:rPr>
            </w:pPr>
            <w:r>
              <w:rPr>
                <w:sz w:val="21"/>
                <w:szCs w:val="21"/>
              </w:rPr>
              <w:t>0.02-1.8</w:t>
            </w:r>
          </w:p>
        </w:tc>
        <w:tc>
          <w:tcPr>
            <w:tcW w:w="1406" w:type="dxa"/>
            <w:tcBorders>
              <w:top w:val="nil"/>
              <w:left w:val="nil"/>
              <w:bottom w:val="nil"/>
              <w:right w:val="nil"/>
            </w:tcBorders>
            <w:hideMark/>
          </w:tcPr>
          <w:p w14:paraId="3C979D9B" w14:textId="77777777" w:rsidR="00F91FC2" w:rsidRDefault="00F91FC2">
            <w:pPr>
              <w:jc w:val="center"/>
              <w:rPr>
                <w:b/>
                <w:bCs/>
                <w:sz w:val="21"/>
                <w:szCs w:val="21"/>
              </w:rPr>
            </w:pPr>
            <w:r>
              <w:rPr>
                <w:rFonts w:cs="Times New Roman"/>
                <w:sz w:val="21"/>
                <w:szCs w:val="21"/>
              </w:rPr>
              <w:t>0.4±0.4</w:t>
            </w:r>
          </w:p>
        </w:tc>
      </w:tr>
      <w:tr w:rsidR="00F91FC2" w14:paraId="2428F324" w14:textId="77777777" w:rsidTr="00AF116B">
        <w:tc>
          <w:tcPr>
            <w:tcW w:w="2462" w:type="dxa"/>
            <w:tcBorders>
              <w:top w:val="nil"/>
              <w:left w:val="nil"/>
              <w:bottom w:val="nil"/>
              <w:right w:val="nil"/>
            </w:tcBorders>
            <w:hideMark/>
          </w:tcPr>
          <w:p w14:paraId="78BF9976" w14:textId="77777777" w:rsidR="00F91FC2" w:rsidRDefault="00F91FC2">
            <w:pPr>
              <w:jc w:val="center"/>
            </w:pPr>
            <w:r>
              <w:t>benzo(k)fluoranthene</w:t>
            </w:r>
          </w:p>
        </w:tc>
        <w:tc>
          <w:tcPr>
            <w:tcW w:w="1293" w:type="dxa"/>
            <w:tcBorders>
              <w:top w:val="nil"/>
              <w:left w:val="nil"/>
              <w:bottom w:val="nil"/>
              <w:right w:val="nil"/>
            </w:tcBorders>
            <w:hideMark/>
          </w:tcPr>
          <w:p w14:paraId="696F4BA3" w14:textId="77777777" w:rsidR="00F91FC2" w:rsidRDefault="00F91FC2">
            <w:pPr>
              <w:jc w:val="center"/>
              <w:rPr>
                <w:sz w:val="21"/>
                <w:szCs w:val="21"/>
              </w:rPr>
            </w:pPr>
            <w:r>
              <w:rPr>
                <w:sz w:val="21"/>
                <w:szCs w:val="21"/>
              </w:rPr>
              <w:t>0.008-2.5</w:t>
            </w:r>
          </w:p>
        </w:tc>
        <w:tc>
          <w:tcPr>
            <w:tcW w:w="1403" w:type="dxa"/>
            <w:tcBorders>
              <w:top w:val="nil"/>
              <w:left w:val="nil"/>
              <w:bottom w:val="nil"/>
              <w:right w:val="nil"/>
            </w:tcBorders>
            <w:hideMark/>
          </w:tcPr>
          <w:p w14:paraId="6DB58B26" w14:textId="77777777" w:rsidR="00F91FC2" w:rsidRDefault="00F91FC2">
            <w:pPr>
              <w:tabs>
                <w:tab w:val="left" w:pos="510"/>
                <w:tab w:val="center" w:pos="636"/>
              </w:tabs>
              <w:jc w:val="center"/>
              <w:rPr>
                <w:sz w:val="21"/>
                <w:szCs w:val="21"/>
              </w:rPr>
            </w:pPr>
            <w:r>
              <w:rPr>
                <w:rFonts w:cs="Times New Roman"/>
                <w:sz w:val="21"/>
                <w:szCs w:val="21"/>
              </w:rPr>
              <w:t>0.5±0.5</w:t>
            </w:r>
          </w:p>
        </w:tc>
        <w:tc>
          <w:tcPr>
            <w:tcW w:w="1294" w:type="dxa"/>
            <w:tcBorders>
              <w:top w:val="nil"/>
              <w:left w:val="nil"/>
              <w:bottom w:val="nil"/>
              <w:right w:val="nil"/>
            </w:tcBorders>
            <w:hideMark/>
          </w:tcPr>
          <w:p w14:paraId="68A80FF6" w14:textId="77777777" w:rsidR="00F91FC2" w:rsidRDefault="00F91FC2">
            <w:pPr>
              <w:jc w:val="center"/>
              <w:rPr>
                <w:sz w:val="21"/>
                <w:szCs w:val="21"/>
              </w:rPr>
            </w:pPr>
            <w:r>
              <w:rPr>
                <w:sz w:val="21"/>
                <w:szCs w:val="21"/>
              </w:rPr>
              <w:t>0.1-0.6</w:t>
            </w:r>
          </w:p>
        </w:tc>
        <w:tc>
          <w:tcPr>
            <w:tcW w:w="1406" w:type="dxa"/>
            <w:tcBorders>
              <w:top w:val="nil"/>
              <w:left w:val="nil"/>
              <w:bottom w:val="nil"/>
              <w:right w:val="nil"/>
            </w:tcBorders>
            <w:hideMark/>
          </w:tcPr>
          <w:p w14:paraId="12794496" w14:textId="77777777" w:rsidR="00F91FC2" w:rsidRDefault="00F91FC2">
            <w:pPr>
              <w:jc w:val="center"/>
              <w:rPr>
                <w:sz w:val="21"/>
                <w:szCs w:val="21"/>
              </w:rPr>
            </w:pPr>
            <w:r>
              <w:rPr>
                <w:rFonts w:cs="Times New Roman"/>
                <w:sz w:val="21"/>
                <w:szCs w:val="21"/>
              </w:rPr>
              <w:t>0.4±0.2</w:t>
            </w:r>
          </w:p>
        </w:tc>
        <w:tc>
          <w:tcPr>
            <w:tcW w:w="1292" w:type="dxa"/>
            <w:tcBorders>
              <w:top w:val="nil"/>
              <w:left w:val="nil"/>
              <w:bottom w:val="nil"/>
              <w:right w:val="nil"/>
            </w:tcBorders>
            <w:hideMark/>
          </w:tcPr>
          <w:p w14:paraId="5148D767" w14:textId="77777777" w:rsidR="00F91FC2" w:rsidRDefault="00F91FC2">
            <w:pPr>
              <w:jc w:val="center"/>
              <w:rPr>
                <w:sz w:val="21"/>
                <w:szCs w:val="21"/>
              </w:rPr>
            </w:pPr>
            <w:r>
              <w:rPr>
                <w:sz w:val="21"/>
                <w:szCs w:val="21"/>
              </w:rPr>
              <w:t>0.3-1.8</w:t>
            </w:r>
          </w:p>
        </w:tc>
        <w:tc>
          <w:tcPr>
            <w:tcW w:w="1388" w:type="dxa"/>
            <w:tcBorders>
              <w:top w:val="nil"/>
              <w:left w:val="nil"/>
              <w:bottom w:val="nil"/>
              <w:right w:val="nil"/>
            </w:tcBorders>
            <w:hideMark/>
          </w:tcPr>
          <w:p w14:paraId="727C6AFF" w14:textId="77777777" w:rsidR="00F91FC2" w:rsidRDefault="00F91FC2">
            <w:pPr>
              <w:jc w:val="center"/>
              <w:rPr>
                <w:sz w:val="21"/>
                <w:szCs w:val="21"/>
              </w:rPr>
            </w:pPr>
            <w:r>
              <w:rPr>
                <w:rFonts w:cs="Times New Roman"/>
                <w:sz w:val="21"/>
                <w:szCs w:val="21"/>
              </w:rPr>
              <w:t>1±0.4</w:t>
            </w:r>
          </w:p>
        </w:tc>
        <w:tc>
          <w:tcPr>
            <w:tcW w:w="1294" w:type="dxa"/>
            <w:tcBorders>
              <w:top w:val="nil"/>
              <w:left w:val="nil"/>
              <w:bottom w:val="nil"/>
              <w:right w:val="nil"/>
            </w:tcBorders>
            <w:hideMark/>
          </w:tcPr>
          <w:p w14:paraId="2A21BE03" w14:textId="77777777" w:rsidR="00F91FC2" w:rsidRDefault="00F91FC2">
            <w:pPr>
              <w:jc w:val="center"/>
              <w:rPr>
                <w:sz w:val="21"/>
                <w:szCs w:val="21"/>
              </w:rPr>
            </w:pPr>
            <w:r>
              <w:rPr>
                <w:sz w:val="21"/>
                <w:szCs w:val="21"/>
              </w:rPr>
              <w:t>0.008-0.4</w:t>
            </w:r>
          </w:p>
        </w:tc>
        <w:tc>
          <w:tcPr>
            <w:tcW w:w="1406" w:type="dxa"/>
            <w:tcBorders>
              <w:top w:val="nil"/>
              <w:left w:val="nil"/>
              <w:bottom w:val="nil"/>
              <w:right w:val="nil"/>
            </w:tcBorders>
            <w:hideMark/>
          </w:tcPr>
          <w:p w14:paraId="6B8338DA" w14:textId="77777777" w:rsidR="00F91FC2" w:rsidRDefault="00F91FC2">
            <w:pPr>
              <w:jc w:val="center"/>
              <w:rPr>
                <w:b/>
                <w:bCs/>
                <w:sz w:val="21"/>
                <w:szCs w:val="21"/>
              </w:rPr>
            </w:pPr>
            <w:r>
              <w:rPr>
                <w:rFonts w:cs="Times New Roman"/>
                <w:sz w:val="21"/>
                <w:szCs w:val="21"/>
              </w:rPr>
              <w:t>0.1±0.1</w:t>
            </w:r>
          </w:p>
        </w:tc>
      </w:tr>
      <w:tr w:rsidR="00F91FC2" w14:paraId="1B70A84B" w14:textId="77777777" w:rsidTr="00AF116B">
        <w:tc>
          <w:tcPr>
            <w:tcW w:w="2462" w:type="dxa"/>
            <w:tcBorders>
              <w:top w:val="nil"/>
              <w:left w:val="nil"/>
              <w:bottom w:val="nil"/>
              <w:right w:val="nil"/>
            </w:tcBorders>
            <w:hideMark/>
          </w:tcPr>
          <w:p w14:paraId="52046DF0" w14:textId="77777777" w:rsidR="00F91FC2" w:rsidRDefault="00F91FC2">
            <w:pPr>
              <w:jc w:val="center"/>
            </w:pPr>
            <w:r>
              <w:t>benzo(a)fluoranthene</w:t>
            </w:r>
          </w:p>
        </w:tc>
        <w:tc>
          <w:tcPr>
            <w:tcW w:w="1293" w:type="dxa"/>
            <w:tcBorders>
              <w:top w:val="nil"/>
              <w:left w:val="nil"/>
              <w:bottom w:val="nil"/>
              <w:right w:val="nil"/>
            </w:tcBorders>
            <w:hideMark/>
          </w:tcPr>
          <w:p w14:paraId="0EFA836E" w14:textId="77777777" w:rsidR="00F91FC2" w:rsidRDefault="00F91FC2">
            <w:pPr>
              <w:jc w:val="center"/>
              <w:rPr>
                <w:sz w:val="21"/>
                <w:szCs w:val="21"/>
              </w:rPr>
            </w:pPr>
            <w:r>
              <w:rPr>
                <w:sz w:val="21"/>
                <w:szCs w:val="21"/>
              </w:rPr>
              <w:t>0.008-1.9</w:t>
            </w:r>
          </w:p>
        </w:tc>
        <w:tc>
          <w:tcPr>
            <w:tcW w:w="1403" w:type="dxa"/>
            <w:tcBorders>
              <w:top w:val="nil"/>
              <w:left w:val="nil"/>
              <w:bottom w:val="nil"/>
              <w:right w:val="nil"/>
            </w:tcBorders>
            <w:hideMark/>
          </w:tcPr>
          <w:p w14:paraId="3B90D460" w14:textId="77777777" w:rsidR="00F91FC2" w:rsidRDefault="00F91FC2">
            <w:pPr>
              <w:jc w:val="center"/>
              <w:rPr>
                <w:sz w:val="21"/>
                <w:szCs w:val="21"/>
              </w:rPr>
            </w:pPr>
            <w:r>
              <w:rPr>
                <w:rFonts w:cs="Times New Roman"/>
                <w:sz w:val="21"/>
                <w:szCs w:val="21"/>
              </w:rPr>
              <w:t>0.4±0.4</w:t>
            </w:r>
          </w:p>
        </w:tc>
        <w:tc>
          <w:tcPr>
            <w:tcW w:w="1294" w:type="dxa"/>
            <w:tcBorders>
              <w:top w:val="nil"/>
              <w:left w:val="nil"/>
              <w:bottom w:val="nil"/>
              <w:right w:val="nil"/>
            </w:tcBorders>
            <w:hideMark/>
          </w:tcPr>
          <w:p w14:paraId="3E30304E" w14:textId="77777777" w:rsidR="00F91FC2" w:rsidRDefault="00F91FC2">
            <w:pPr>
              <w:jc w:val="center"/>
              <w:rPr>
                <w:sz w:val="21"/>
                <w:szCs w:val="21"/>
              </w:rPr>
            </w:pPr>
            <w:r>
              <w:rPr>
                <w:sz w:val="21"/>
                <w:szCs w:val="21"/>
              </w:rPr>
              <w:t>0.1-0.5</w:t>
            </w:r>
          </w:p>
        </w:tc>
        <w:tc>
          <w:tcPr>
            <w:tcW w:w="1406" w:type="dxa"/>
            <w:tcBorders>
              <w:top w:val="nil"/>
              <w:left w:val="nil"/>
              <w:bottom w:val="nil"/>
              <w:right w:val="nil"/>
            </w:tcBorders>
            <w:hideMark/>
          </w:tcPr>
          <w:p w14:paraId="59B9FA79" w14:textId="77777777" w:rsidR="00F91FC2" w:rsidRDefault="00F91FC2">
            <w:pPr>
              <w:jc w:val="center"/>
              <w:rPr>
                <w:sz w:val="21"/>
                <w:szCs w:val="21"/>
              </w:rPr>
            </w:pPr>
            <w:r>
              <w:rPr>
                <w:rFonts w:cs="Times New Roman"/>
                <w:sz w:val="21"/>
                <w:szCs w:val="21"/>
              </w:rPr>
              <w:t>0.3±0.1</w:t>
            </w:r>
          </w:p>
        </w:tc>
        <w:tc>
          <w:tcPr>
            <w:tcW w:w="1292" w:type="dxa"/>
            <w:tcBorders>
              <w:top w:val="nil"/>
              <w:left w:val="nil"/>
              <w:bottom w:val="nil"/>
              <w:right w:val="nil"/>
            </w:tcBorders>
            <w:hideMark/>
          </w:tcPr>
          <w:p w14:paraId="4ECAE180" w14:textId="77777777" w:rsidR="00F91FC2" w:rsidRDefault="00F91FC2">
            <w:pPr>
              <w:jc w:val="center"/>
              <w:rPr>
                <w:sz w:val="21"/>
                <w:szCs w:val="21"/>
              </w:rPr>
            </w:pPr>
            <w:r>
              <w:rPr>
                <w:sz w:val="21"/>
                <w:szCs w:val="21"/>
              </w:rPr>
              <w:t>0.2-1.3</w:t>
            </w:r>
          </w:p>
        </w:tc>
        <w:tc>
          <w:tcPr>
            <w:tcW w:w="1388" w:type="dxa"/>
            <w:tcBorders>
              <w:top w:val="nil"/>
              <w:left w:val="nil"/>
              <w:bottom w:val="nil"/>
              <w:right w:val="nil"/>
            </w:tcBorders>
            <w:hideMark/>
          </w:tcPr>
          <w:p w14:paraId="5839DAC4" w14:textId="77777777" w:rsidR="00F91FC2" w:rsidRDefault="00F91FC2">
            <w:pPr>
              <w:jc w:val="center"/>
              <w:rPr>
                <w:sz w:val="21"/>
                <w:szCs w:val="21"/>
              </w:rPr>
            </w:pPr>
            <w:r>
              <w:rPr>
                <w:rFonts w:cs="Times New Roman"/>
                <w:sz w:val="21"/>
                <w:szCs w:val="21"/>
              </w:rPr>
              <w:t>0.7±0.3</w:t>
            </w:r>
          </w:p>
        </w:tc>
        <w:tc>
          <w:tcPr>
            <w:tcW w:w="1294" w:type="dxa"/>
            <w:tcBorders>
              <w:top w:val="nil"/>
              <w:left w:val="nil"/>
              <w:bottom w:val="nil"/>
              <w:right w:val="nil"/>
            </w:tcBorders>
            <w:hideMark/>
          </w:tcPr>
          <w:p w14:paraId="3E8A874A" w14:textId="77777777" w:rsidR="00F91FC2" w:rsidRDefault="00F91FC2">
            <w:pPr>
              <w:jc w:val="center"/>
              <w:rPr>
                <w:sz w:val="21"/>
                <w:szCs w:val="21"/>
              </w:rPr>
            </w:pPr>
            <w:r>
              <w:rPr>
                <w:sz w:val="21"/>
                <w:szCs w:val="21"/>
              </w:rPr>
              <w:t>0.008-0.4</w:t>
            </w:r>
          </w:p>
        </w:tc>
        <w:tc>
          <w:tcPr>
            <w:tcW w:w="1406" w:type="dxa"/>
            <w:tcBorders>
              <w:top w:val="nil"/>
              <w:left w:val="nil"/>
              <w:bottom w:val="nil"/>
              <w:right w:val="nil"/>
            </w:tcBorders>
            <w:hideMark/>
          </w:tcPr>
          <w:p w14:paraId="637505E9" w14:textId="77777777" w:rsidR="00F91FC2" w:rsidRDefault="00F91FC2">
            <w:pPr>
              <w:jc w:val="center"/>
              <w:rPr>
                <w:b/>
                <w:bCs/>
                <w:sz w:val="21"/>
                <w:szCs w:val="21"/>
              </w:rPr>
            </w:pPr>
            <w:r>
              <w:rPr>
                <w:rFonts w:cs="Times New Roman"/>
                <w:sz w:val="21"/>
                <w:szCs w:val="21"/>
              </w:rPr>
              <w:t>0.1±0.1</w:t>
            </w:r>
          </w:p>
        </w:tc>
      </w:tr>
      <w:tr w:rsidR="00F91FC2" w14:paraId="3EF3FD21" w14:textId="77777777" w:rsidTr="00AF116B">
        <w:tc>
          <w:tcPr>
            <w:tcW w:w="2462" w:type="dxa"/>
            <w:tcBorders>
              <w:top w:val="nil"/>
              <w:left w:val="nil"/>
              <w:bottom w:val="nil"/>
              <w:right w:val="nil"/>
            </w:tcBorders>
            <w:hideMark/>
          </w:tcPr>
          <w:p w14:paraId="4BF50742" w14:textId="77777777" w:rsidR="00F91FC2" w:rsidRDefault="00F91FC2">
            <w:pPr>
              <w:jc w:val="center"/>
            </w:pPr>
            <w:r>
              <w:t>benzo(e)pyrene</w:t>
            </w:r>
          </w:p>
        </w:tc>
        <w:tc>
          <w:tcPr>
            <w:tcW w:w="1293" w:type="dxa"/>
            <w:tcBorders>
              <w:top w:val="nil"/>
              <w:left w:val="nil"/>
              <w:bottom w:val="nil"/>
              <w:right w:val="nil"/>
            </w:tcBorders>
            <w:hideMark/>
          </w:tcPr>
          <w:p w14:paraId="122449CB" w14:textId="77777777" w:rsidR="00F91FC2" w:rsidRDefault="00F91FC2">
            <w:pPr>
              <w:jc w:val="center"/>
              <w:rPr>
                <w:sz w:val="21"/>
                <w:szCs w:val="21"/>
              </w:rPr>
            </w:pPr>
            <w:r>
              <w:rPr>
                <w:sz w:val="21"/>
                <w:szCs w:val="21"/>
              </w:rPr>
              <w:t>0.03-6.4</w:t>
            </w:r>
          </w:p>
        </w:tc>
        <w:tc>
          <w:tcPr>
            <w:tcW w:w="1403" w:type="dxa"/>
            <w:tcBorders>
              <w:top w:val="nil"/>
              <w:left w:val="nil"/>
              <w:bottom w:val="nil"/>
              <w:right w:val="nil"/>
            </w:tcBorders>
            <w:hideMark/>
          </w:tcPr>
          <w:p w14:paraId="152FA9EB" w14:textId="77777777" w:rsidR="00F91FC2" w:rsidRDefault="00F91FC2">
            <w:pPr>
              <w:jc w:val="center"/>
              <w:rPr>
                <w:sz w:val="21"/>
                <w:szCs w:val="21"/>
              </w:rPr>
            </w:pPr>
            <w:r>
              <w:rPr>
                <w:rFonts w:cs="Times New Roman"/>
                <w:sz w:val="21"/>
                <w:szCs w:val="21"/>
              </w:rPr>
              <w:t>1.5±1.4</w:t>
            </w:r>
          </w:p>
        </w:tc>
        <w:tc>
          <w:tcPr>
            <w:tcW w:w="1294" w:type="dxa"/>
            <w:tcBorders>
              <w:top w:val="nil"/>
              <w:left w:val="nil"/>
              <w:bottom w:val="nil"/>
              <w:right w:val="nil"/>
            </w:tcBorders>
            <w:hideMark/>
          </w:tcPr>
          <w:p w14:paraId="6096668C" w14:textId="77777777" w:rsidR="00F91FC2" w:rsidRDefault="00F91FC2">
            <w:pPr>
              <w:jc w:val="center"/>
              <w:rPr>
                <w:sz w:val="21"/>
                <w:szCs w:val="21"/>
              </w:rPr>
            </w:pPr>
            <w:r>
              <w:rPr>
                <w:sz w:val="21"/>
                <w:szCs w:val="21"/>
              </w:rPr>
              <w:t>0.5-2.4</w:t>
            </w:r>
          </w:p>
        </w:tc>
        <w:tc>
          <w:tcPr>
            <w:tcW w:w="1406" w:type="dxa"/>
            <w:tcBorders>
              <w:top w:val="nil"/>
              <w:left w:val="nil"/>
              <w:bottom w:val="nil"/>
              <w:right w:val="nil"/>
            </w:tcBorders>
            <w:hideMark/>
          </w:tcPr>
          <w:p w14:paraId="04E90252" w14:textId="77777777" w:rsidR="00F91FC2" w:rsidRDefault="00F91FC2">
            <w:pPr>
              <w:jc w:val="center"/>
              <w:rPr>
                <w:sz w:val="21"/>
                <w:szCs w:val="21"/>
              </w:rPr>
            </w:pPr>
            <w:r>
              <w:rPr>
                <w:rFonts w:cs="Times New Roman"/>
                <w:sz w:val="21"/>
                <w:szCs w:val="21"/>
              </w:rPr>
              <w:t>1.3±0.7</w:t>
            </w:r>
          </w:p>
        </w:tc>
        <w:tc>
          <w:tcPr>
            <w:tcW w:w="1292" w:type="dxa"/>
            <w:tcBorders>
              <w:top w:val="nil"/>
              <w:left w:val="nil"/>
              <w:bottom w:val="nil"/>
              <w:right w:val="nil"/>
            </w:tcBorders>
            <w:hideMark/>
          </w:tcPr>
          <w:p w14:paraId="7A0AC81F" w14:textId="77777777" w:rsidR="00F91FC2" w:rsidRDefault="00F91FC2">
            <w:pPr>
              <w:jc w:val="center"/>
              <w:rPr>
                <w:sz w:val="21"/>
                <w:szCs w:val="21"/>
              </w:rPr>
            </w:pPr>
            <w:r>
              <w:rPr>
                <w:sz w:val="21"/>
                <w:szCs w:val="21"/>
              </w:rPr>
              <w:t>1-5.1</w:t>
            </w:r>
          </w:p>
        </w:tc>
        <w:tc>
          <w:tcPr>
            <w:tcW w:w="1388" w:type="dxa"/>
            <w:tcBorders>
              <w:top w:val="nil"/>
              <w:left w:val="nil"/>
              <w:bottom w:val="nil"/>
              <w:right w:val="nil"/>
            </w:tcBorders>
            <w:hideMark/>
          </w:tcPr>
          <w:p w14:paraId="0AAC4048" w14:textId="77777777" w:rsidR="00F91FC2" w:rsidRDefault="00F91FC2">
            <w:pPr>
              <w:jc w:val="center"/>
              <w:rPr>
                <w:sz w:val="21"/>
                <w:szCs w:val="21"/>
              </w:rPr>
            </w:pPr>
            <w:r>
              <w:rPr>
                <w:rFonts w:cs="Times New Roman"/>
                <w:sz w:val="21"/>
                <w:szCs w:val="21"/>
              </w:rPr>
              <w:t>2.6±1</w:t>
            </w:r>
          </w:p>
        </w:tc>
        <w:tc>
          <w:tcPr>
            <w:tcW w:w="1294" w:type="dxa"/>
            <w:tcBorders>
              <w:top w:val="nil"/>
              <w:left w:val="nil"/>
              <w:bottom w:val="nil"/>
              <w:right w:val="nil"/>
            </w:tcBorders>
            <w:hideMark/>
          </w:tcPr>
          <w:p w14:paraId="0D2AB6BE" w14:textId="77777777" w:rsidR="00F91FC2" w:rsidRDefault="00F91FC2">
            <w:pPr>
              <w:jc w:val="center"/>
              <w:rPr>
                <w:sz w:val="21"/>
                <w:szCs w:val="21"/>
              </w:rPr>
            </w:pPr>
            <w:r>
              <w:rPr>
                <w:sz w:val="21"/>
                <w:szCs w:val="21"/>
              </w:rPr>
              <w:t>0.03-1.3</w:t>
            </w:r>
          </w:p>
        </w:tc>
        <w:tc>
          <w:tcPr>
            <w:tcW w:w="1406" w:type="dxa"/>
            <w:tcBorders>
              <w:top w:val="nil"/>
              <w:left w:val="nil"/>
              <w:bottom w:val="nil"/>
              <w:right w:val="nil"/>
            </w:tcBorders>
            <w:hideMark/>
          </w:tcPr>
          <w:p w14:paraId="3AB14D6C" w14:textId="77777777" w:rsidR="00F91FC2" w:rsidRDefault="00F91FC2">
            <w:pPr>
              <w:jc w:val="center"/>
              <w:rPr>
                <w:b/>
                <w:bCs/>
                <w:sz w:val="21"/>
                <w:szCs w:val="21"/>
              </w:rPr>
            </w:pPr>
            <w:r>
              <w:rPr>
                <w:rFonts w:cs="Times New Roman"/>
                <w:sz w:val="21"/>
                <w:szCs w:val="21"/>
              </w:rPr>
              <w:t>0.4±0.4</w:t>
            </w:r>
          </w:p>
        </w:tc>
      </w:tr>
      <w:tr w:rsidR="00F91FC2" w14:paraId="4A273DDF" w14:textId="77777777" w:rsidTr="00AF116B">
        <w:tc>
          <w:tcPr>
            <w:tcW w:w="2462" w:type="dxa"/>
            <w:tcBorders>
              <w:top w:val="nil"/>
              <w:left w:val="nil"/>
              <w:bottom w:val="nil"/>
              <w:right w:val="nil"/>
            </w:tcBorders>
            <w:hideMark/>
          </w:tcPr>
          <w:p w14:paraId="3142AD1C" w14:textId="77777777" w:rsidR="00F91FC2" w:rsidRDefault="00F91FC2">
            <w:pPr>
              <w:jc w:val="center"/>
            </w:pPr>
            <w:r>
              <w:t>benzo(a)pyrene</w:t>
            </w:r>
          </w:p>
        </w:tc>
        <w:tc>
          <w:tcPr>
            <w:tcW w:w="1293" w:type="dxa"/>
            <w:tcBorders>
              <w:top w:val="nil"/>
              <w:left w:val="nil"/>
              <w:bottom w:val="nil"/>
              <w:right w:val="nil"/>
            </w:tcBorders>
            <w:hideMark/>
          </w:tcPr>
          <w:p w14:paraId="65F7E802" w14:textId="77777777" w:rsidR="00F91FC2" w:rsidRDefault="00F91FC2">
            <w:pPr>
              <w:jc w:val="center"/>
              <w:rPr>
                <w:sz w:val="21"/>
                <w:szCs w:val="21"/>
              </w:rPr>
            </w:pPr>
            <w:r>
              <w:rPr>
                <w:sz w:val="21"/>
                <w:szCs w:val="21"/>
              </w:rPr>
              <w:t>0.009-5.9</w:t>
            </w:r>
          </w:p>
        </w:tc>
        <w:tc>
          <w:tcPr>
            <w:tcW w:w="1403" w:type="dxa"/>
            <w:tcBorders>
              <w:top w:val="nil"/>
              <w:left w:val="nil"/>
              <w:bottom w:val="nil"/>
              <w:right w:val="nil"/>
            </w:tcBorders>
            <w:hideMark/>
          </w:tcPr>
          <w:p w14:paraId="728C7096" w14:textId="77777777" w:rsidR="00F91FC2" w:rsidRDefault="00F91FC2">
            <w:pPr>
              <w:jc w:val="center"/>
              <w:rPr>
                <w:sz w:val="21"/>
                <w:szCs w:val="21"/>
              </w:rPr>
            </w:pPr>
            <w:r>
              <w:rPr>
                <w:rFonts w:cs="Times New Roman"/>
                <w:sz w:val="21"/>
                <w:szCs w:val="21"/>
              </w:rPr>
              <w:t>1±1.1</w:t>
            </w:r>
          </w:p>
        </w:tc>
        <w:tc>
          <w:tcPr>
            <w:tcW w:w="1294" w:type="dxa"/>
            <w:tcBorders>
              <w:top w:val="nil"/>
              <w:left w:val="nil"/>
              <w:bottom w:val="nil"/>
              <w:right w:val="nil"/>
            </w:tcBorders>
            <w:hideMark/>
          </w:tcPr>
          <w:p w14:paraId="10C81EDC" w14:textId="77777777" w:rsidR="00F91FC2" w:rsidRDefault="00F91FC2">
            <w:pPr>
              <w:jc w:val="center"/>
              <w:rPr>
                <w:sz w:val="21"/>
                <w:szCs w:val="21"/>
              </w:rPr>
            </w:pPr>
            <w:r>
              <w:rPr>
                <w:sz w:val="21"/>
                <w:szCs w:val="21"/>
              </w:rPr>
              <w:t>0.2-1.4</w:t>
            </w:r>
          </w:p>
        </w:tc>
        <w:tc>
          <w:tcPr>
            <w:tcW w:w="1406" w:type="dxa"/>
            <w:tcBorders>
              <w:top w:val="nil"/>
              <w:left w:val="nil"/>
              <w:bottom w:val="nil"/>
              <w:right w:val="nil"/>
            </w:tcBorders>
            <w:hideMark/>
          </w:tcPr>
          <w:p w14:paraId="685494D8" w14:textId="77777777" w:rsidR="00F91FC2" w:rsidRDefault="00F91FC2">
            <w:pPr>
              <w:jc w:val="center"/>
              <w:rPr>
                <w:sz w:val="21"/>
                <w:szCs w:val="21"/>
              </w:rPr>
            </w:pPr>
            <w:r>
              <w:rPr>
                <w:rFonts w:cs="Times New Roman"/>
                <w:sz w:val="21"/>
                <w:szCs w:val="21"/>
              </w:rPr>
              <w:t>0.7±0.4</w:t>
            </w:r>
          </w:p>
        </w:tc>
        <w:tc>
          <w:tcPr>
            <w:tcW w:w="1292" w:type="dxa"/>
            <w:tcBorders>
              <w:top w:val="nil"/>
              <w:left w:val="nil"/>
              <w:bottom w:val="nil"/>
              <w:right w:val="nil"/>
            </w:tcBorders>
            <w:hideMark/>
          </w:tcPr>
          <w:p w14:paraId="0FDF01C8" w14:textId="77777777" w:rsidR="00F91FC2" w:rsidRDefault="00F91FC2">
            <w:pPr>
              <w:jc w:val="center"/>
              <w:rPr>
                <w:sz w:val="21"/>
                <w:szCs w:val="21"/>
              </w:rPr>
            </w:pPr>
            <w:r>
              <w:rPr>
                <w:sz w:val="21"/>
                <w:szCs w:val="21"/>
              </w:rPr>
              <w:t>0.5-3.3</w:t>
            </w:r>
          </w:p>
        </w:tc>
        <w:tc>
          <w:tcPr>
            <w:tcW w:w="1388" w:type="dxa"/>
            <w:tcBorders>
              <w:top w:val="nil"/>
              <w:left w:val="nil"/>
              <w:bottom w:val="nil"/>
              <w:right w:val="nil"/>
            </w:tcBorders>
            <w:hideMark/>
          </w:tcPr>
          <w:p w14:paraId="79540AED" w14:textId="77777777" w:rsidR="00F91FC2" w:rsidRDefault="00F91FC2">
            <w:pPr>
              <w:jc w:val="center"/>
              <w:rPr>
                <w:sz w:val="21"/>
                <w:szCs w:val="21"/>
              </w:rPr>
            </w:pPr>
            <w:r>
              <w:rPr>
                <w:rFonts w:cs="Times New Roman"/>
                <w:sz w:val="21"/>
                <w:szCs w:val="21"/>
              </w:rPr>
              <w:t>1.9±0.8</w:t>
            </w:r>
          </w:p>
        </w:tc>
        <w:tc>
          <w:tcPr>
            <w:tcW w:w="1294" w:type="dxa"/>
            <w:tcBorders>
              <w:top w:val="nil"/>
              <w:left w:val="nil"/>
              <w:bottom w:val="nil"/>
              <w:right w:val="nil"/>
            </w:tcBorders>
            <w:hideMark/>
          </w:tcPr>
          <w:p w14:paraId="28342BEC" w14:textId="77777777" w:rsidR="00F91FC2" w:rsidRDefault="00F91FC2">
            <w:pPr>
              <w:jc w:val="center"/>
              <w:rPr>
                <w:sz w:val="21"/>
                <w:szCs w:val="21"/>
              </w:rPr>
            </w:pPr>
            <w:r>
              <w:rPr>
                <w:sz w:val="21"/>
                <w:szCs w:val="21"/>
              </w:rPr>
              <w:t>0.009-0.7</w:t>
            </w:r>
          </w:p>
        </w:tc>
        <w:tc>
          <w:tcPr>
            <w:tcW w:w="1406" w:type="dxa"/>
            <w:tcBorders>
              <w:top w:val="nil"/>
              <w:left w:val="nil"/>
              <w:bottom w:val="nil"/>
              <w:right w:val="nil"/>
            </w:tcBorders>
            <w:hideMark/>
          </w:tcPr>
          <w:p w14:paraId="7485C018" w14:textId="77777777" w:rsidR="00F91FC2" w:rsidRDefault="00F91FC2">
            <w:pPr>
              <w:jc w:val="center"/>
              <w:rPr>
                <w:b/>
                <w:bCs/>
                <w:sz w:val="21"/>
                <w:szCs w:val="21"/>
              </w:rPr>
            </w:pPr>
            <w:r>
              <w:rPr>
                <w:rFonts w:cs="Times New Roman"/>
                <w:sz w:val="21"/>
                <w:szCs w:val="21"/>
              </w:rPr>
              <w:t>0.2±0.2</w:t>
            </w:r>
          </w:p>
        </w:tc>
      </w:tr>
      <w:tr w:rsidR="00F91FC2" w14:paraId="209DDD72" w14:textId="77777777" w:rsidTr="00AF116B">
        <w:tc>
          <w:tcPr>
            <w:tcW w:w="2462" w:type="dxa"/>
            <w:tcBorders>
              <w:top w:val="nil"/>
              <w:left w:val="nil"/>
              <w:bottom w:val="nil"/>
              <w:right w:val="nil"/>
            </w:tcBorders>
            <w:hideMark/>
          </w:tcPr>
          <w:p w14:paraId="5E7D763E" w14:textId="77777777" w:rsidR="00F91FC2" w:rsidRDefault="00F91FC2">
            <w:pPr>
              <w:jc w:val="center"/>
            </w:pPr>
            <w:r>
              <w:t>perylene</w:t>
            </w:r>
          </w:p>
        </w:tc>
        <w:tc>
          <w:tcPr>
            <w:tcW w:w="1293" w:type="dxa"/>
            <w:tcBorders>
              <w:top w:val="nil"/>
              <w:left w:val="nil"/>
              <w:bottom w:val="nil"/>
              <w:right w:val="nil"/>
            </w:tcBorders>
            <w:hideMark/>
          </w:tcPr>
          <w:p w14:paraId="0E2E0763" w14:textId="77777777" w:rsidR="00F91FC2" w:rsidRDefault="00F91FC2">
            <w:pPr>
              <w:jc w:val="center"/>
              <w:rPr>
                <w:sz w:val="21"/>
                <w:szCs w:val="21"/>
              </w:rPr>
            </w:pPr>
            <w:r>
              <w:rPr>
                <w:sz w:val="21"/>
                <w:szCs w:val="21"/>
              </w:rPr>
              <w:t>0.008-1.3</w:t>
            </w:r>
          </w:p>
        </w:tc>
        <w:tc>
          <w:tcPr>
            <w:tcW w:w="1403" w:type="dxa"/>
            <w:tcBorders>
              <w:top w:val="nil"/>
              <w:left w:val="nil"/>
              <w:bottom w:val="nil"/>
              <w:right w:val="nil"/>
            </w:tcBorders>
            <w:hideMark/>
          </w:tcPr>
          <w:p w14:paraId="16DE12CC" w14:textId="77777777" w:rsidR="00F91FC2" w:rsidRDefault="00F91FC2">
            <w:pPr>
              <w:jc w:val="center"/>
              <w:rPr>
                <w:sz w:val="21"/>
                <w:szCs w:val="21"/>
              </w:rPr>
            </w:pPr>
            <w:r>
              <w:rPr>
                <w:rFonts w:cs="Times New Roman"/>
                <w:sz w:val="21"/>
                <w:szCs w:val="21"/>
              </w:rPr>
              <w:t>0.3±0.3</w:t>
            </w:r>
          </w:p>
        </w:tc>
        <w:tc>
          <w:tcPr>
            <w:tcW w:w="1294" w:type="dxa"/>
            <w:tcBorders>
              <w:top w:val="nil"/>
              <w:left w:val="nil"/>
              <w:bottom w:val="nil"/>
              <w:right w:val="nil"/>
            </w:tcBorders>
            <w:hideMark/>
          </w:tcPr>
          <w:p w14:paraId="6083C791" w14:textId="77777777" w:rsidR="00F91FC2" w:rsidRDefault="00F91FC2">
            <w:pPr>
              <w:jc w:val="center"/>
              <w:rPr>
                <w:sz w:val="21"/>
                <w:szCs w:val="21"/>
              </w:rPr>
            </w:pPr>
            <w:r>
              <w:rPr>
                <w:sz w:val="21"/>
                <w:szCs w:val="21"/>
              </w:rPr>
              <w:t>0.08-0.4</w:t>
            </w:r>
          </w:p>
        </w:tc>
        <w:tc>
          <w:tcPr>
            <w:tcW w:w="1406" w:type="dxa"/>
            <w:tcBorders>
              <w:top w:val="nil"/>
              <w:left w:val="nil"/>
              <w:bottom w:val="nil"/>
              <w:right w:val="nil"/>
            </w:tcBorders>
            <w:hideMark/>
          </w:tcPr>
          <w:p w14:paraId="3A8BED01" w14:textId="77777777" w:rsidR="00F91FC2" w:rsidRDefault="00F91FC2">
            <w:pPr>
              <w:jc w:val="center"/>
              <w:rPr>
                <w:sz w:val="21"/>
                <w:szCs w:val="21"/>
              </w:rPr>
            </w:pPr>
            <w:r>
              <w:rPr>
                <w:rFonts w:cs="Times New Roman"/>
                <w:sz w:val="21"/>
                <w:szCs w:val="21"/>
              </w:rPr>
              <w:t>0.2±0.1</w:t>
            </w:r>
          </w:p>
        </w:tc>
        <w:tc>
          <w:tcPr>
            <w:tcW w:w="1292" w:type="dxa"/>
            <w:tcBorders>
              <w:top w:val="nil"/>
              <w:left w:val="nil"/>
              <w:bottom w:val="nil"/>
              <w:right w:val="nil"/>
            </w:tcBorders>
            <w:hideMark/>
          </w:tcPr>
          <w:p w14:paraId="25100559" w14:textId="77777777" w:rsidR="00F91FC2" w:rsidRDefault="00F91FC2">
            <w:pPr>
              <w:jc w:val="center"/>
              <w:rPr>
                <w:sz w:val="21"/>
                <w:szCs w:val="21"/>
              </w:rPr>
            </w:pPr>
            <w:r>
              <w:rPr>
                <w:sz w:val="21"/>
                <w:szCs w:val="21"/>
              </w:rPr>
              <w:t>0.1-1</w:t>
            </w:r>
          </w:p>
        </w:tc>
        <w:tc>
          <w:tcPr>
            <w:tcW w:w="1388" w:type="dxa"/>
            <w:tcBorders>
              <w:top w:val="nil"/>
              <w:left w:val="nil"/>
              <w:bottom w:val="nil"/>
              <w:right w:val="nil"/>
            </w:tcBorders>
            <w:hideMark/>
          </w:tcPr>
          <w:p w14:paraId="72A9F3D5" w14:textId="77777777" w:rsidR="00F91FC2" w:rsidRDefault="00F91FC2">
            <w:pPr>
              <w:jc w:val="center"/>
              <w:rPr>
                <w:sz w:val="21"/>
                <w:szCs w:val="21"/>
              </w:rPr>
            </w:pPr>
            <w:r>
              <w:rPr>
                <w:rFonts w:cs="Times New Roman"/>
                <w:sz w:val="21"/>
                <w:szCs w:val="21"/>
              </w:rPr>
              <w:t>0.5±0.2</w:t>
            </w:r>
          </w:p>
        </w:tc>
        <w:tc>
          <w:tcPr>
            <w:tcW w:w="1294" w:type="dxa"/>
            <w:tcBorders>
              <w:top w:val="nil"/>
              <w:left w:val="nil"/>
              <w:bottom w:val="nil"/>
              <w:right w:val="nil"/>
            </w:tcBorders>
            <w:hideMark/>
          </w:tcPr>
          <w:p w14:paraId="7CFC1DAC" w14:textId="77777777" w:rsidR="00F91FC2" w:rsidRDefault="00F91FC2">
            <w:pPr>
              <w:jc w:val="center"/>
              <w:rPr>
                <w:sz w:val="21"/>
                <w:szCs w:val="21"/>
              </w:rPr>
            </w:pPr>
            <w:r>
              <w:rPr>
                <w:sz w:val="21"/>
                <w:szCs w:val="21"/>
              </w:rPr>
              <w:t>0.008-0.2</w:t>
            </w:r>
          </w:p>
        </w:tc>
        <w:tc>
          <w:tcPr>
            <w:tcW w:w="1406" w:type="dxa"/>
            <w:tcBorders>
              <w:top w:val="nil"/>
              <w:left w:val="nil"/>
              <w:bottom w:val="nil"/>
              <w:right w:val="nil"/>
            </w:tcBorders>
            <w:hideMark/>
          </w:tcPr>
          <w:p w14:paraId="6F0B53E1" w14:textId="77777777" w:rsidR="00F91FC2" w:rsidRDefault="00F91FC2">
            <w:pPr>
              <w:jc w:val="center"/>
              <w:rPr>
                <w:b/>
                <w:bCs/>
                <w:sz w:val="21"/>
                <w:szCs w:val="21"/>
              </w:rPr>
            </w:pPr>
            <w:r>
              <w:rPr>
                <w:rFonts w:cs="Times New Roman"/>
                <w:sz w:val="21"/>
                <w:szCs w:val="21"/>
              </w:rPr>
              <w:t>0.1±0.1</w:t>
            </w:r>
          </w:p>
        </w:tc>
      </w:tr>
      <w:tr w:rsidR="00F91FC2" w14:paraId="4D0AF710" w14:textId="77777777" w:rsidTr="00AF116B">
        <w:tc>
          <w:tcPr>
            <w:tcW w:w="2462" w:type="dxa"/>
            <w:tcBorders>
              <w:top w:val="nil"/>
              <w:left w:val="nil"/>
              <w:bottom w:val="nil"/>
              <w:right w:val="nil"/>
            </w:tcBorders>
            <w:hideMark/>
          </w:tcPr>
          <w:p w14:paraId="634517E2" w14:textId="77777777" w:rsidR="00F91FC2" w:rsidRDefault="00F91FC2">
            <w:pPr>
              <w:jc w:val="center"/>
              <w:rPr>
                <w:sz w:val="22"/>
              </w:rPr>
            </w:pPr>
            <w:proofErr w:type="spellStart"/>
            <w:r>
              <w:rPr>
                <w:sz w:val="22"/>
              </w:rPr>
              <w:t>indeno</w:t>
            </w:r>
            <w:proofErr w:type="spellEnd"/>
            <w:r>
              <w:rPr>
                <w:sz w:val="22"/>
              </w:rPr>
              <w:t>[123-</w:t>
            </w:r>
            <w:proofErr w:type="gramStart"/>
            <w:r>
              <w:rPr>
                <w:sz w:val="22"/>
              </w:rPr>
              <w:t>cd]pyrene</w:t>
            </w:r>
            <w:proofErr w:type="gramEnd"/>
          </w:p>
        </w:tc>
        <w:tc>
          <w:tcPr>
            <w:tcW w:w="1293" w:type="dxa"/>
            <w:tcBorders>
              <w:top w:val="nil"/>
              <w:left w:val="nil"/>
              <w:bottom w:val="nil"/>
              <w:right w:val="nil"/>
            </w:tcBorders>
            <w:hideMark/>
          </w:tcPr>
          <w:p w14:paraId="6CB21F27" w14:textId="77777777" w:rsidR="00F91FC2" w:rsidRDefault="00F91FC2">
            <w:pPr>
              <w:jc w:val="center"/>
              <w:rPr>
                <w:sz w:val="21"/>
                <w:szCs w:val="21"/>
              </w:rPr>
            </w:pPr>
            <w:r>
              <w:rPr>
                <w:sz w:val="21"/>
                <w:szCs w:val="21"/>
              </w:rPr>
              <w:t>0.004-13.8</w:t>
            </w:r>
          </w:p>
        </w:tc>
        <w:tc>
          <w:tcPr>
            <w:tcW w:w="1403" w:type="dxa"/>
            <w:tcBorders>
              <w:top w:val="nil"/>
              <w:left w:val="nil"/>
              <w:bottom w:val="nil"/>
              <w:right w:val="nil"/>
            </w:tcBorders>
            <w:hideMark/>
          </w:tcPr>
          <w:p w14:paraId="08620425" w14:textId="77777777" w:rsidR="00F91FC2" w:rsidRDefault="00F91FC2">
            <w:pPr>
              <w:jc w:val="center"/>
              <w:rPr>
                <w:sz w:val="21"/>
                <w:szCs w:val="21"/>
              </w:rPr>
            </w:pPr>
            <w:r>
              <w:rPr>
                <w:rFonts w:cs="Times New Roman"/>
                <w:sz w:val="21"/>
                <w:szCs w:val="21"/>
              </w:rPr>
              <w:t>2.4±2.8</w:t>
            </w:r>
          </w:p>
        </w:tc>
        <w:tc>
          <w:tcPr>
            <w:tcW w:w="1294" w:type="dxa"/>
            <w:tcBorders>
              <w:top w:val="nil"/>
              <w:left w:val="nil"/>
              <w:bottom w:val="nil"/>
              <w:right w:val="nil"/>
            </w:tcBorders>
            <w:hideMark/>
          </w:tcPr>
          <w:p w14:paraId="3345C55A" w14:textId="77777777" w:rsidR="00F91FC2" w:rsidRDefault="00F91FC2">
            <w:pPr>
              <w:jc w:val="center"/>
              <w:rPr>
                <w:sz w:val="21"/>
                <w:szCs w:val="21"/>
              </w:rPr>
            </w:pPr>
            <w:r>
              <w:rPr>
                <w:sz w:val="21"/>
                <w:szCs w:val="21"/>
              </w:rPr>
              <w:t>0.08-3.1</w:t>
            </w:r>
          </w:p>
        </w:tc>
        <w:tc>
          <w:tcPr>
            <w:tcW w:w="1406" w:type="dxa"/>
            <w:tcBorders>
              <w:top w:val="nil"/>
              <w:left w:val="nil"/>
              <w:bottom w:val="nil"/>
              <w:right w:val="nil"/>
            </w:tcBorders>
            <w:hideMark/>
          </w:tcPr>
          <w:p w14:paraId="16B0D33B" w14:textId="77777777" w:rsidR="00F91FC2" w:rsidRDefault="00F91FC2">
            <w:pPr>
              <w:jc w:val="center"/>
              <w:rPr>
                <w:sz w:val="21"/>
                <w:szCs w:val="21"/>
              </w:rPr>
            </w:pPr>
            <w:r>
              <w:rPr>
                <w:rFonts w:cs="Times New Roman"/>
                <w:sz w:val="21"/>
                <w:szCs w:val="21"/>
              </w:rPr>
              <w:t>1.2±1.1</w:t>
            </w:r>
          </w:p>
        </w:tc>
        <w:tc>
          <w:tcPr>
            <w:tcW w:w="1292" w:type="dxa"/>
            <w:tcBorders>
              <w:top w:val="nil"/>
              <w:left w:val="nil"/>
              <w:bottom w:val="nil"/>
              <w:right w:val="nil"/>
            </w:tcBorders>
            <w:hideMark/>
          </w:tcPr>
          <w:p w14:paraId="18A4477E" w14:textId="77777777" w:rsidR="00F91FC2" w:rsidRDefault="00F91FC2">
            <w:pPr>
              <w:jc w:val="center"/>
              <w:rPr>
                <w:sz w:val="21"/>
                <w:szCs w:val="21"/>
              </w:rPr>
            </w:pPr>
            <w:r>
              <w:rPr>
                <w:sz w:val="21"/>
                <w:szCs w:val="21"/>
              </w:rPr>
              <w:t>0.3-8.5</w:t>
            </w:r>
          </w:p>
        </w:tc>
        <w:tc>
          <w:tcPr>
            <w:tcW w:w="1388" w:type="dxa"/>
            <w:tcBorders>
              <w:top w:val="nil"/>
              <w:left w:val="nil"/>
              <w:bottom w:val="nil"/>
              <w:right w:val="nil"/>
            </w:tcBorders>
            <w:hideMark/>
          </w:tcPr>
          <w:p w14:paraId="71576411" w14:textId="77777777" w:rsidR="00F91FC2" w:rsidRDefault="00F91FC2">
            <w:pPr>
              <w:jc w:val="center"/>
              <w:rPr>
                <w:sz w:val="21"/>
                <w:szCs w:val="21"/>
              </w:rPr>
            </w:pPr>
            <w:r>
              <w:rPr>
                <w:rFonts w:cs="Times New Roman"/>
                <w:sz w:val="21"/>
                <w:szCs w:val="21"/>
              </w:rPr>
              <w:t>4.1±2.1</w:t>
            </w:r>
          </w:p>
        </w:tc>
        <w:tc>
          <w:tcPr>
            <w:tcW w:w="1294" w:type="dxa"/>
            <w:tcBorders>
              <w:top w:val="nil"/>
              <w:left w:val="nil"/>
              <w:bottom w:val="nil"/>
              <w:right w:val="nil"/>
            </w:tcBorders>
            <w:hideMark/>
          </w:tcPr>
          <w:p w14:paraId="40A6E254" w14:textId="77777777" w:rsidR="00F91FC2" w:rsidRDefault="00F91FC2">
            <w:pPr>
              <w:jc w:val="center"/>
              <w:rPr>
                <w:sz w:val="21"/>
                <w:szCs w:val="21"/>
              </w:rPr>
            </w:pPr>
            <w:r>
              <w:rPr>
                <w:sz w:val="21"/>
                <w:szCs w:val="21"/>
              </w:rPr>
              <w:t>0.004-2.5</w:t>
            </w:r>
          </w:p>
        </w:tc>
        <w:tc>
          <w:tcPr>
            <w:tcW w:w="1406" w:type="dxa"/>
            <w:tcBorders>
              <w:top w:val="nil"/>
              <w:left w:val="nil"/>
              <w:bottom w:val="nil"/>
              <w:right w:val="nil"/>
            </w:tcBorders>
            <w:hideMark/>
          </w:tcPr>
          <w:p w14:paraId="5D45779F" w14:textId="77777777" w:rsidR="00F91FC2" w:rsidRDefault="00F91FC2">
            <w:pPr>
              <w:jc w:val="center"/>
              <w:rPr>
                <w:b/>
                <w:bCs/>
                <w:sz w:val="21"/>
                <w:szCs w:val="21"/>
              </w:rPr>
            </w:pPr>
            <w:r>
              <w:rPr>
                <w:rFonts w:cs="Times New Roman"/>
                <w:sz w:val="21"/>
                <w:szCs w:val="21"/>
              </w:rPr>
              <w:t>0.5±0.8</w:t>
            </w:r>
          </w:p>
        </w:tc>
      </w:tr>
      <w:tr w:rsidR="00F91FC2" w14:paraId="16A59AAB" w14:textId="77777777" w:rsidTr="00AF116B">
        <w:tc>
          <w:tcPr>
            <w:tcW w:w="2462" w:type="dxa"/>
            <w:tcBorders>
              <w:top w:val="nil"/>
              <w:left w:val="nil"/>
              <w:bottom w:val="nil"/>
              <w:right w:val="nil"/>
            </w:tcBorders>
            <w:hideMark/>
          </w:tcPr>
          <w:p w14:paraId="38B4F4A8" w14:textId="77777777" w:rsidR="00F91FC2" w:rsidRDefault="00F91FC2">
            <w:pPr>
              <w:jc w:val="center"/>
            </w:pPr>
            <w:r>
              <w:t>benzo(</w:t>
            </w:r>
            <w:proofErr w:type="spellStart"/>
            <w:r>
              <w:t>ghi</w:t>
            </w:r>
            <w:proofErr w:type="spellEnd"/>
            <w:r>
              <w:t>)perylene</w:t>
            </w:r>
          </w:p>
        </w:tc>
        <w:tc>
          <w:tcPr>
            <w:tcW w:w="1293" w:type="dxa"/>
            <w:tcBorders>
              <w:top w:val="nil"/>
              <w:left w:val="nil"/>
              <w:bottom w:val="nil"/>
              <w:right w:val="nil"/>
            </w:tcBorders>
            <w:hideMark/>
          </w:tcPr>
          <w:p w14:paraId="111AB4B0" w14:textId="77777777" w:rsidR="00F91FC2" w:rsidRDefault="00F91FC2">
            <w:pPr>
              <w:jc w:val="center"/>
              <w:rPr>
                <w:sz w:val="21"/>
                <w:szCs w:val="21"/>
              </w:rPr>
            </w:pPr>
            <w:r>
              <w:rPr>
                <w:sz w:val="21"/>
                <w:szCs w:val="21"/>
              </w:rPr>
              <w:t>0.002-9.2</w:t>
            </w:r>
          </w:p>
        </w:tc>
        <w:tc>
          <w:tcPr>
            <w:tcW w:w="1403" w:type="dxa"/>
            <w:tcBorders>
              <w:top w:val="nil"/>
              <w:left w:val="nil"/>
              <w:bottom w:val="nil"/>
              <w:right w:val="nil"/>
            </w:tcBorders>
            <w:hideMark/>
          </w:tcPr>
          <w:p w14:paraId="48928DBE" w14:textId="77777777" w:rsidR="00F91FC2" w:rsidRDefault="00F91FC2">
            <w:pPr>
              <w:jc w:val="center"/>
              <w:rPr>
                <w:sz w:val="21"/>
                <w:szCs w:val="21"/>
              </w:rPr>
            </w:pPr>
            <w:r>
              <w:rPr>
                <w:rFonts w:cs="Times New Roman"/>
                <w:sz w:val="21"/>
                <w:szCs w:val="21"/>
              </w:rPr>
              <w:t>1.9±2</w:t>
            </w:r>
          </w:p>
        </w:tc>
        <w:tc>
          <w:tcPr>
            <w:tcW w:w="1294" w:type="dxa"/>
            <w:tcBorders>
              <w:top w:val="nil"/>
              <w:left w:val="nil"/>
              <w:bottom w:val="nil"/>
              <w:right w:val="nil"/>
            </w:tcBorders>
            <w:hideMark/>
          </w:tcPr>
          <w:p w14:paraId="395488A4" w14:textId="77777777" w:rsidR="00F91FC2" w:rsidRDefault="00F91FC2">
            <w:pPr>
              <w:jc w:val="center"/>
              <w:rPr>
                <w:sz w:val="21"/>
                <w:szCs w:val="21"/>
              </w:rPr>
            </w:pPr>
            <w:r>
              <w:rPr>
                <w:sz w:val="21"/>
                <w:szCs w:val="21"/>
              </w:rPr>
              <w:t>0.2-2.9</w:t>
            </w:r>
          </w:p>
        </w:tc>
        <w:tc>
          <w:tcPr>
            <w:tcW w:w="1406" w:type="dxa"/>
            <w:tcBorders>
              <w:top w:val="nil"/>
              <w:left w:val="nil"/>
              <w:bottom w:val="nil"/>
              <w:right w:val="nil"/>
            </w:tcBorders>
            <w:hideMark/>
          </w:tcPr>
          <w:p w14:paraId="7B0AD484" w14:textId="77777777" w:rsidR="00F91FC2" w:rsidRDefault="00F91FC2">
            <w:pPr>
              <w:jc w:val="center"/>
              <w:rPr>
                <w:sz w:val="21"/>
                <w:szCs w:val="21"/>
              </w:rPr>
            </w:pPr>
            <w:r>
              <w:rPr>
                <w:rFonts w:cs="Times New Roman"/>
                <w:sz w:val="21"/>
                <w:szCs w:val="21"/>
              </w:rPr>
              <w:t>1.1±1</w:t>
            </w:r>
          </w:p>
        </w:tc>
        <w:tc>
          <w:tcPr>
            <w:tcW w:w="1292" w:type="dxa"/>
            <w:tcBorders>
              <w:top w:val="nil"/>
              <w:left w:val="nil"/>
              <w:bottom w:val="nil"/>
              <w:right w:val="nil"/>
            </w:tcBorders>
            <w:hideMark/>
          </w:tcPr>
          <w:p w14:paraId="6987BD18" w14:textId="77777777" w:rsidR="00F91FC2" w:rsidRDefault="00F91FC2">
            <w:pPr>
              <w:jc w:val="center"/>
              <w:rPr>
                <w:sz w:val="21"/>
                <w:szCs w:val="21"/>
              </w:rPr>
            </w:pPr>
            <w:r>
              <w:rPr>
                <w:sz w:val="21"/>
                <w:szCs w:val="21"/>
              </w:rPr>
              <w:t>0.5-6.2</w:t>
            </w:r>
          </w:p>
        </w:tc>
        <w:tc>
          <w:tcPr>
            <w:tcW w:w="1388" w:type="dxa"/>
            <w:tcBorders>
              <w:top w:val="nil"/>
              <w:left w:val="nil"/>
              <w:bottom w:val="nil"/>
              <w:right w:val="nil"/>
            </w:tcBorders>
            <w:hideMark/>
          </w:tcPr>
          <w:p w14:paraId="176E265A" w14:textId="77777777" w:rsidR="00F91FC2" w:rsidRDefault="00F91FC2">
            <w:pPr>
              <w:jc w:val="center"/>
              <w:rPr>
                <w:sz w:val="21"/>
                <w:szCs w:val="21"/>
              </w:rPr>
            </w:pPr>
            <w:r>
              <w:rPr>
                <w:rFonts w:cs="Times New Roman"/>
                <w:sz w:val="21"/>
                <w:szCs w:val="21"/>
              </w:rPr>
              <w:t>3.2±1.4</w:t>
            </w:r>
          </w:p>
        </w:tc>
        <w:tc>
          <w:tcPr>
            <w:tcW w:w="1294" w:type="dxa"/>
            <w:tcBorders>
              <w:top w:val="nil"/>
              <w:left w:val="nil"/>
              <w:bottom w:val="nil"/>
              <w:right w:val="nil"/>
            </w:tcBorders>
            <w:hideMark/>
          </w:tcPr>
          <w:p w14:paraId="77C1FBFF" w14:textId="77777777" w:rsidR="00F91FC2" w:rsidRDefault="00F91FC2">
            <w:pPr>
              <w:jc w:val="center"/>
              <w:rPr>
                <w:sz w:val="21"/>
                <w:szCs w:val="21"/>
              </w:rPr>
            </w:pPr>
            <w:r>
              <w:rPr>
                <w:sz w:val="21"/>
                <w:szCs w:val="21"/>
              </w:rPr>
              <w:t>0.002-1.9</w:t>
            </w:r>
          </w:p>
        </w:tc>
        <w:tc>
          <w:tcPr>
            <w:tcW w:w="1406" w:type="dxa"/>
            <w:tcBorders>
              <w:top w:val="nil"/>
              <w:left w:val="nil"/>
              <w:bottom w:val="nil"/>
              <w:right w:val="nil"/>
            </w:tcBorders>
            <w:hideMark/>
          </w:tcPr>
          <w:p w14:paraId="67ED5368" w14:textId="77777777" w:rsidR="00F91FC2" w:rsidRDefault="00F91FC2">
            <w:pPr>
              <w:jc w:val="center"/>
              <w:rPr>
                <w:b/>
                <w:bCs/>
                <w:sz w:val="21"/>
                <w:szCs w:val="21"/>
              </w:rPr>
            </w:pPr>
            <w:r>
              <w:rPr>
                <w:rFonts w:cs="Times New Roman"/>
                <w:sz w:val="21"/>
                <w:szCs w:val="21"/>
              </w:rPr>
              <w:t>0.5±0.6</w:t>
            </w:r>
          </w:p>
        </w:tc>
      </w:tr>
      <w:tr w:rsidR="00F91FC2" w14:paraId="792A0849" w14:textId="77777777" w:rsidTr="00AF116B">
        <w:tc>
          <w:tcPr>
            <w:tcW w:w="2462" w:type="dxa"/>
            <w:tcBorders>
              <w:top w:val="nil"/>
              <w:left w:val="nil"/>
              <w:bottom w:val="nil"/>
              <w:right w:val="nil"/>
            </w:tcBorders>
            <w:hideMark/>
          </w:tcPr>
          <w:p w14:paraId="6A2B5C73" w14:textId="77777777" w:rsidR="00F91FC2" w:rsidRDefault="00F91FC2">
            <w:pPr>
              <w:jc w:val="center"/>
            </w:pPr>
            <w:r>
              <w:t>dibenzo(</w:t>
            </w:r>
            <w:proofErr w:type="spellStart"/>
            <w:proofErr w:type="gramStart"/>
            <w:r>
              <w:t>a,h</w:t>
            </w:r>
            <w:proofErr w:type="spellEnd"/>
            <w:proofErr w:type="gramEnd"/>
            <w:r>
              <w:t>)anthracene</w:t>
            </w:r>
          </w:p>
        </w:tc>
        <w:tc>
          <w:tcPr>
            <w:tcW w:w="1293" w:type="dxa"/>
            <w:tcBorders>
              <w:top w:val="nil"/>
              <w:left w:val="nil"/>
              <w:bottom w:val="nil"/>
              <w:right w:val="nil"/>
            </w:tcBorders>
            <w:hideMark/>
          </w:tcPr>
          <w:p w14:paraId="1C8688D0" w14:textId="77777777" w:rsidR="00F91FC2" w:rsidRDefault="00F91FC2">
            <w:pPr>
              <w:jc w:val="center"/>
              <w:rPr>
                <w:sz w:val="21"/>
                <w:szCs w:val="21"/>
              </w:rPr>
            </w:pPr>
            <w:r>
              <w:rPr>
                <w:sz w:val="21"/>
                <w:szCs w:val="21"/>
              </w:rPr>
              <w:t>0.003-4.1</w:t>
            </w:r>
          </w:p>
        </w:tc>
        <w:tc>
          <w:tcPr>
            <w:tcW w:w="1403" w:type="dxa"/>
            <w:tcBorders>
              <w:top w:val="nil"/>
              <w:left w:val="nil"/>
              <w:bottom w:val="nil"/>
              <w:right w:val="nil"/>
            </w:tcBorders>
            <w:hideMark/>
          </w:tcPr>
          <w:p w14:paraId="703B4FA7" w14:textId="77777777" w:rsidR="00F91FC2" w:rsidRDefault="00F91FC2">
            <w:pPr>
              <w:jc w:val="center"/>
              <w:rPr>
                <w:sz w:val="21"/>
                <w:szCs w:val="21"/>
              </w:rPr>
            </w:pPr>
            <w:r>
              <w:rPr>
                <w:rFonts w:cs="Times New Roman"/>
                <w:sz w:val="21"/>
                <w:szCs w:val="21"/>
              </w:rPr>
              <w:t>0.5±0.8</w:t>
            </w:r>
          </w:p>
        </w:tc>
        <w:tc>
          <w:tcPr>
            <w:tcW w:w="1294" w:type="dxa"/>
            <w:tcBorders>
              <w:top w:val="nil"/>
              <w:left w:val="nil"/>
              <w:bottom w:val="nil"/>
              <w:right w:val="nil"/>
            </w:tcBorders>
            <w:hideMark/>
          </w:tcPr>
          <w:p w14:paraId="2E6BAD6F" w14:textId="77777777" w:rsidR="00F91FC2" w:rsidRDefault="00F91FC2">
            <w:pPr>
              <w:jc w:val="center"/>
              <w:rPr>
                <w:sz w:val="21"/>
                <w:szCs w:val="21"/>
              </w:rPr>
            </w:pPr>
            <w:r>
              <w:rPr>
                <w:sz w:val="21"/>
                <w:szCs w:val="21"/>
              </w:rPr>
              <w:t>0.01-0.4</w:t>
            </w:r>
          </w:p>
        </w:tc>
        <w:tc>
          <w:tcPr>
            <w:tcW w:w="1406" w:type="dxa"/>
            <w:tcBorders>
              <w:top w:val="nil"/>
              <w:left w:val="nil"/>
              <w:bottom w:val="nil"/>
              <w:right w:val="nil"/>
            </w:tcBorders>
            <w:hideMark/>
          </w:tcPr>
          <w:p w14:paraId="73E94739" w14:textId="77777777" w:rsidR="00F91FC2" w:rsidRDefault="00F91FC2">
            <w:pPr>
              <w:jc w:val="center"/>
              <w:rPr>
                <w:sz w:val="21"/>
                <w:szCs w:val="21"/>
              </w:rPr>
            </w:pPr>
            <w:r>
              <w:rPr>
                <w:rFonts w:cs="Times New Roman"/>
                <w:sz w:val="21"/>
                <w:szCs w:val="21"/>
              </w:rPr>
              <w:t>0.1±0.1</w:t>
            </w:r>
          </w:p>
        </w:tc>
        <w:tc>
          <w:tcPr>
            <w:tcW w:w="1292" w:type="dxa"/>
            <w:tcBorders>
              <w:top w:val="nil"/>
              <w:left w:val="nil"/>
              <w:bottom w:val="nil"/>
              <w:right w:val="nil"/>
            </w:tcBorders>
            <w:hideMark/>
          </w:tcPr>
          <w:p w14:paraId="575E55FC" w14:textId="77777777" w:rsidR="00F91FC2" w:rsidRDefault="00F91FC2">
            <w:pPr>
              <w:jc w:val="center"/>
              <w:rPr>
                <w:sz w:val="21"/>
                <w:szCs w:val="21"/>
              </w:rPr>
            </w:pPr>
            <w:r>
              <w:rPr>
                <w:sz w:val="21"/>
                <w:szCs w:val="21"/>
              </w:rPr>
              <w:t>0.02-4.1</w:t>
            </w:r>
          </w:p>
        </w:tc>
        <w:tc>
          <w:tcPr>
            <w:tcW w:w="1388" w:type="dxa"/>
            <w:tcBorders>
              <w:top w:val="nil"/>
              <w:left w:val="nil"/>
              <w:bottom w:val="nil"/>
              <w:right w:val="nil"/>
            </w:tcBorders>
            <w:hideMark/>
          </w:tcPr>
          <w:p w14:paraId="59157D30" w14:textId="77777777" w:rsidR="00F91FC2" w:rsidRDefault="00F91FC2">
            <w:pPr>
              <w:jc w:val="center"/>
              <w:rPr>
                <w:sz w:val="21"/>
                <w:szCs w:val="21"/>
              </w:rPr>
            </w:pPr>
            <w:r>
              <w:rPr>
                <w:rFonts w:cs="Times New Roman"/>
                <w:sz w:val="21"/>
                <w:szCs w:val="21"/>
              </w:rPr>
              <w:t>0.9±0.1</w:t>
            </w:r>
          </w:p>
        </w:tc>
        <w:tc>
          <w:tcPr>
            <w:tcW w:w="1294" w:type="dxa"/>
            <w:tcBorders>
              <w:top w:val="nil"/>
              <w:left w:val="nil"/>
              <w:bottom w:val="nil"/>
              <w:right w:val="nil"/>
            </w:tcBorders>
            <w:hideMark/>
          </w:tcPr>
          <w:p w14:paraId="28706FB5" w14:textId="77777777" w:rsidR="00F91FC2" w:rsidRDefault="00F91FC2">
            <w:pPr>
              <w:jc w:val="center"/>
              <w:rPr>
                <w:sz w:val="21"/>
                <w:szCs w:val="21"/>
              </w:rPr>
            </w:pPr>
            <w:r>
              <w:rPr>
                <w:sz w:val="21"/>
                <w:szCs w:val="21"/>
              </w:rPr>
              <w:t>0.002-2</w:t>
            </w:r>
          </w:p>
        </w:tc>
        <w:tc>
          <w:tcPr>
            <w:tcW w:w="1406" w:type="dxa"/>
            <w:tcBorders>
              <w:top w:val="nil"/>
              <w:left w:val="nil"/>
              <w:bottom w:val="nil"/>
              <w:right w:val="nil"/>
            </w:tcBorders>
            <w:hideMark/>
          </w:tcPr>
          <w:p w14:paraId="7C7A415A" w14:textId="77777777" w:rsidR="00F91FC2" w:rsidRDefault="00F91FC2">
            <w:pPr>
              <w:jc w:val="center"/>
              <w:rPr>
                <w:b/>
                <w:bCs/>
                <w:sz w:val="21"/>
                <w:szCs w:val="21"/>
              </w:rPr>
            </w:pPr>
            <w:r>
              <w:rPr>
                <w:rFonts w:cs="Times New Roman"/>
                <w:sz w:val="21"/>
                <w:szCs w:val="21"/>
              </w:rPr>
              <w:t>0.1±0.1</w:t>
            </w:r>
          </w:p>
        </w:tc>
      </w:tr>
      <w:tr w:rsidR="00F91FC2" w14:paraId="6E069C72" w14:textId="77777777" w:rsidTr="00AF116B">
        <w:tc>
          <w:tcPr>
            <w:tcW w:w="13238" w:type="dxa"/>
            <w:gridSpan w:val="9"/>
            <w:tcBorders>
              <w:top w:val="single" w:sz="4" w:space="0" w:color="auto"/>
              <w:left w:val="nil"/>
              <w:bottom w:val="single" w:sz="4" w:space="0" w:color="auto"/>
              <w:right w:val="nil"/>
            </w:tcBorders>
            <w:hideMark/>
          </w:tcPr>
          <w:p w14:paraId="715892DA" w14:textId="639D8BBB" w:rsidR="00F91FC2" w:rsidRDefault="00F91FC2">
            <w:pPr>
              <w:jc w:val="center"/>
            </w:pPr>
            <w:r>
              <w:fldChar w:fldCharType="begin"/>
            </w:r>
            <w:r>
              <w:instrText xml:space="preserve"> = 7 \* ROMAN </w:instrText>
            </w:r>
            <w:r>
              <w:fldChar w:fldCharType="separate"/>
            </w:r>
            <w:r>
              <w:rPr>
                <w:noProof/>
              </w:rPr>
              <w:t>II</w:t>
            </w:r>
            <w:r>
              <w:fldChar w:fldCharType="end"/>
            </w:r>
            <w:r>
              <w:t xml:space="preserve">. </w:t>
            </w:r>
            <w:r w:rsidR="001A0544">
              <w:rPr>
                <w:rFonts w:hint="eastAsia"/>
              </w:rPr>
              <w:t>OPAHs</w:t>
            </w:r>
          </w:p>
        </w:tc>
      </w:tr>
      <w:tr w:rsidR="00F91FC2" w14:paraId="5C6D3B60" w14:textId="77777777" w:rsidTr="00AF116B">
        <w:tc>
          <w:tcPr>
            <w:tcW w:w="2462" w:type="dxa"/>
            <w:tcBorders>
              <w:top w:val="single" w:sz="4" w:space="0" w:color="auto"/>
              <w:left w:val="nil"/>
              <w:bottom w:val="nil"/>
              <w:right w:val="nil"/>
            </w:tcBorders>
            <w:hideMark/>
          </w:tcPr>
          <w:p w14:paraId="0EACA6F2" w14:textId="36CF6ADC" w:rsidR="00F91FC2" w:rsidRDefault="001F599A">
            <w:pPr>
              <w:jc w:val="center"/>
            </w:pPr>
            <w:proofErr w:type="spellStart"/>
            <w:r w:rsidRPr="001F599A">
              <w:t>Benzathrone</w:t>
            </w:r>
            <w:proofErr w:type="spellEnd"/>
          </w:p>
        </w:tc>
        <w:tc>
          <w:tcPr>
            <w:tcW w:w="1293" w:type="dxa"/>
            <w:tcBorders>
              <w:top w:val="single" w:sz="4" w:space="0" w:color="auto"/>
              <w:left w:val="nil"/>
              <w:bottom w:val="nil"/>
              <w:right w:val="nil"/>
            </w:tcBorders>
            <w:hideMark/>
          </w:tcPr>
          <w:p w14:paraId="108D4A30" w14:textId="3001E02D" w:rsidR="00F91FC2" w:rsidRDefault="00F91FC2">
            <w:pPr>
              <w:jc w:val="center"/>
              <w:rPr>
                <w:sz w:val="21"/>
                <w:szCs w:val="21"/>
              </w:rPr>
            </w:pPr>
            <w:r>
              <w:rPr>
                <w:sz w:val="21"/>
                <w:szCs w:val="21"/>
              </w:rPr>
              <w:t>0.</w:t>
            </w:r>
            <w:r w:rsidR="008D4275">
              <w:rPr>
                <w:rFonts w:hint="eastAsia"/>
                <w:sz w:val="21"/>
                <w:szCs w:val="21"/>
              </w:rPr>
              <w:t>005</w:t>
            </w:r>
            <w:r>
              <w:rPr>
                <w:sz w:val="21"/>
                <w:szCs w:val="21"/>
              </w:rPr>
              <w:t>-</w:t>
            </w:r>
            <w:r w:rsidR="008D4275">
              <w:rPr>
                <w:rFonts w:hint="eastAsia"/>
                <w:sz w:val="21"/>
                <w:szCs w:val="21"/>
              </w:rPr>
              <w:t>3.2</w:t>
            </w:r>
          </w:p>
        </w:tc>
        <w:tc>
          <w:tcPr>
            <w:tcW w:w="1403" w:type="dxa"/>
            <w:tcBorders>
              <w:top w:val="single" w:sz="4" w:space="0" w:color="auto"/>
              <w:left w:val="nil"/>
              <w:bottom w:val="nil"/>
              <w:right w:val="nil"/>
            </w:tcBorders>
            <w:hideMark/>
          </w:tcPr>
          <w:p w14:paraId="1763D6BA" w14:textId="479D2398" w:rsidR="00F91FC2" w:rsidRDefault="00F91FC2">
            <w:pPr>
              <w:jc w:val="center"/>
              <w:rPr>
                <w:sz w:val="21"/>
                <w:szCs w:val="21"/>
              </w:rPr>
            </w:pPr>
            <w:r>
              <w:rPr>
                <w:rFonts w:cs="Times New Roman"/>
                <w:sz w:val="21"/>
                <w:szCs w:val="21"/>
              </w:rPr>
              <w:t>0.7±0.</w:t>
            </w:r>
            <w:r w:rsidR="00C114CB">
              <w:rPr>
                <w:rFonts w:cs="Times New Roman" w:hint="eastAsia"/>
                <w:sz w:val="21"/>
                <w:szCs w:val="21"/>
              </w:rPr>
              <w:t>7</w:t>
            </w:r>
          </w:p>
        </w:tc>
        <w:tc>
          <w:tcPr>
            <w:tcW w:w="1294" w:type="dxa"/>
            <w:tcBorders>
              <w:top w:val="single" w:sz="4" w:space="0" w:color="auto"/>
              <w:left w:val="nil"/>
              <w:bottom w:val="nil"/>
              <w:right w:val="nil"/>
            </w:tcBorders>
            <w:hideMark/>
          </w:tcPr>
          <w:p w14:paraId="6C315564" w14:textId="2F70F7F9" w:rsidR="00F91FC2" w:rsidRDefault="00F91FC2">
            <w:pPr>
              <w:jc w:val="center"/>
              <w:rPr>
                <w:sz w:val="21"/>
                <w:szCs w:val="21"/>
              </w:rPr>
            </w:pPr>
            <w:r>
              <w:rPr>
                <w:sz w:val="21"/>
                <w:szCs w:val="21"/>
              </w:rPr>
              <w:t>0.</w:t>
            </w:r>
            <w:r w:rsidR="00C114CB">
              <w:rPr>
                <w:rFonts w:hint="eastAsia"/>
                <w:sz w:val="21"/>
                <w:szCs w:val="21"/>
              </w:rPr>
              <w:t>2</w:t>
            </w:r>
            <w:r>
              <w:rPr>
                <w:sz w:val="21"/>
                <w:szCs w:val="21"/>
              </w:rPr>
              <w:t>-</w:t>
            </w:r>
            <w:r w:rsidR="00C114CB">
              <w:rPr>
                <w:rFonts w:hint="eastAsia"/>
                <w:sz w:val="21"/>
                <w:szCs w:val="21"/>
              </w:rPr>
              <w:t>0.8</w:t>
            </w:r>
          </w:p>
        </w:tc>
        <w:tc>
          <w:tcPr>
            <w:tcW w:w="1406" w:type="dxa"/>
            <w:tcBorders>
              <w:top w:val="single" w:sz="4" w:space="0" w:color="auto"/>
              <w:left w:val="nil"/>
              <w:bottom w:val="nil"/>
              <w:right w:val="nil"/>
            </w:tcBorders>
            <w:hideMark/>
          </w:tcPr>
          <w:p w14:paraId="3BA5C388" w14:textId="10EC7161" w:rsidR="00F91FC2" w:rsidRDefault="00F91FC2">
            <w:pPr>
              <w:jc w:val="center"/>
              <w:rPr>
                <w:sz w:val="21"/>
                <w:szCs w:val="21"/>
              </w:rPr>
            </w:pPr>
            <w:r>
              <w:rPr>
                <w:rFonts w:cs="Times New Roman"/>
                <w:sz w:val="21"/>
                <w:szCs w:val="21"/>
              </w:rPr>
              <w:t>0.</w:t>
            </w:r>
            <w:r w:rsidR="00C114CB">
              <w:rPr>
                <w:rFonts w:cs="Times New Roman" w:hint="eastAsia"/>
                <w:sz w:val="21"/>
                <w:szCs w:val="21"/>
              </w:rPr>
              <w:t>5</w:t>
            </w:r>
            <w:r>
              <w:rPr>
                <w:rFonts w:cs="Times New Roman"/>
                <w:sz w:val="21"/>
                <w:szCs w:val="21"/>
              </w:rPr>
              <w:t>±0.2</w:t>
            </w:r>
          </w:p>
        </w:tc>
        <w:tc>
          <w:tcPr>
            <w:tcW w:w="1292" w:type="dxa"/>
            <w:tcBorders>
              <w:top w:val="single" w:sz="4" w:space="0" w:color="auto"/>
              <w:left w:val="nil"/>
              <w:bottom w:val="nil"/>
              <w:right w:val="nil"/>
            </w:tcBorders>
            <w:hideMark/>
          </w:tcPr>
          <w:p w14:paraId="614B08F4" w14:textId="566BE9E5" w:rsidR="00F91FC2" w:rsidRDefault="00F91FC2">
            <w:pPr>
              <w:jc w:val="center"/>
              <w:rPr>
                <w:sz w:val="21"/>
                <w:szCs w:val="21"/>
              </w:rPr>
            </w:pPr>
            <w:r>
              <w:rPr>
                <w:sz w:val="21"/>
                <w:szCs w:val="21"/>
              </w:rPr>
              <w:t>0.</w:t>
            </w:r>
            <w:r w:rsidR="00C114CB">
              <w:rPr>
                <w:rFonts w:hint="eastAsia"/>
                <w:sz w:val="21"/>
                <w:szCs w:val="21"/>
              </w:rPr>
              <w:t>3</w:t>
            </w:r>
            <w:r>
              <w:rPr>
                <w:sz w:val="21"/>
                <w:szCs w:val="21"/>
              </w:rPr>
              <w:t>-</w:t>
            </w:r>
            <w:r w:rsidR="00C114CB">
              <w:rPr>
                <w:rFonts w:hint="eastAsia"/>
                <w:sz w:val="21"/>
                <w:szCs w:val="21"/>
              </w:rPr>
              <w:t>2.4</w:t>
            </w:r>
          </w:p>
        </w:tc>
        <w:tc>
          <w:tcPr>
            <w:tcW w:w="1388" w:type="dxa"/>
            <w:tcBorders>
              <w:top w:val="single" w:sz="4" w:space="0" w:color="auto"/>
              <w:left w:val="nil"/>
              <w:bottom w:val="nil"/>
              <w:right w:val="nil"/>
            </w:tcBorders>
            <w:hideMark/>
          </w:tcPr>
          <w:p w14:paraId="16A35C99" w14:textId="34F4FC97" w:rsidR="00F91FC2" w:rsidRDefault="00F91FC2">
            <w:pPr>
              <w:jc w:val="center"/>
              <w:rPr>
                <w:sz w:val="21"/>
                <w:szCs w:val="21"/>
              </w:rPr>
            </w:pPr>
            <w:r>
              <w:rPr>
                <w:rFonts w:cs="Times New Roman"/>
                <w:sz w:val="21"/>
                <w:szCs w:val="21"/>
              </w:rPr>
              <w:t>1</w:t>
            </w:r>
            <w:r w:rsidR="00C114CB">
              <w:rPr>
                <w:rFonts w:cs="Times New Roman" w:hint="eastAsia"/>
                <w:sz w:val="21"/>
                <w:szCs w:val="21"/>
              </w:rPr>
              <w:t>.3</w:t>
            </w:r>
            <w:r>
              <w:rPr>
                <w:rFonts w:cs="Times New Roman"/>
                <w:sz w:val="21"/>
                <w:szCs w:val="21"/>
              </w:rPr>
              <w:t>±0.</w:t>
            </w:r>
            <w:r w:rsidR="00C114CB">
              <w:rPr>
                <w:rFonts w:cs="Times New Roman" w:hint="eastAsia"/>
                <w:sz w:val="21"/>
                <w:szCs w:val="21"/>
              </w:rPr>
              <w:t>5</w:t>
            </w:r>
          </w:p>
        </w:tc>
        <w:tc>
          <w:tcPr>
            <w:tcW w:w="1294" w:type="dxa"/>
            <w:tcBorders>
              <w:top w:val="single" w:sz="4" w:space="0" w:color="auto"/>
              <w:left w:val="nil"/>
              <w:bottom w:val="nil"/>
              <w:right w:val="nil"/>
            </w:tcBorders>
            <w:hideMark/>
          </w:tcPr>
          <w:p w14:paraId="142418E6" w14:textId="28C0ABBD" w:rsidR="00F91FC2" w:rsidRDefault="00F91FC2">
            <w:pPr>
              <w:jc w:val="center"/>
              <w:rPr>
                <w:sz w:val="21"/>
                <w:szCs w:val="21"/>
              </w:rPr>
            </w:pPr>
            <w:r>
              <w:rPr>
                <w:sz w:val="21"/>
                <w:szCs w:val="21"/>
              </w:rPr>
              <w:t>0.</w:t>
            </w:r>
            <w:r w:rsidR="00C114CB">
              <w:rPr>
                <w:rFonts w:hint="eastAsia"/>
                <w:sz w:val="21"/>
                <w:szCs w:val="21"/>
              </w:rPr>
              <w:t>05</w:t>
            </w:r>
            <w:r>
              <w:rPr>
                <w:sz w:val="21"/>
                <w:szCs w:val="21"/>
              </w:rPr>
              <w:t>-0.</w:t>
            </w:r>
            <w:r w:rsidR="00C114CB">
              <w:rPr>
                <w:rFonts w:hint="eastAsia"/>
                <w:sz w:val="21"/>
                <w:szCs w:val="21"/>
              </w:rPr>
              <w:t>6</w:t>
            </w:r>
          </w:p>
        </w:tc>
        <w:tc>
          <w:tcPr>
            <w:tcW w:w="1406" w:type="dxa"/>
            <w:tcBorders>
              <w:top w:val="single" w:sz="4" w:space="0" w:color="auto"/>
              <w:left w:val="nil"/>
              <w:bottom w:val="nil"/>
              <w:right w:val="nil"/>
            </w:tcBorders>
            <w:hideMark/>
          </w:tcPr>
          <w:p w14:paraId="47DBF5B0" w14:textId="0F6A1244" w:rsidR="00F91FC2" w:rsidRDefault="00F91FC2">
            <w:pPr>
              <w:jc w:val="center"/>
              <w:rPr>
                <w:b/>
                <w:bCs/>
                <w:sz w:val="21"/>
                <w:szCs w:val="21"/>
              </w:rPr>
            </w:pPr>
            <w:r>
              <w:rPr>
                <w:rFonts w:cs="Times New Roman"/>
                <w:sz w:val="21"/>
                <w:szCs w:val="21"/>
              </w:rPr>
              <w:t>0.</w:t>
            </w:r>
            <w:r w:rsidR="00C114CB">
              <w:rPr>
                <w:rFonts w:cs="Times New Roman" w:hint="eastAsia"/>
                <w:sz w:val="21"/>
                <w:szCs w:val="21"/>
              </w:rPr>
              <w:t>1</w:t>
            </w:r>
            <w:r>
              <w:rPr>
                <w:rFonts w:cs="Times New Roman"/>
                <w:sz w:val="21"/>
                <w:szCs w:val="21"/>
              </w:rPr>
              <w:t>±0.</w:t>
            </w:r>
            <w:r w:rsidR="00C114CB">
              <w:rPr>
                <w:rFonts w:cs="Times New Roman" w:hint="eastAsia"/>
                <w:sz w:val="21"/>
                <w:szCs w:val="21"/>
              </w:rPr>
              <w:t>1</w:t>
            </w:r>
          </w:p>
        </w:tc>
      </w:tr>
      <w:tr w:rsidR="00F91FC2" w14:paraId="54FE1381" w14:textId="77777777" w:rsidTr="00AF116B">
        <w:tc>
          <w:tcPr>
            <w:tcW w:w="2462" w:type="dxa"/>
            <w:tcBorders>
              <w:top w:val="nil"/>
              <w:left w:val="nil"/>
              <w:bottom w:val="nil"/>
              <w:right w:val="nil"/>
            </w:tcBorders>
            <w:hideMark/>
          </w:tcPr>
          <w:p w14:paraId="658BB4EE" w14:textId="10720895" w:rsidR="00F91FC2" w:rsidRDefault="001F599A">
            <w:pPr>
              <w:jc w:val="center"/>
            </w:pPr>
            <w:r w:rsidRPr="001F599A">
              <w:rPr>
                <w:sz w:val="20"/>
                <w:szCs w:val="18"/>
              </w:rPr>
              <w:t>6H-Benzo(cd)pyrene-6-one</w:t>
            </w:r>
          </w:p>
        </w:tc>
        <w:tc>
          <w:tcPr>
            <w:tcW w:w="1293" w:type="dxa"/>
            <w:tcBorders>
              <w:top w:val="nil"/>
              <w:left w:val="nil"/>
              <w:bottom w:val="nil"/>
              <w:right w:val="nil"/>
            </w:tcBorders>
            <w:hideMark/>
          </w:tcPr>
          <w:p w14:paraId="3BA8ED3F" w14:textId="50615384" w:rsidR="00F91FC2" w:rsidRDefault="00C114CB">
            <w:pPr>
              <w:jc w:val="center"/>
              <w:rPr>
                <w:sz w:val="21"/>
                <w:szCs w:val="21"/>
              </w:rPr>
            </w:pPr>
            <w:r>
              <w:rPr>
                <w:rFonts w:hint="eastAsia"/>
                <w:sz w:val="21"/>
                <w:szCs w:val="21"/>
              </w:rPr>
              <w:t>0.006</w:t>
            </w:r>
            <w:r w:rsidR="00F91FC2">
              <w:rPr>
                <w:sz w:val="21"/>
                <w:szCs w:val="21"/>
              </w:rPr>
              <w:t>-</w:t>
            </w:r>
            <w:r>
              <w:rPr>
                <w:rFonts w:hint="eastAsia"/>
                <w:sz w:val="21"/>
                <w:szCs w:val="21"/>
              </w:rPr>
              <w:t>13.6</w:t>
            </w:r>
          </w:p>
        </w:tc>
        <w:tc>
          <w:tcPr>
            <w:tcW w:w="1403" w:type="dxa"/>
            <w:tcBorders>
              <w:top w:val="nil"/>
              <w:left w:val="nil"/>
              <w:bottom w:val="nil"/>
              <w:right w:val="nil"/>
            </w:tcBorders>
            <w:hideMark/>
          </w:tcPr>
          <w:p w14:paraId="5AA25B1C" w14:textId="2D1A7BC8" w:rsidR="00F91FC2" w:rsidRDefault="00F91FC2">
            <w:pPr>
              <w:jc w:val="center"/>
              <w:rPr>
                <w:sz w:val="21"/>
                <w:szCs w:val="21"/>
              </w:rPr>
            </w:pPr>
            <w:r>
              <w:rPr>
                <w:rFonts w:cs="Times New Roman"/>
                <w:sz w:val="21"/>
                <w:szCs w:val="21"/>
              </w:rPr>
              <w:t>2.</w:t>
            </w:r>
            <w:r w:rsidR="00C114CB">
              <w:rPr>
                <w:rFonts w:cs="Times New Roman" w:hint="eastAsia"/>
                <w:sz w:val="21"/>
                <w:szCs w:val="21"/>
              </w:rPr>
              <w:t>4</w:t>
            </w:r>
            <w:r>
              <w:rPr>
                <w:rFonts w:cs="Times New Roman"/>
                <w:sz w:val="21"/>
                <w:szCs w:val="21"/>
              </w:rPr>
              <w:t>±</w:t>
            </w:r>
            <w:r w:rsidR="00C114CB">
              <w:rPr>
                <w:rFonts w:cs="Times New Roman" w:hint="eastAsia"/>
                <w:sz w:val="21"/>
                <w:szCs w:val="21"/>
              </w:rPr>
              <w:t>2</w:t>
            </w:r>
            <w:r>
              <w:rPr>
                <w:rFonts w:cs="Times New Roman"/>
                <w:sz w:val="21"/>
                <w:szCs w:val="21"/>
              </w:rPr>
              <w:t>.8</w:t>
            </w:r>
          </w:p>
        </w:tc>
        <w:tc>
          <w:tcPr>
            <w:tcW w:w="1294" w:type="dxa"/>
            <w:tcBorders>
              <w:top w:val="nil"/>
              <w:left w:val="nil"/>
              <w:bottom w:val="nil"/>
              <w:right w:val="nil"/>
            </w:tcBorders>
            <w:hideMark/>
          </w:tcPr>
          <w:p w14:paraId="218E171E" w14:textId="701346B9" w:rsidR="00F91FC2" w:rsidRDefault="00F91FC2">
            <w:pPr>
              <w:jc w:val="center"/>
              <w:rPr>
                <w:sz w:val="21"/>
                <w:szCs w:val="21"/>
              </w:rPr>
            </w:pPr>
            <w:r>
              <w:rPr>
                <w:sz w:val="21"/>
                <w:szCs w:val="21"/>
              </w:rPr>
              <w:t>0.</w:t>
            </w:r>
            <w:r w:rsidR="00C114CB">
              <w:rPr>
                <w:rFonts w:hint="eastAsia"/>
                <w:sz w:val="21"/>
                <w:szCs w:val="21"/>
              </w:rPr>
              <w:t>3</w:t>
            </w:r>
            <w:r>
              <w:rPr>
                <w:sz w:val="21"/>
                <w:szCs w:val="21"/>
              </w:rPr>
              <w:t>-</w:t>
            </w:r>
            <w:r w:rsidR="00C114CB">
              <w:rPr>
                <w:rFonts w:hint="eastAsia"/>
                <w:sz w:val="21"/>
                <w:szCs w:val="21"/>
              </w:rPr>
              <w:t>3</w:t>
            </w:r>
          </w:p>
        </w:tc>
        <w:tc>
          <w:tcPr>
            <w:tcW w:w="1406" w:type="dxa"/>
            <w:tcBorders>
              <w:top w:val="nil"/>
              <w:left w:val="nil"/>
              <w:bottom w:val="nil"/>
              <w:right w:val="nil"/>
            </w:tcBorders>
            <w:hideMark/>
          </w:tcPr>
          <w:p w14:paraId="63199A7C" w14:textId="19CAB925" w:rsidR="00F91FC2" w:rsidRDefault="00C114CB">
            <w:pPr>
              <w:jc w:val="center"/>
              <w:rPr>
                <w:sz w:val="21"/>
                <w:szCs w:val="21"/>
              </w:rPr>
            </w:pPr>
            <w:r>
              <w:rPr>
                <w:rFonts w:cs="Times New Roman" w:hint="eastAsia"/>
                <w:sz w:val="21"/>
                <w:szCs w:val="21"/>
              </w:rPr>
              <w:t>1.1</w:t>
            </w:r>
            <w:r w:rsidR="00F91FC2">
              <w:rPr>
                <w:rFonts w:cs="Times New Roman"/>
                <w:sz w:val="21"/>
                <w:szCs w:val="21"/>
              </w:rPr>
              <w:t>±</w:t>
            </w:r>
            <w:r>
              <w:rPr>
                <w:rFonts w:cs="Times New Roman" w:hint="eastAsia"/>
                <w:sz w:val="21"/>
                <w:szCs w:val="21"/>
              </w:rPr>
              <w:t>0.8</w:t>
            </w:r>
          </w:p>
        </w:tc>
        <w:tc>
          <w:tcPr>
            <w:tcW w:w="1292" w:type="dxa"/>
            <w:tcBorders>
              <w:top w:val="nil"/>
              <w:left w:val="nil"/>
              <w:bottom w:val="nil"/>
              <w:right w:val="nil"/>
            </w:tcBorders>
            <w:hideMark/>
          </w:tcPr>
          <w:p w14:paraId="684876EA" w14:textId="11861B57" w:rsidR="00F91FC2" w:rsidRDefault="00C114CB">
            <w:pPr>
              <w:jc w:val="center"/>
              <w:rPr>
                <w:sz w:val="21"/>
                <w:szCs w:val="21"/>
              </w:rPr>
            </w:pPr>
            <w:r>
              <w:rPr>
                <w:rFonts w:hint="eastAsia"/>
                <w:sz w:val="21"/>
                <w:szCs w:val="21"/>
              </w:rPr>
              <w:t>0.5</w:t>
            </w:r>
            <w:r w:rsidR="00F91FC2">
              <w:rPr>
                <w:sz w:val="21"/>
                <w:szCs w:val="21"/>
              </w:rPr>
              <w:t>-8.</w:t>
            </w:r>
            <w:r>
              <w:rPr>
                <w:rFonts w:hint="eastAsia"/>
                <w:sz w:val="21"/>
                <w:szCs w:val="21"/>
              </w:rPr>
              <w:t>8</w:t>
            </w:r>
          </w:p>
        </w:tc>
        <w:tc>
          <w:tcPr>
            <w:tcW w:w="1388" w:type="dxa"/>
            <w:tcBorders>
              <w:top w:val="nil"/>
              <w:left w:val="nil"/>
              <w:bottom w:val="nil"/>
              <w:right w:val="nil"/>
            </w:tcBorders>
            <w:hideMark/>
          </w:tcPr>
          <w:p w14:paraId="3F06D01E" w14:textId="417D7B75" w:rsidR="00F91FC2" w:rsidRDefault="00C114CB">
            <w:pPr>
              <w:jc w:val="center"/>
              <w:rPr>
                <w:sz w:val="21"/>
                <w:szCs w:val="21"/>
              </w:rPr>
            </w:pPr>
            <w:r>
              <w:rPr>
                <w:rFonts w:cs="Times New Roman" w:hint="eastAsia"/>
                <w:sz w:val="21"/>
                <w:szCs w:val="21"/>
              </w:rPr>
              <w:t>4.3</w:t>
            </w:r>
            <w:r w:rsidR="00F91FC2">
              <w:rPr>
                <w:rFonts w:cs="Times New Roman"/>
                <w:sz w:val="21"/>
                <w:szCs w:val="21"/>
              </w:rPr>
              <w:t>±2.</w:t>
            </w:r>
            <w:r>
              <w:rPr>
                <w:rFonts w:cs="Times New Roman" w:hint="eastAsia"/>
                <w:sz w:val="21"/>
                <w:szCs w:val="21"/>
              </w:rPr>
              <w:t>1</w:t>
            </w:r>
          </w:p>
        </w:tc>
        <w:tc>
          <w:tcPr>
            <w:tcW w:w="1294" w:type="dxa"/>
            <w:tcBorders>
              <w:top w:val="nil"/>
              <w:left w:val="nil"/>
              <w:bottom w:val="nil"/>
              <w:right w:val="nil"/>
            </w:tcBorders>
            <w:hideMark/>
          </w:tcPr>
          <w:p w14:paraId="036AD1F7" w14:textId="51F11A8E" w:rsidR="00F91FC2" w:rsidRDefault="00F91FC2">
            <w:pPr>
              <w:jc w:val="center"/>
              <w:rPr>
                <w:sz w:val="21"/>
                <w:szCs w:val="21"/>
              </w:rPr>
            </w:pPr>
            <w:r>
              <w:rPr>
                <w:sz w:val="21"/>
                <w:szCs w:val="21"/>
              </w:rPr>
              <w:t>0.</w:t>
            </w:r>
            <w:r w:rsidR="00C114CB">
              <w:rPr>
                <w:rFonts w:hint="eastAsia"/>
                <w:sz w:val="21"/>
                <w:szCs w:val="21"/>
              </w:rPr>
              <w:t>06</w:t>
            </w:r>
            <w:r>
              <w:rPr>
                <w:sz w:val="21"/>
                <w:szCs w:val="21"/>
              </w:rPr>
              <w:t>-</w:t>
            </w:r>
            <w:r w:rsidR="00C114CB">
              <w:rPr>
                <w:rFonts w:hint="eastAsia"/>
                <w:sz w:val="21"/>
                <w:szCs w:val="21"/>
              </w:rPr>
              <w:t>2.2</w:t>
            </w:r>
          </w:p>
        </w:tc>
        <w:tc>
          <w:tcPr>
            <w:tcW w:w="1406" w:type="dxa"/>
            <w:tcBorders>
              <w:top w:val="nil"/>
              <w:left w:val="nil"/>
              <w:bottom w:val="nil"/>
              <w:right w:val="nil"/>
            </w:tcBorders>
            <w:hideMark/>
          </w:tcPr>
          <w:p w14:paraId="340593A6" w14:textId="5B29102C" w:rsidR="00F91FC2" w:rsidRDefault="00C114CB">
            <w:pPr>
              <w:jc w:val="center"/>
              <w:rPr>
                <w:b/>
                <w:bCs/>
                <w:sz w:val="21"/>
                <w:szCs w:val="21"/>
              </w:rPr>
            </w:pPr>
            <w:r>
              <w:rPr>
                <w:rFonts w:cs="Times New Roman" w:hint="eastAsia"/>
                <w:sz w:val="21"/>
                <w:szCs w:val="21"/>
              </w:rPr>
              <w:t>0.5</w:t>
            </w:r>
            <w:r w:rsidR="00F91FC2">
              <w:rPr>
                <w:rFonts w:cs="Times New Roman"/>
                <w:sz w:val="21"/>
                <w:szCs w:val="21"/>
              </w:rPr>
              <w:t>±0.7</w:t>
            </w:r>
          </w:p>
        </w:tc>
      </w:tr>
      <w:tr w:rsidR="00F91FC2" w14:paraId="4EDE9512" w14:textId="77777777" w:rsidTr="00AF116B">
        <w:tc>
          <w:tcPr>
            <w:tcW w:w="13238" w:type="dxa"/>
            <w:gridSpan w:val="9"/>
            <w:tcBorders>
              <w:top w:val="single" w:sz="4" w:space="0" w:color="auto"/>
              <w:left w:val="nil"/>
              <w:bottom w:val="single" w:sz="4" w:space="0" w:color="auto"/>
              <w:right w:val="nil"/>
            </w:tcBorders>
            <w:hideMark/>
          </w:tcPr>
          <w:p w14:paraId="62AE2C19" w14:textId="341DB6E0" w:rsidR="00F91FC2" w:rsidRDefault="00F91FC2">
            <w:pPr>
              <w:jc w:val="center"/>
              <w:rPr>
                <w:rFonts w:cs="Times New Roman"/>
                <w:szCs w:val="24"/>
              </w:rPr>
            </w:pPr>
            <w:r>
              <w:rPr>
                <w:rFonts w:cs="Times New Roman"/>
                <w:szCs w:val="24"/>
              </w:rPr>
              <w:fldChar w:fldCharType="begin"/>
            </w:r>
            <w:r>
              <w:rPr>
                <w:rFonts w:cs="Times New Roman"/>
                <w:szCs w:val="24"/>
              </w:rPr>
              <w:instrText xml:space="preserve"> = 8 \* ROMAN </w:instrText>
            </w:r>
            <w:r>
              <w:rPr>
                <w:rFonts w:cs="Times New Roman"/>
                <w:szCs w:val="24"/>
              </w:rPr>
              <w:fldChar w:fldCharType="separate"/>
            </w:r>
            <w:r>
              <w:rPr>
                <w:rFonts w:cs="Times New Roman"/>
                <w:noProof/>
                <w:szCs w:val="24"/>
              </w:rPr>
              <w:t>III</w:t>
            </w:r>
            <w:r>
              <w:rPr>
                <w:rFonts w:cs="Times New Roman"/>
                <w:szCs w:val="24"/>
              </w:rPr>
              <w:fldChar w:fldCharType="end"/>
            </w:r>
            <w:r>
              <w:rPr>
                <w:rFonts w:cs="Times New Roman"/>
                <w:szCs w:val="24"/>
              </w:rPr>
              <w:t xml:space="preserve">. </w:t>
            </w:r>
            <w:r w:rsidR="001A0544" w:rsidRPr="001A0544">
              <w:rPr>
                <w:rFonts w:cs="Times New Roman"/>
                <w:szCs w:val="24"/>
              </w:rPr>
              <w:t>Nitrophenols</w:t>
            </w:r>
          </w:p>
        </w:tc>
      </w:tr>
      <w:tr w:rsidR="00F91FC2" w14:paraId="6BD115A5" w14:textId="77777777" w:rsidTr="00AF116B">
        <w:tc>
          <w:tcPr>
            <w:tcW w:w="2462" w:type="dxa"/>
            <w:tcBorders>
              <w:top w:val="single" w:sz="4" w:space="0" w:color="auto"/>
              <w:left w:val="nil"/>
              <w:bottom w:val="nil"/>
              <w:right w:val="nil"/>
            </w:tcBorders>
            <w:hideMark/>
          </w:tcPr>
          <w:p w14:paraId="4C09B326" w14:textId="5250E73B" w:rsidR="00F91FC2" w:rsidRDefault="001A0544">
            <w:pPr>
              <w:jc w:val="center"/>
            </w:pPr>
            <w:r w:rsidRPr="001A0544">
              <w:t>4NP</w:t>
            </w:r>
          </w:p>
        </w:tc>
        <w:tc>
          <w:tcPr>
            <w:tcW w:w="1293" w:type="dxa"/>
            <w:tcBorders>
              <w:top w:val="single" w:sz="4" w:space="0" w:color="auto"/>
              <w:left w:val="nil"/>
              <w:bottom w:val="nil"/>
              <w:right w:val="nil"/>
            </w:tcBorders>
            <w:hideMark/>
          </w:tcPr>
          <w:p w14:paraId="2B2A89F4" w14:textId="3FD1CDF3" w:rsidR="00F91FC2" w:rsidRDefault="00F91FC2">
            <w:pPr>
              <w:jc w:val="center"/>
              <w:rPr>
                <w:sz w:val="21"/>
                <w:szCs w:val="21"/>
              </w:rPr>
            </w:pPr>
            <w:r>
              <w:rPr>
                <w:sz w:val="21"/>
                <w:szCs w:val="21"/>
              </w:rPr>
              <w:t>0.0</w:t>
            </w:r>
            <w:r w:rsidR="001A0544">
              <w:rPr>
                <w:rFonts w:hint="eastAsia"/>
                <w:sz w:val="21"/>
                <w:szCs w:val="21"/>
              </w:rPr>
              <w:t>06</w:t>
            </w:r>
            <w:r>
              <w:rPr>
                <w:sz w:val="21"/>
                <w:szCs w:val="21"/>
              </w:rPr>
              <w:t>-</w:t>
            </w:r>
            <w:r w:rsidR="001A0544">
              <w:rPr>
                <w:rFonts w:hint="eastAsia"/>
                <w:sz w:val="21"/>
                <w:szCs w:val="21"/>
              </w:rPr>
              <w:t>0.</w:t>
            </w:r>
            <w:r w:rsidR="00FC5009">
              <w:rPr>
                <w:rFonts w:hint="eastAsia"/>
                <w:sz w:val="21"/>
                <w:szCs w:val="21"/>
              </w:rPr>
              <w:t>6</w:t>
            </w:r>
          </w:p>
        </w:tc>
        <w:tc>
          <w:tcPr>
            <w:tcW w:w="1403" w:type="dxa"/>
            <w:tcBorders>
              <w:top w:val="single" w:sz="4" w:space="0" w:color="auto"/>
              <w:left w:val="nil"/>
              <w:bottom w:val="nil"/>
              <w:right w:val="nil"/>
            </w:tcBorders>
            <w:hideMark/>
          </w:tcPr>
          <w:p w14:paraId="19FB249E" w14:textId="6ED6AE5A" w:rsidR="00F91FC2" w:rsidRDefault="001A0544">
            <w:pPr>
              <w:jc w:val="center"/>
              <w:rPr>
                <w:rFonts w:cs="Times New Roman"/>
                <w:sz w:val="21"/>
                <w:szCs w:val="21"/>
              </w:rPr>
            </w:pPr>
            <w:r>
              <w:rPr>
                <w:rFonts w:cs="Times New Roman" w:hint="eastAsia"/>
                <w:sz w:val="21"/>
                <w:szCs w:val="21"/>
              </w:rPr>
              <w:t>0.11</w:t>
            </w:r>
            <w:r w:rsidR="00F91FC2">
              <w:rPr>
                <w:rFonts w:cs="Times New Roman"/>
                <w:sz w:val="21"/>
                <w:szCs w:val="21"/>
              </w:rPr>
              <w:t>±</w:t>
            </w:r>
            <w:r>
              <w:rPr>
                <w:rFonts w:cs="Times New Roman" w:hint="eastAsia"/>
                <w:sz w:val="21"/>
                <w:szCs w:val="21"/>
              </w:rPr>
              <w:t>0.1</w:t>
            </w:r>
          </w:p>
        </w:tc>
        <w:tc>
          <w:tcPr>
            <w:tcW w:w="1294" w:type="dxa"/>
            <w:tcBorders>
              <w:top w:val="single" w:sz="4" w:space="0" w:color="auto"/>
              <w:left w:val="nil"/>
              <w:bottom w:val="nil"/>
              <w:right w:val="nil"/>
            </w:tcBorders>
            <w:hideMark/>
          </w:tcPr>
          <w:p w14:paraId="52B8861B" w14:textId="3C4AEFED" w:rsidR="00F91FC2" w:rsidRDefault="00F91FC2">
            <w:pPr>
              <w:jc w:val="center"/>
              <w:rPr>
                <w:sz w:val="21"/>
                <w:szCs w:val="21"/>
              </w:rPr>
            </w:pPr>
            <w:r>
              <w:rPr>
                <w:sz w:val="21"/>
                <w:szCs w:val="21"/>
              </w:rPr>
              <w:t>0.0</w:t>
            </w:r>
            <w:r w:rsidR="001A0544">
              <w:rPr>
                <w:rFonts w:hint="eastAsia"/>
                <w:sz w:val="21"/>
                <w:szCs w:val="21"/>
              </w:rPr>
              <w:t>06</w:t>
            </w:r>
            <w:r>
              <w:rPr>
                <w:sz w:val="21"/>
                <w:szCs w:val="21"/>
              </w:rPr>
              <w:t>-</w:t>
            </w:r>
            <w:r w:rsidR="001A0544">
              <w:rPr>
                <w:rFonts w:hint="eastAsia"/>
                <w:sz w:val="21"/>
                <w:szCs w:val="21"/>
              </w:rPr>
              <w:t>0.07</w:t>
            </w:r>
          </w:p>
        </w:tc>
        <w:tc>
          <w:tcPr>
            <w:tcW w:w="1406" w:type="dxa"/>
            <w:tcBorders>
              <w:top w:val="single" w:sz="4" w:space="0" w:color="auto"/>
              <w:left w:val="nil"/>
              <w:bottom w:val="nil"/>
              <w:right w:val="nil"/>
            </w:tcBorders>
            <w:hideMark/>
          </w:tcPr>
          <w:p w14:paraId="0BFDA94E" w14:textId="60C71A1E" w:rsidR="00F91FC2" w:rsidRDefault="001A0544">
            <w:pPr>
              <w:jc w:val="center"/>
              <w:rPr>
                <w:rFonts w:cs="Times New Roman"/>
                <w:sz w:val="21"/>
                <w:szCs w:val="21"/>
              </w:rPr>
            </w:pPr>
            <w:r>
              <w:rPr>
                <w:rFonts w:cs="Times New Roman" w:hint="eastAsia"/>
                <w:sz w:val="21"/>
                <w:szCs w:val="21"/>
              </w:rPr>
              <w:t>0.04</w:t>
            </w:r>
            <w:r w:rsidR="00F91FC2">
              <w:rPr>
                <w:rFonts w:cs="Times New Roman"/>
                <w:sz w:val="21"/>
                <w:szCs w:val="21"/>
              </w:rPr>
              <w:t>±</w:t>
            </w:r>
            <w:r>
              <w:rPr>
                <w:rFonts w:cs="Times New Roman" w:hint="eastAsia"/>
                <w:sz w:val="21"/>
                <w:szCs w:val="21"/>
              </w:rPr>
              <w:t>0.02</w:t>
            </w:r>
          </w:p>
        </w:tc>
        <w:tc>
          <w:tcPr>
            <w:tcW w:w="1292" w:type="dxa"/>
            <w:tcBorders>
              <w:top w:val="single" w:sz="4" w:space="0" w:color="auto"/>
              <w:left w:val="nil"/>
              <w:bottom w:val="nil"/>
              <w:right w:val="nil"/>
            </w:tcBorders>
            <w:hideMark/>
          </w:tcPr>
          <w:p w14:paraId="1D54D39B" w14:textId="0221851E" w:rsidR="00F91FC2" w:rsidRDefault="001A0544">
            <w:pPr>
              <w:jc w:val="center"/>
              <w:rPr>
                <w:sz w:val="21"/>
                <w:szCs w:val="21"/>
              </w:rPr>
            </w:pPr>
            <w:r>
              <w:rPr>
                <w:rFonts w:hint="eastAsia"/>
                <w:sz w:val="21"/>
                <w:szCs w:val="21"/>
              </w:rPr>
              <w:t>0.02</w:t>
            </w:r>
            <w:r w:rsidR="00F91FC2">
              <w:rPr>
                <w:sz w:val="21"/>
                <w:szCs w:val="21"/>
              </w:rPr>
              <w:t>-</w:t>
            </w:r>
            <w:r>
              <w:rPr>
                <w:rFonts w:hint="eastAsia"/>
                <w:sz w:val="21"/>
                <w:szCs w:val="21"/>
              </w:rPr>
              <w:t>0.</w:t>
            </w:r>
            <w:r w:rsidR="00FC5009">
              <w:rPr>
                <w:rFonts w:hint="eastAsia"/>
                <w:sz w:val="21"/>
                <w:szCs w:val="21"/>
              </w:rPr>
              <w:t>6</w:t>
            </w:r>
          </w:p>
        </w:tc>
        <w:tc>
          <w:tcPr>
            <w:tcW w:w="1388" w:type="dxa"/>
            <w:tcBorders>
              <w:top w:val="single" w:sz="4" w:space="0" w:color="auto"/>
              <w:left w:val="nil"/>
              <w:bottom w:val="nil"/>
              <w:right w:val="nil"/>
            </w:tcBorders>
            <w:hideMark/>
          </w:tcPr>
          <w:p w14:paraId="5A46929C" w14:textId="1BB29C39" w:rsidR="00F91FC2" w:rsidRDefault="001A0544">
            <w:pPr>
              <w:jc w:val="center"/>
              <w:rPr>
                <w:rFonts w:cs="Times New Roman"/>
                <w:sz w:val="21"/>
                <w:szCs w:val="21"/>
              </w:rPr>
            </w:pPr>
            <w:r>
              <w:rPr>
                <w:rFonts w:cs="Times New Roman" w:hint="eastAsia"/>
                <w:sz w:val="21"/>
                <w:szCs w:val="21"/>
              </w:rPr>
              <w:t>0.2</w:t>
            </w:r>
            <w:r w:rsidR="00F91FC2">
              <w:rPr>
                <w:rFonts w:cs="Times New Roman"/>
                <w:sz w:val="21"/>
                <w:szCs w:val="21"/>
              </w:rPr>
              <w:t>±</w:t>
            </w:r>
            <w:r>
              <w:rPr>
                <w:rFonts w:cs="Times New Roman" w:hint="eastAsia"/>
                <w:sz w:val="21"/>
                <w:szCs w:val="21"/>
              </w:rPr>
              <w:t>0.</w:t>
            </w:r>
            <w:r w:rsidR="00FC5009">
              <w:rPr>
                <w:rFonts w:cs="Times New Roman" w:hint="eastAsia"/>
                <w:sz w:val="21"/>
                <w:szCs w:val="21"/>
              </w:rPr>
              <w:t>2</w:t>
            </w:r>
          </w:p>
        </w:tc>
        <w:tc>
          <w:tcPr>
            <w:tcW w:w="1294" w:type="dxa"/>
            <w:tcBorders>
              <w:top w:val="single" w:sz="4" w:space="0" w:color="auto"/>
              <w:left w:val="nil"/>
              <w:bottom w:val="nil"/>
              <w:right w:val="nil"/>
            </w:tcBorders>
            <w:hideMark/>
          </w:tcPr>
          <w:p w14:paraId="60735871" w14:textId="137625F9" w:rsidR="00F91FC2" w:rsidRDefault="001A0544">
            <w:pPr>
              <w:jc w:val="center"/>
              <w:rPr>
                <w:sz w:val="21"/>
                <w:szCs w:val="21"/>
              </w:rPr>
            </w:pPr>
            <w:r>
              <w:rPr>
                <w:rFonts w:hint="eastAsia"/>
                <w:sz w:val="21"/>
                <w:szCs w:val="21"/>
              </w:rPr>
              <w:t>0.008</w:t>
            </w:r>
            <w:r w:rsidR="00F91FC2">
              <w:rPr>
                <w:sz w:val="21"/>
                <w:szCs w:val="21"/>
              </w:rPr>
              <w:t>-</w:t>
            </w:r>
            <w:r>
              <w:rPr>
                <w:rFonts w:hint="eastAsia"/>
                <w:sz w:val="21"/>
                <w:szCs w:val="21"/>
              </w:rPr>
              <w:t>0.06</w:t>
            </w:r>
          </w:p>
        </w:tc>
        <w:tc>
          <w:tcPr>
            <w:tcW w:w="1406" w:type="dxa"/>
            <w:tcBorders>
              <w:top w:val="single" w:sz="4" w:space="0" w:color="auto"/>
              <w:left w:val="nil"/>
              <w:bottom w:val="nil"/>
              <w:right w:val="nil"/>
            </w:tcBorders>
            <w:hideMark/>
          </w:tcPr>
          <w:p w14:paraId="4414C4DC" w14:textId="5F1CFE91" w:rsidR="00F91FC2" w:rsidRDefault="001A0544">
            <w:pPr>
              <w:jc w:val="center"/>
              <w:rPr>
                <w:rFonts w:cs="Times New Roman"/>
                <w:sz w:val="21"/>
                <w:szCs w:val="21"/>
              </w:rPr>
            </w:pPr>
            <w:r>
              <w:rPr>
                <w:rFonts w:cs="Times New Roman" w:hint="eastAsia"/>
                <w:sz w:val="21"/>
                <w:szCs w:val="21"/>
              </w:rPr>
              <w:t>0.02</w:t>
            </w:r>
            <w:r w:rsidR="00F91FC2">
              <w:rPr>
                <w:rFonts w:cs="Times New Roman"/>
                <w:sz w:val="21"/>
                <w:szCs w:val="21"/>
              </w:rPr>
              <w:t>±</w:t>
            </w:r>
            <w:r>
              <w:rPr>
                <w:rFonts w:cs="Times New Roman" w:hint="eastAsia"/>
                <w:sz w:val="21"/>
                <w:szCs w:val="21"/>
              </w:rPr>
              <w:t>0.01</w:t>
            </w:r>
          </w:p>
        </w:tc>
      </w:tr>
      <w:tr w:rsidR="00F91FC2" w14:paraId="75DE41B6" w14:textId="77777777" w:rsidTr="00AF116B">
        <w:tc>
          <w:tcPr>
            <w:tcW w:w="2462" w:type="dxa"/>
            <w:tcBorders>
              <w:top w:val="nil"/>
              <w:left w:val="nil"/>
              <w:bottom w:val="nil"/>
              <w:right w:val="nil"/>
            </w:tcBorders>
            <w:hideMark/>
          </w:tcPr>
          <w:p w14:paraId="4F384018" w14:textId="06BEFCC1" w:rsidR="00F91FC2" w:rsidRDefault="001A0544">
            <w:pPr>
              <w:jc w:val="center"/>
            </w:pPr>
            <w:r w:rsidRPr="001A0544">
              <w:t>4N</w:t>
            </w:r>
            <w:r>
              <w:rPr>
                <w:rFonts w:hint="eastAsia"/>
              </w:rPr>
              <w:t>C</w:t>
            </w:r>
          </w:p>
        </w:tc>
        <w:tc>
          <w:tcPr>
            <w:tcW w:w="1293" w:type="dxa"/>
            <w:tcBorders>
              <w:top w:val="nil"/>
              <w:left w:val="nil"/>
              <w:bottom w:val="nil"/>
              <w:right w:val="nil"/>
            </w:tcBorders>
            <w:hideMark/>
          </w:tcPr>
          <w:p w14:paraId="3BFFBAF3" w14:textId="2028B638" w:rsidR="00F91FC2" w:rsidRDefault="001A0544">
            <w:pPr>
              <w:jc w:val="center"/>
              <w:rPr>
                <w:sz w:val="21"/>
                <w:szCs w:val="21"/>
              </w:rPr>
            </w:pPr>
            <w:r>
              <w:rPr>
                <w:rFonts w:hint="eastAsia"/>
                <w:sz w:val="21"/>
                <w:szCs w:val="21"/>
              </w:rPr>
              <w:t>0.008</w:t>
            </w:r>
            <w:r w:rsidR="00F91FC2">
              <w:rPr>
                <w:sz w:val="21"/>
                <w:szCs w:val="21"/>
              </w:rPr>
              <w:t>-</w:t>
            </w:r>
            <w:r>
              <w:rPr>
                <w:rFonts w:hint="eastAsia"/>
                <w:sz w:val="21"/>
                <w:szCs w:val="21"/>
              </w:rPr>
              <w:t>14</w:t>
            </w:r>
          </w:p>
        </w:tc>
        <w:tc>
          <w:tcPr>
            <w:tcW w:w="1403" w:type="dxa"/>
            <w:tcBorders>
              <w:top w:val="nil"/>
              <w:left w:val="nil"/>
              <w:bottom w:val="nil"/>
              <w:right w:val="nil"/>
            </w:tcBorders>
            <w:hideMark/>
          </w:tcPr>
          <w:p w14:paraId="5CB3DB23" w14:textId="500F2D4F" w:rsidR="00F91FC2" w:rsidRDefault="001A0544">
            <w:pPr>
              <w:jc w:val="center"/>
              <w:rPr>
                <w:rFonts w:cs="Times New Roman"/>
                <w:sz w:val="21"/>
                <w:szCs w:val="21"/>
              </w:rPr>
            </w:pPr>
            <w:r>
              <w:rPr>
                <w:rFonts w:cs="Times New Roman" w:hint="eastAsia"/>
                <w:sz w:val="21"/>
                <w:szCs w:val="21"/>
              </w:rPr>
              <w:t>2</w:t>
            </w:r>
            <w:r w:rsidR="00F91FC2">
              <w:rPr>
                <w:rFonts w:cs="Times New Roman"/>
                <w:sz w:val="21"/>
                <w:szCs w:val="21"/>
              </w:rPr>
              <w:t>±</w:t>
            </w:r>
            <w:r>
              <w:rPr>
                <w:rFonts w:cs="Times New Roman" w:hint="eastAsia"/>
                <w:sz w:val="21"/>
                <w:szCs w:val="21"/>
              </w:rPr>
              <w:t>3.</w:t>
            </w:r>
            <w:r w:rsidR="00FC5009">
              <w:rPr>
                <w:rFonts w:cs="Times New Roman" w:hint="eastAsia"/>
                <w:sz w:val="21"/>
                <w:szCs w:val="21"/>
              </w:rPr>
              <w:t>5</w:t>
            </w:r>
          </w:p>
        </w:tc>
        <w:tc>
          <w:tcPr>
            <w:tcW w:w="1294" w:type="dxa"/>
            <w:tcBorders>
              <w:top w:val="nil"/>
              <w:left w:val="nil"/>
              <w:bottom w:val="nil"/>
              <w:right w:val="nil"/>
            </w:tcBorders>
            <w:hideMark/>
          </w:tcPr>
          <w:p w14:paraId="7AEAA5E7" w14:textId="7A8583FC" w:rsidR="00F91FC2" w:rsidRDefault="00F91FC2">
            <w:pPr>
              <w:jc w:val="center"/>
              <w:rPr>
                <w:sz w:val="21"/>
                <w:szCs w:val="21"/>
              </w:rPr>
            </w:pPr>
            <w:r>
              <w:rPr>
                <w:sz w:val="21"/>
                <w:szCs w:val="21"/>
              </w:rPr>
              <w:t>0.02-0.</w:t>
            </w:r>
            <w:r w:rsidR="00FC5009">
              <w:rPr>
                <w:rFonts w:hint="eastAsia"/>
                <w:sz w:val="21"/>
                <w:szCs w:val="21"/>
              </w:rPr>
              <w:t>7</w:t>
            </w:r>
          </w:p>
        </w:tc>
        <w:tc>
          <w:tcPr>
            <w:tcW w:w="1406" w:type="dxa"/>
            <w:tcBorders>
              <w:top w:val="nil"/>
              <w:left w:val="nil"/>
              <w:bottom w:val="nil"/>
              <w:right w:val="nil"/>
            </w:tcBorders>
            <w:hideMark/>
          </w:tcPr>
          <w:p w14:paraId="16EB871B" w14:textId="3F3F3292" w:rsidR="00F91FC2" w:rsidRDefault="00F91FC2">
            <w:pPr>
              <w:jc w:val="center"/>
              <w:rPr>
                <w:rFonts w:cs="Times New Roman"/>
                <w:sz w:val="21"/>
                <w:szCs w:val="21"/>
              </w:rPr>
            </w:pPr>
            <w:r>
              <w:rPr>
                <w:rFonts w:cs="Times New Roman"/>
                <w:sz w:val="21"/>
                <w:szCs w:val="21"/>
              </w:rPr>
              <w:t>0.</w:t>
            </w:r>
            <w:r w:rsidR="00FC5009">
              <w:rPr>
                <w:rFonts w:cs="Times New Roman" w:hint="eastAsia"/>
                <w:sz w:val="21"/>
                <w:szCs w:val="21"/>
              </w:rPr>
              <w:t>3</w:t>
            </w:r>
            <w:r>
              <w:rPr>
                <w:rFonts w:cs="Times New Roman"/>
                <w:sz w:val="21"/>
                <w:szCs w:val="21"/>
              </w:rPr>
              <w:t>±0.</w:t>
            </w:r>
            <w:r w:rsidR="00FC5009">
              <w:rPr>
                <w:rFonts w:cs="Times New Roman" w:hint="eastAsia"/>
                <w:sz w:val="21"/>
                <w:szCs w:val="21"/>
              </w:rPr>
              <w:t>2</w:t>
            </w:r>
          </w:p>
        </w:tc>
        <w:tc>
          <w:tcPr>
            <w:tcW w:w="1292" w:type="dxa"/>
            <w:tcBorders>
              <w:top w:val="nil"/>
              <w:left w:val="nil"/>
              <w:bottom w:val="nil"/>
              <w:right w:val="nil"/>
            </w:tcBorders>
            <w:hideMark/>
          </w:tcPr>
          <w:p w14:paraId="64AAD7C5" w14:textId="32A7AFE5" w:rsidR="00F91FC2" w:rsidRDefault="00F91FC2">
            <w:pPr>
              <w:jc w:val="center"/>
              <w:rPr>
                <w:sz w:val="21"/>
                <w:szCs w:val="21"/>
              </w:rPr>
            </w:pPr>
            <w:r>
              <w:rPr>
                <w:sz w:val="21"/>
                <w:szCs w:val="21"/>
              </w:rPr>
              <w:t>0.</w:t>
            </w:r>
            <w:r w:rsidR="001A0544">
              <w:rPr>
                <w:rFonts w:hint="eastAsia"/>
                <w:sz w:val="21"/>
                <w:szCs w:val="21"/>
              </w:rPr>
              <w:t>03</w:t>
            </w:r>
            <w:r>
              <w:rPr>
                <w:sz w:val="21"/>
                <w:szCs w:val="21"/>
              </w:rPr>
              <w:t>-</w:t>
            </w:r>
            <w:r w:rsidR="001A0544">
              <w:rPr>
                <w:rFonts w:hint="eastAsia"/>
                <w:sz w:val="21"/>
                <w:szCs w:val="21"/>
              </w:rPr>
              <w:t>11.3</w:t>
            </w:r>
          </w:p>
        </w:tc>
        <w:tc>
          <w:tcPr>
            <w:tcW w:w="1388" w:type="dxa"/>
            <w:tcBorders>
              <w:top w:val="nil"/>
              <w:left w:val="nil"/>
              <w:bottom w:val="nil"/>
              <w:right w:val="nil"/>
            </w:tcBorders>
            <w:hideMark/>
          </w:tcPr>
          <w:p w14:paraId="09248CEB" w14:textId="330C6DE7" w:rsidR="00F91FC2" w:rsidRDefault="001A0544">
            <w:pPr>
              <w:jc w:val="center"/>
              <w:rPr>
                <w:rFonts w:cs="Times New Roman"/>
                <w:sz w:val="21"/>
                <w:szCs w:val="21"/>
              </w:rPr>
            </w:pPr>
            <w:r>
              <w:rPr>
                <w:rFonts w:cs="Times New Roman" w:hint="eastAsia"/>
                <w:sz w:val="21"/>
                <w:szCs w:val="21"/>
              </w:rPr>
              <w:t>4.8</w:t>
            </w:r>
            <w:r w:rsidR="00F91FC2">
              <w:rPr>
                <w:rFonts w:cs="Times New Roman"/>
                <w:sz w:val="21"/>
                <w:szCs w:val="21"/>
              </w:rPr>
              <w:t>±</w:t>
            </w:r>
            <w:r>
              <w:rPr>
                <w:rFonts w:cs="Times New Roman" w:hint="eastAsia"/>
                <w:sz w:val="21"/>
                <w:szCs w:val="21"/>
              </w:rPr>
              <w:t>3.</w:t>
            </w:r>
            <w:r w:rsidR="00FC5009">
              <w:rPr>
                <w:rFonts w:cs="Times New Roman" w:hint="eastAsia"/>
                <w:sz w:val="21"/>
                <w:szCs w:val="21"/>
              </w:rPr>
              <w:t>8</w:t>
            </w:r>
          </w:p>
        </w:tc>
        <w:tc>
          <w:tcPr>
            <w:tcW w:w="1294" w:type="dxa"/>
            <w:tcBorders>
              <w:top w:val="nil"/>
              <w:left w:val="nil"/>
              <w:bottom w:val="nil"/>
              <w:right w:val="nil"/>
            </w:tcBorders>
            <w:hideMark/>
          </w:tcPr>
          <w:p w14:paraId="5A3EB982" w14:textId="11E0CCAE" w:rsidR="00F91FC2" w:rsidRDefault="00F91FC2">
            <w:pPr>
              <w:jc w:val="center"/>
              <w:rPr>
                <w:sz w:val="21"/>
                <w:szCs w:val="21"/>
              </w:rPr>
            </w:pPr>
            <w:r>
              <w:rPr>
                <w:sz w:val="21"/>
                <w:szCs w:val="21"/>
              </w:rPr>
              <w:t>0.0</w:t>
            </w:r>
            <w:r w:rsidR="001A0544">
              <w:rPr>
                <w:rFonts w:hint="eastAsia"/>
                <w:sz w:val="21"/>
                <w:szCs w:val="21"/>
              </w:rPr>
              <w:t>08</w:t>
            </w:r>
            <w:r>
              <w:rPr>
                <w:sz w:val="21"/>
                <w:szCs w:val="21"/>
              </w:rPr>
              <w:t>-</w:t>
            </w:r>
            <w:r w:rsidR="001A0544">
              <w:rPr>
                <w:rFonts w:hint="eastAsia"/>
                <w:sz w:val="21"/>
                <w:szCs w:val="21"/>
              </w:rPr>
              <w:t>0.2</w:t>
            </w:r>
          </w:p>
        </w:tc>
        <w:tc>
          <w:tcPr>
            <w:tcW w:w="1406" w:type="dxa"/>
            <w:tcBorders>
              <w:top w:val="nil"/>
              <w:left w:val="nil"/>
              <w:bottom w:val="nil"/>
              <w:right w:val="nil"/>
            </w:tcBorders>
            <w:hideMark/>
          </w:tcPr>
          <w:p w14:paraId="335F9B86" w14:textId="52338C74" w:rsidR="00F91FC2" w:rsidRDefault="00F91FC2">
            <w:pPr>
              <w:jc w:val="center"/>
              <w:rPr>
                <w:rFonts w:cs="Times New Roman"/>
                <w:sz w:val="21"/>
                <w:szCs w:val="21"/>
              </w:rPr>
            </w:pPr>
            <w:r>
              <w:rPr>
                <w:rFonts w:cs="Times New Roman"/>
                <w:sz w:val="21"/>
                <w:szCs w:val="21"/>
              </w:rPr>
              <w:t>0.</w:t>
            </w:r>
            <w:r w:rsidR="001A0544">
              <w:rPr>
                <w:rFonts w:cs="Times New Roman" w:hint="eastAsia"/>
                <w:sz w:val="21"/>
                <w:szCs w:val="21"/>
              </w:rPr>
              <w:t>05</w:t>
            </w:r>
            <w:r>
              <w:rPr>
                <w:rFonts w:cs="Times New Roman"/>
                <w:sz w:val="21"/>
                <w:szCs w:val="21"/>
              </w:rPr>
              <w:t>±0.</w:t>
            </w:r>
            <w:r w:rsidR="001A0544">
              <w:rPr>
                <w:rFonts w:cs="Times New Roman" w:hint="eastAsia"/>
                <w:sz w:val="21"/>
                <w:szCs w:val="21"/>
              </w:rPr>
              <w:t>06</w:t>
            </w:r>
          </w:p>
        </w:tc>
      </w:tr>
      <w:tr w:rsidR="00F91FC2" w14:paraId="48BF732A" w14:textId="77777777" w:rsidTr="00AF116B">
        <w:tc>
          <w:tcPr>
            <w:tcW w:w="2462" w:type="dxa"/>
            <w:tcBorders>
              <w:top w:val="nil"/>
              <w:left w:val="nil"/>
              <w:bottom w:val="single" w:sz="4" w:space="0" w:color="auto"/>
              <w:right w:val="nil"/>
            </w:tcBorders>
            <w:hideMark/>
          </w:tcPr>
          <w:p w14:paraId="6A8BE1BE" w14:textId="45D52300" w:rsidR="00F91FC2" w:rsidRDefault="001A0544">
            <w:pPr>
              <w:jc w:val="center"/>
            </w:pPr>
            <w:r w:rsidRPr="001A0544">
              <w:t>4M5NC</w:t>
            </w:r>
          </w:p>
        </w:tc>
        <w:tc>
          <w:tcPr>
            <w:tcW w:w="1293" w:type="dxa"/>
            <w:tcBorders>
              <w:top w:val="nil"/>
              <w:left w:val="nil"/>
              <w:bottom w:val="single" w:sz="4" w:space="0" w:color="auto"/>
              <w:right w:val="nil"/>
            </w:tcBorders>
            <w:hideMark/>
          </w:tcPr>
          <w:p w14:paraId="13603554" w14:textId="63D2ACEA" w:rsidR="00F91FC2" w:rsidRDefault="001A0544">
            <w:pPr>
              <w:jc w:val="center"/>
              <w:rPr>
                <w:sz w:val="21"/>
                <w:szCs w:val="21"/>
              </w:rPr>
            </w:pPr>
            <w:r>
              <w:rPr>
                <w:rFonts w:hint="eastAsia"/>
                <w:sz w:val="21"/>
                <w:szCs w:val="21"/>
              </w:rPr>
              <w:t>0.01</w:t>
            </w:r>
            <w:r w:rsidR="00F91FC2">
              <w:rPr>
                <w:sz w:val="21"/>
                <w:szCs w:val="21"/>
              </w:rPr>
              <w:t>-</w:t>
            </w:r>
            <w:r>
              <w:rPr>
                <w:rFonts w:hint="eastAsia"/>
                <w:sz w:val="21"/>
                <w:szCs w:val="21"/>
              </w:rPr>
              <w:t>8.5</w:t>
            </w:r>
          </w:p>
        </w:tc>
        <w:tc>
          <w:tcPr>
            <w:tcW w:w="1403" w:type="dxa"/>
            <w:tcBorders>
              <w:top w:val="nil"/>
              <w:left w:val="nil"/>
              <w:bottom w:val="single" w:sz="4" w:space="0" w:color="auto"/>
              <w:right w:val="nil"/>
            </w:tcBorders>
            <w:hideMark/>
          </w:tcPr>
          <w:p w14:paraId="6CEAA24B" w14:textId="73EE7977" w:rsidR="00F91FC2" w:rsidRDefault="00FC5009">
            <w:pPr>
              <w:jc w:val="center"/>
              <w:rPr>
                <w:rFonts w:cs="Times New Roman"/>
                <w:sz w:val="21"/>
                <w:szCs w:val="21"/>
              </w:rPr>
            </w:pPr>
            <w:r>
              <w:rPr>
                <w:rFonts w:cs="Times New Roman" w:hint="eastAsia"/>
                <w:sz w:val="21"/>
                <w:szCs w:val="21"/>
              </w:rPr>
              <w:t>1.2</w:t>
            </w:r>
            <w:r w:rsidR="00F91FC2">
              <w:rPr>
                <w:rFonts w:cs="Times New Roman"/>
                <w:sz w:val="21"/>
                <w:szCs w:val="21"/>
              </w:rPr>
              <w:t>±</w:t>
            </w:r>
            <w:r>
              <w:rPr>
                <w:rFonts w:cs="Times New Roman" w:hint="eastAsia"/>
                <w:sz w:val="21"/>
                <w:szCs w:val="21"/>
              </w:rPr>
              <w:t>1.7</w:t>
            </w:r>
          </w:p>
        </w:tc>
        <w:tc>
          <w:tcPr>
            <w:tcW w:w="1294" w:type="dxa"/>
            <w:tcBorders>
              <w:top w:val="nil"/>
              <w:left w:val="nil"/>
              <w:bottom w:val="single" w:sz="4" w:space="0" w:color="auto"/>
              <w:right w:val="nil"/>
            </w:tcBorders>
            <w:hideMark/>
          </w:tcPr>
          <w:p w14:paraId="0060FBBB" w14:textId="7449EA04" w:rsidR="00F91FC2" w:rsidRDefault="00F91FC2">
            <w:pPr>
              <w:jc w:val="center"/>
              <w:rPr>
                <w:sz w:val="21"/>
                <w:szCs w:val="21"/>
              </w:rPr>
            </w:pPr>
            <w:r>
              <w:rPr>
                <w:sz w:val="21"/>
                <w:szCs w:val="21"/>
              </w:rPr>
              <w:t>0.</w:t>
            </w:r>
            <w:r w:rsidR="001A0544">
              <w:rPr>
                <w:rFonts w:hint="eastAsia"/>
                <w:sz w:val="21"/>
                <w:szCs w:val="21"/>
              </w:rPr>
              <w:t>03</w:t>
            </w:r>
            <w:r>
              <w:rPr>
                <w:sz w:val="21"/>
                <w:szCs w:val="21"/>
              </w:rPr>
              <w:t>-</w:t>
            </w:r>
            <w:r w:rsidR="001A0544">
              <w:rPr>
                <w:rFonts w:hint="eastAsia"/>
                <w:sz w:val="21"/>
                <w:szCs w:val="21"/>
              </w:rPr>
              <w:t>0.2</w:t>
            </w:r>
          </w:p>
        </w:tc>
        <w:tc>
          <w:tcPr>
            <w:tcW w:w="1406" w:type="dxa"/>
            <w:tcBorders>
              <w:top w:val="nil"/>
              <w:left w:val="nil"/>
              <w:bottom w:val="single" w:sz="4" w:space="0" w:color="auto"/>
              <w:right w:val="nil"/>
            </w:tcBorders>
            <w:hideMark/>
          </w:tcPr>
          <w:p w14:paraId="23A5D860" w14:textId="1DAC4118" w:rsidR="00F91FC2" w:rsidRDefault="00FC5009">
            <w:pPr>
              <w:jc w:val="center"/>
              <w:rPr>
                <w:rFonts w:cs="Times New Roman"/>
                <w:sz w:val="21"/>
                <w:szCs w:val="21"/>
              </w:rPr>
            </w:pPr>
            <w:r>
              <w:rPr>
                <w:rFonts w:cs="Times New Roman" w:hint="eastAsia"/>
                <w:sz w:val="21"/>
                <w:szCs w:val="21"/>
              </w:rPr>
              <w:t>0.1</w:t>
            </w:r>
            <w:r w:rsidR="00F91FC2">
              <w:rPr>
                <w:rFonts w:cs="Times New Roman"/>
                <w:sz w:val="21"/>
                <w:szCs w:val="21"/>
              </w:rPr>
              <w:t>±</w:t>
            </w:r>
            <w:r>
              <w:rPr>
                <w:rFonts w:cs="Times New Roman" w:hint="eastAsia"/>
                <w:sz w:val="21"/>
                <w:szCs w:val="21"/>
              </w:rPr>
              <w:t>0.07</w:t>
            </w:r>
          </w:p>
        </w:tc>
        <w:tc>
          <w:tcPr>
            <w:tcW w:w="1292" w:type="dxa"/>
            <w:tcBorders>
              <w:top w:val="nil"/>
              <w:left w:val="nil"/>
              <w:bottom w:val="single" w:sz="4" w:space="0" w:color="auto"/>
              <w:right w:val="nil"/>
            </w:tcBorders>
            <w:hideMark/>
          </w:tcPr>
          <w:p w14:paraId="2C6AB17F" w14:textId="19990046" w:rsidR="00F91FC2" w:rsidRDefault="001A0544">
            <w:pPr>
              <w:jc w:val="center"/>
              <w:rPr>
                <w:sz w:val="21"/>
                <w:szCs w:val="21"/>
              </w:rPr>
            </w:pPr>
            <w:r>
              <w:rPr>
                <w:rFonts w:hint="eastAsia"/>
                <w:sz w:val="21"/>
                <w:szCs w:val="21"/>
              </w:rPr>
              <w:t>0.1</w:t>
            </w:r>
            <w:r w:rsidR="00F91FC2">
              <w:rPr>
                <w:sz w:val="21"/>
                <w:szCs w:val="21"/>
              </w:rPr>
              <w:t>-</w:t>
            </w:r>
            <w:r>
              <w:rPr>
                <w:rFonts w:hint="eastAsia"/>
                <w:sz w:val="21"/>
                <w:szCs w:val="21"/>
              </w:rPr>
              <w:t>8.5</w:t>
            </w:r>
          </w:p>
        </w:tc>
        <w:tc>
          <w:tcPr>
            <w:tcW w:w="1388" w:type="dxa"/>
            <w:tcBorders>
              <w:top w:val="nil"/>
              <w:left w:val="nil"/>
              <w:bottom w:val="single" w:sz="4" w:space="0" w:color="auto"/>
              <w:right w:val="nil"/>
            </w:tcBorders>
            <w:hideMark/>
          </w:tcPr>
          <w:p w14:paraId="1428161A" w14:textId="2E3A9CAA" w:rsidR="00F91FC2" w:rsidRDefault="00FC5009">
            <w:pPr>
              <w:jc w:val="center"/>
              <w:rPr>
                <w:rFonts w:cs="Times New Roman"/>
                <w:sz w:val="21"/>
                <w:szCs w:val="21"/>
              </w:rPr>
            </w:pPr>
            <w:r>
              <w:rPr>
                <w:rFonts w:cs="Times New Roman" w:hint="eastAsia"/>
                <w:sz w:val="21"/>
                <w:szCs w:val="21"/>
              </w:rPr>
              <w:t>2.7</w:t>
            </w:r>
            <w:r w:rsidR="00F91FC2">
              <w:rPr>
                <w:rFonts w:cs="Times New Roman"/>
                <w:sz w:val="21"/>
                <w:szCs w:val="21"/>
              </w:rPr>
              <w:t>±</w:t>
            </w:r>
            <w:r>
              <w:rPr>
                <w:rFonts w:cs="Times New Roman" w:hint="eastAsia"/>
                <w:sz w:val="21"/>
                <w:szCs w:val="21"/>
              </w:rPr>
              <w:t>2</w:t>
            </w:r>
          </w:p>
        </w:tc>
        <w:tc>
          <w:tcPr>
            <w:tcW w:w="1294" w:type="dxa"/>
            <w:tcBorders>
              <w:top w:val="nil"/>
              <w:left w:val="nil"/>
              <w:bottom w:val="single" w:sz="4" w:space="0" w:color="auto"/>
              <w:right w:val="nil"/>
            </w:tcBorders>
            <w:hideMark/>
          </w:tcPr>
          <w:p w14:paraId="60E4A96D" w14:textId="6979F230" w:rsidR="00F91FC2" w:rsidRDefault="00F91FC2">
            <w:pPr>
              <w:jc w:val="center"/>
              <w:rPr>
                <w:sz w:val="21"/>
                <w:szCs w:val="21"/>
              </w:rPr>
            </w:pPr>
            <w:r>
              <w:rPr>
                <w:sz w:val="21"/>
                <w:szCs w:val="21"/>
              </w:rPr>
              <w:t>0.</w:t>
            </w:r>
            <w:r w:rsidR="00FC5009">
              <w:rPr>
                <w:rFonts w:hint="eastAsia"/>
                <w:sz w:val="21"/>
                <w:szCs w:val="21"/>
              </w:rPr>
              <w:t>01</w:t>
            </w:r>
            <w:r>
              <w:rPr>
                <w:sz w:val="21"/>
                <w:szCs w:val="21"/>
              </w:rPr>
              <w:t>-</w:t>
            </w:r>
            <w:r w:rsidR="00FC5009">
              <w:rPr>
                <w:rFonts w:hint="eastAsia"/>
                <w:sz w:val="21"/>
                <w:szCs w:val="21"/>
              </w:rPr>
              <w:t>2.8</w:t>
            </w:r>
          </w:p>
        </w:tc>
        <w:tc>
          <w:tcPr>
            <w:tcW w:w="1406" w:type="dxa"/>
            <w:tcBorders>
              <w:top w:val="nil"/>
              <w:left w:val="nil"/>
              <w:bottom w:val="single" w:sz="4" w:space="0" w:color="auto"/>
              <w:right w:val="nil"/>
            </w:tcBorders>
            <w:hideMark/>
          </w:tcPr>
          <w:p w14:paraId="3F44AD77" w14:textId="494EA76E" w:rsidR="00F91FC2" w:rsidRDefault="00FC5009">
            <w:pPr>
              <w:jc w:val="center"/>
              <w:rPr>
                <w:rFonts w:cs="Times New Roman"/>
                <w:sz w:val="21"/>
                <w:szCs w:val="21"/>
              </w:rPr>
            </w:pPr>
            <w:r>
              <w:rPr>
                <w:rFonts w:cs="Times New Roman" w:hint="eastAsia"/>
                <w:sz w:val="21"/>
                <w:szCs w:val="21"/>
              </w:rPr>
              <w:t>0.3</w:t>
            </w:r>
            <w:r w:rsidR="00F91FC2">
              <w:rPr>
                <w:rFonts w:cs="Times New Roman"/>
                <w:sz w:val="21"/>
                <w:szCs w:val="21"/>
              </w:rPr>
              <w:t>±</w:t>
            </w:r>
            <w:r>
              <w:rPr>
                <w:rFonts w:cs="Times New Roman" w:hint="eastAsia"/>
                <w:sz w:val="21"/>
                <w:szCs w:val="21"/>
              </w:rPr>
              <w:t>0.7</w:t>
            </w:r>
          </w:p>
        </w:tc>
      </w:tr>
    </w:tbl>
    <w:p w14:paraId="68B980AC" w14:textId="3A999482" w:rsidR="00F81E1F" w:rsidRDefault="00AF116B" w:rsidP="00F81E1F">
      <w:pPr>
        <w:tabs>
          <w:tab w:val="left" w:pos="1423"/>
        </w:tabs>
      </w:pPr>
      <w:r>
        <w:t>Table S</w:t>
      </w:r>
      <w:r>
        <w:rPr>
          <w:rFonts w:hint="eastAsia"/>
        </w:rPr>
        <w:t>1</w:t>
      </w:r>
      <w:r>
        <w:t xml:space="preserve"> Concentrations of the measured chromophores during the whole campaign and different atmospheric periods.</w:t>
      </w:r>
    </w:p>
    <w:p w14:paraId="2590B67D" w14:textId="77777777" w:rsidR="00535E3A" w:rsidRDefault="00535E3A" w:rsidP="00535E3A">
      <w:pPr>
        <w:sectPr w:rsidR="00535E3A" w:rsidSect="00F81E1F">
          <w:pgSz w:w="16838" w:h="11906" w:orient="landscape"/>
          <w:pgMar w:top="1440" w:right="1800" w:bottom="1440" w:left="1800" w:header="720" w:footer="720" w:gutter="0"/>
          <w:cols w:space="720"/>
          <w:docGrid w:linePitch="360"/>
        </w:sectPr>
      </w:pPr>
    </w:p>
    <w:p w14:paraId="629C2F96" w14:textId="56624ABF" w:rsidR="00535E3A" w:rsidRDefault="00535E3A" w:rsidP="00535E3A">
      <w:r>
        <w:rPr>
          <w:noProof/>
        </w:rPr>
        <w:lastRenderedPageBreak/>
        <w:drawing>
          <wp:inline distT="0" distB="0" distL="0" distR="0" wp14:anchorId="46F3473A" wp14:editId="6FEFADB3">
            <wp:extent cx="5006858" cy="7863840"/>
            <wp:effectExtent l="0" t="0" r="3810" b="3810"/>
            <wp:docPr id="1646540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9823" cy="7868497"/>
                    </a:xfrm>
                    <a:prstGeom prst="rect">
                      <a:avLst/>
                    </a:prstGeom>
                    <a:noFill/>
                    <a:ln>
                      <a:noFill/>
                    </a:ln>
                  </pic:spPr>
                </pic:pic>
              </a:graphicData>
            </a:graphic>
          </wp:inline>
        </w:drawing>
      </w:r>
    </w:p>
    <w:p w14:paraId="27CF269F" w14:textId="77777777" w:rsidR="00535E3A" w:rsidRDefault="00535E3A" w:rsidP="00535E3A"/>
    <w:p w14:paraId="0F002BCB" w14:textId="77777777" w:rsidR="00AF116B" w:rsidRDefault="00AF116B" w:rsidP="00AF116B">
      <w:pPr>
        <w:rPr>
          <w:rFonts w:hint="eastAsia"/>
          <w:noProof/>
        </w:rPr>
      </w:pPr>
      <w:r>
        <w:rPr>
          <w:rFonts w:hint="eastAsia"/>
          <w:noProof/>
        </w:rPr>
        <w:t xml:space="preserve">Figure S1 </w:t>
      </w:r>
      <w:r w:rsidRPr="004321A7">
        <w:rPr>
          <w:noProof/>
        </w:rPr>
        <w:t>Backward air-mass trajectories and regional fire-spot distributions during the EDS, LDS, and WS periods.</w:t>
      </w:r>
      <w:r w:rsidRPr="004321A7">
        <w:t xml:space="preserve"> </w:t>
      </w:r>
      <w:r>
        <w:t>Reproduced from</w:t>
      </w:r>
      <w:r>
        <w:rPr>
          <w:rFonts w:hint="eastAsia"/>
        </w:rPr>
        <w:t xml:space="preserve"> </w:t>
      </w:r>
      <w:r>
        <w:fldChar w:fldCharType="begin">
          <w:fldData xml:space="preserve">PEVuZE5vdGU+PENpdGUgQXV0aG9yWWVhcj0iMSI+PEF1dGhvcj5Eb25nPC9BdXRob3I+PFllYXI+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</w:fldData>
        </w:fldChar>
      </w:r>
      <w:r>
        <w:instrText xml:space="preserve"> ADDIN EN.JS.CITE </w:instrText>
      </w:r>
      <w:r>
        <w:fldChar w:fldCharType="separate"/>
      </w:r>
      <w:r>
        <w:rPr>
          <w:noProof/>
        </w:rPr>
        <w:t>Dong et al. (2026)</w:t>
      </w:r>
      <w:r>
        <w:fldChar w:fldCharType="end"/>
      </w:r>
    </w:p>
    <w:p w14:paraId="76101E74" w14:textId="3D3EDAC3" w:rsidR="00AF116B" w:rsidRPr="00535E3A" w:rsidRDefault="00AF116B" w:rsidP="00535E3A">
      <w:pPr>
        <w:rPr>
          <w:rFonts w:hint="eastAsia"/>
        </w:rPr>
        <w:sectPr w:rsidR="00AF116B" w:rsidRPr="00535E3A" w:rsidSect="00535E3A">
          <w:pgSz w:w="11906" w:h="16838"/>
          <w:pgMar w:top="1800" w:right="1440" w:bottom="1800" w:left="1440" w:header="720" w:footer="720" w:gutter="0"/>
          <w:cols w:space="720"/>
          <w:docGrid w:linePitch="360"/>
        </w:sectPr>
      </w:pPr>
    </w:p>
    <w:p w14:paraId="5D6B14AB" w14:textId="77777777" w:rsidR="00C208C7" w:rsidRDefault="0025454F" w:rsidP="00613E61">
      <w:pPr>
        <w:spacing w:line="480" w:lineRule="auto"/>
      </w:pPr>
      <w:r>
        <w:rPr>
          <w:rFonts w:hint="eastAsia"/>
          <w:noProof/>
        </w:rPr>
        <w:lastRenderedPageBreak/>
        <w:drawing>
          <wp:inline distT="0" distB="0" distL="0" distR="0" wp14:anchorId="36F09BCC" wp14:editId="156E00D2">
            <wp:extent cx="5660390" cy="5073015"/>
            <wp:effectExtent l="0" t="0" r="0" b="0"/>
            <wp:docPr id="1358167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0390" cy="5073015"/>
                    </a:xfrm>
                    <a:prstGeom prst="rect">
                      <a:avLst/>
                    </a:prstGeom>
                    <a:noFill/>
                    <a:ln>
                      <a:noFill/>
                    </a:ln>
                  </pic:spPr>
                </pic:pic>
              </a:graphicData>
            </a:graphic>
          </wp:inline>
        </w:drawing>
      </w:r>
    </w:p>
    <w:p w14:paraId="192DDCF4" w14:textId="77777777" w:rsidR="00AF116B" w:rsidRDefault="00AF116B" w:rsidP="00AF116B">
      <w:pPr>
        <w:spacing w:line="480" w:lineRule="auto"/>
      </w:pPr>
      <w:r>
        <w:rPr>
          <w:rFonts w:hint="eastAsia"/>
        </w:rPr>
        <w:t xml:space="preserve">Figure S2 </w:t>
      </w:r>
      <w:r>
        <w:t>Relationships between MAC</w:t>
      </w:r>
      <w:r w:rsidRPr="00613E61">
        <w:rPr>
          <w:rFonts w:hint="eastAsia"/>
          <w:vertAlign w:val="subscript"/>
        </w:rPr>
        <w:t>365</w:t>
      </w:r>
      <w:r>
        <w:t xml:space="preserve"> and the total measured chromophore-to-OC mass ratio during the entire campaign and different atmospheric periods.</w:t>
      </w:r>
    </w:p>
    <w:p w14:paraId="046DB036" w14:textId="77777777" w:rsidR="00AF116B" w:rsidRDefault="00AF116B" w:rsidP="00613E61">
      <w:pPr>
        <w:spacing w:line="480" w:lineRule="auto"/>
      </w:pPr>
    </w:p>
    <w:p w14:paraId="67757BBC" w14:textId="5471559A" w:rsidR="00AF116B" w:rsidRDefault="00AF116B" w:rsidP="00613E61">
      <w:pPr>
        <w:spacing w:line="480" w:lineRule="auto"/>
        <w:rPr>
          <w:rFonts w:hint="eastAsia"/>
        </w:rPr>
        <w:sectPr w:rsidR="00AF116B" w:rsidSect="00945390">
          <w:pgSz w:w="11906" w:h="16838"/>
          <w:pgMar w:top="1800" w:right="1440" w:bottom="1800" w:left="1440" w:header="720" w:footer="720" w:gutter="0"/>
          <w:cols w:space="720"/>
          <w:docGrid w:linePitch="360"/>
        </w:sectPr>
      </w:pPr>
    </w:p>
    <w:p w14:paraId="5AF7E988" w14:textId="77777777" w:rsidR="00C67CCB" w:rsidRDefault="00C67CCB">
      <w:pPr>
        <w:rPr>
          <w:rFonts w:hint="eastAsia"/>
        </w:rPr>
      </w:pPr>
    </w:p>
    <w:sdt>
      <w:sdtPr>
        <w:tag w:val="EndNote.ReferenceList"/>
        <w:id w:val="-1876611914"/>
        <w:placeholder>
          <w:docPart w:val="DefaultPlaceholder_-1854013440"/>
        </w:placeholder>
      </w:sdtPr>
      <w:sdtContent>
        <w:p w14:paraId="4173F51C" w14:textId="5E3DFF16" w:rsidR="004321A7" w:rsidRPr="004321A7" w:rsidRDefault="004321A7" w:rsidP="004321A7">
          <w:pPr>
            <w:pStyle w:val="EndNoteBibliography"/>
          </w:pPr>
          <w:r w:rsidRPr="004321A7">
            <w:t xml:space="preserve">Dong, Z., Liu, Y., Guo, X., Yu, J., Shen, M., Qi, W., Zhang, Y., Li, L., Cao, Y., Jiang, Y., Wang, Q., Li, S., Dai, W., Li, J., 2026. Molecular characteristics of organic aerosols and impacts of transboundary biomass burning in Southwest China. J. Hazard. Mater. 509. </w:t>
          </w:r>
          <w:hyperlink r:id="rId9" w:history="1">
            <w:r w:rsidRPr="004321A7">
              <w:rPr>
                <w:rStyle w:val="af5"/>
              </w:rPr>
              <w:t>https://doi.org/10.1016/j.jhazmat.2026.142035</w:t>
            </w:r>
          </w:hyperlink>
          <w:r w:rsidRPr="004321A7">
            <w:t>.</w:t>
          </w:r>
        </w:p>
        <w:p w14:paraId="650D4354" w14:textId="3D416EC0" w:rsidR="004321A7" w:rsidRPr="004321A7" w:rsidRDefault="004321A7" w:rsidP="004321A7">
          <w:pPr>
            <w:pStyle w:val="EndNoteBibliography"/>
          </w:pPr>
          <w:r w:rsidRPr="004321A7">
            <w:t xml:space="preserve">Li, J., Zhang, Q., Wang, G., Li, J., Wu, C., Liu, L., Wang, J., Jiang, W., Li, L., Ho, K.F., Cao, J., 2020. Optical properties and molecular compositions of water-soluble and water-insoluble brown carbon (BrC) aerosols in northwest China. Atmos. Chem. Phys. 20(8), 4889–4904. </w:t>
          </w:r>
          <w:hyperlink r:id="rId10" w:history="1">
            <w:r w:rsidRPr="004321A7">
              <w:rPr>
                <w:rStyle w:val="af5"/>
              </w:rPr>
              <w:t>https://doi.org/10.5194/acp-20-4889-2020</w:t>
            </w:r>
          </w:hyperlink>
          <w:r w:rsidRPr="004321A7">
            <w:t>.</w:t>
          </w:r>
        </w:p>
        <w:p w14:paraId="3B16C5C1" w14:textId="7DE6C4C7" w:rsidR="004321A7" w:rsidRPr="004321A7" w:rsidRDefault="004321A7" w:rsidP="004321A7">
          <w:pPr>
            <w:pStyle w:val="EndNoteBibliography"/>
          </w:pPr>
          <w:r w:rsidRPr="004321A7">
            <w:t xml:space="preserve">Yuan, W., Huang, R.J., Yang, L., Guo, J., Chen, Z., Duan, J., Wang, T., Ni, H., Han, Y., Li, Y., Chen, Q., Chen, Y., Hoffmann, T., O'Dowd, C., 2020. Characterization of the light-absorbing properties, chromophore composition and sources of brown carbon aerosol in Xi'an, northwestern China. Atmos. Chem. Phys. 20(8), 5129–5144. </w:t>
          </w:r>
          <w:hyperlink r:id="rId11" w:history="1">
            <w:r w:rsidRPr="004321A7">
              <w:rPr>
                <w:rStyle w:val="af5"/>
              </w:rPr>
              <w:t>https://doi.org/10.5194/acp-20-5129-2020</w:t>
            </w:r>
          </w:hyperlink>
          <w:r w:rsidRPr="004321A7">
            <w:t>.</w:t>
          </w:r>
        </w:p>
      </w:sdtContent>
    </w:sdt>
    <w:p w14:paraId="0C151BF6" w14:textId="5B93404E" w:rsidR="00C208C7" w:rsidRDefault="00C208C7"/>
    <w:sectPr w:rsidR="00C208C7" w:rsidSect="005A76E7">
      <w:pgSz w:w="11906" w:h="16838"/>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10928" w14:textId="77777777" w:rsidR="006065DA" w:rsidRDefault="006065DA" w:rsidP="00F91FC2">
      <w:r>
        <w:separator/>
      </w:r>
    </w:p>
  </w:endnote>
  <w:endnote w:type="continuationSeparator" w:id="0">
    <w:p w14:paraId="662B4B8B" w14:textId="77777777" w:rsidR="006065DA" w:rsidRDefault="006065DA" w:rsidP="00F9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7BD9" w14:textId="77777777" w:rsidR="006065DA" w:rsidRDefault="006065DA" w:rsidP="00F91FC2">
      <w:r>
        <w:separator/>
      </w:r>
    </w:p>
  </w:footnote>
  <w:footnote w:type="continuationSeparator" w:id="0">
    <w:p w14:paraId="057BF2BA" w14:textId="77777777" w:rsidR="006065DA" w:rsidRDefault="006065DA" w:rsidP="00F91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avzsexmeszznefpsuv0wdndt0zewvxf9df&quot;&gt;Birecy EndNote Library&lt;record-ids&gt;&lt;item&gt;186&lt;/item&gt;&lt;item&gt;214&lt;/item&gt;&lt;item&gt;219&lt;/item&gt;&lt;/record-ids&gt;&lt;/item&gt;&lt;/Libraries&gt;"/>
  </w:docVars>
  <w:rsids>
    <w:rsidRoot w:val="00240F8C"/>
    <w:rsid w:val="000961FC"/>
    <w:rsid w:val="000B7E89"/>
    <w:rsid w:val="00121C5C"/>
    <w:rsid w:val="00141961"/>
    <w:rsid w:val="00183777"/>
    <w:rsid w:val="001A0544"/>
    <w:rsid w:val="001F599A"/>
    <w:rsid w:val="00220D8A"/>
    <w:rsid w:val="00240F8C"/>
    <w:rsid w:val="00246507"/>
    <w:rsid w:val="0025454F"/>
    <w:rsid w:val="00261242"/>
    <w:rsid w:val="00266DBC"/>
    <w:rsid w:val="00324E48"/>
    <w:rsid w:val="003904C1"/>
    <w:rsid w:val="003D2C2B"/>
    <w:rsid w:val="00411EA3"/>
    <w:rsid w:val="0042314C"/>
    <w:rsid w:val="004321A7"/>
    <w:rsid w:val="00455FF0"/>
    <w:rsid w:val="004A3000"/>
    <w:rsid w:val="004A6C0C"/>
    <w:rsid w:val="004B2464"/>
    <w:rsid w:val="004D7EB7"/>
    <w:rsid w:val="00535E3A"/>
    <w:rsid w:val="0059543F"/>
    <w:rsid w:val="005A76E7"/>
    <w:rsid w:val="005C6B04"/>
    <w:rsid w:val="006060CF"/>
    <w:rsid w:val="006065DA"/>
    <w:rsid w:val="00613E61"/>
    <w:rsid w:val="00623A87"/>
    <w:rsid w:val="006842ED"/>
    <w:rsid w:val="006A61B6"/>
    <w:rsid w:val="0070548E"/>
    <w:rsid w:val="00713360"/>
    <w:rsid w:val="0074475B"/>
    <w:rsid w:val="0075172B"/>
    <w:rsid w:val="007573F5"/>
    <w:rsid w:val="00770E1B"/>
    <w:rsid w:val="00776B75"/>
    <w:rsid w:val="007F262E"/>
    <w:rsid w:val="008121AB"/>
    <w:rsid w:val="00822FAC"/>
    <w:rsid w:val="00860FB2"/>
    <w:rsid w:val="008D4275"/>
    <w:rsid w:val="008E15E5"/>
    <w:rsid w:val="00945390"/>
    <w:rsid w:val="009E5E3F"/>
    <w:rsid w:val="00A0595C"/>
    <w:rsid w:val="00A85885"/>
    <w:rsid w:val="00AA53AD"/>
    <w:rsid w:val="00AF116B"/>
    <w:rsid w:val="00C114CB"/>
    <w:rsid w:val="00C208C7"/>
    <w:rsid w:val="00C63A9D"/>
    <w:rsid w:val="00C67CCB"/>
    <w:rsid w:val="00CA10E1"/>
    <w:rsid w:val="00CA2E01"/>
    <w:rsid w:val="00D00F61"/>
    <w:rsid w:val="00D60D04"/>
    <w:rsid w:val="00DA6DBB"/>
    <w:rsid w:val="00E247B2"/>
    <w:rsid w:val="00E30A99"/>
    <w:rsid w:val="00F17CF9"/>
    <w:rsid w:val="00F765FB"/>
    <w:rsid w:val="00F81E1F"/>
    <w:rsid w:val="00F86BDB"/>
    <w:rsid w:val="00F91FC2"/>
    <w:rsid w:val="00FC5009"/>
    <w:rsid w:val="00FE4065"/>
    <w:rsid w:val="00FF3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7EC9D"/>
  <w15:chartTrackingRefBased/>
  <w15:docId w15:val="{B8DB9B7C-F62C-452E-9523-8094F814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40F8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240F8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40F8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40F8C"/>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40F8C"/>
    <w:pPr>
      <w:keepNext/>
      <w:keepLines/>
      <w:spacing w:before="80" w:after="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rsid w:val="00240F8C"/>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240F8C"/>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40F8C"/>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40F8C"/>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40F8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240F8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40F8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40F8C"/>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240F8C"/>
    <w:rPr>
      <w:rFonts w:asciiTheme="minorHAnsi" w:eastAsiaTheme="minorEastAsia" w:hAnsiTheme="minorHAnsi" w:cstheme="majorBidi"/>
      <w:color w:val="0F4761" w:themeColor="accent1" w:themeShade="BF"/>
      <w:szCs w:val="24"/>
    </w:rPr>
  </w:style>
  <w:style w:type="character" w:customStyle="1" w:styleId="60">
    <w:name w:val="标题 6 字符"/>
    <w:basedOn w:val="a0"/>
    <w:link w:val="6"/>
    <w:uiPriority w:val="9"/>
    <w:semiHidden/>
    <w:rsid w:val="00240F8C"/>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240F8C"/>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240F8C"/>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240F8C"/>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240F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F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40F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0F8C"/>
    <w:pPr>
      <w:spacing w:before="160" w:after="160"/>
      <w:jc w:val="center"/>
    </w:pPr>
    <w:rPr>
      <w:i/>
      <w:iCs/>
      <w:color w:val="404040" w:themeColor="text1" w:themeTint="BF"/>
    </w:rPr>
  </w:style>
  <w:style w:type="character" w:customStyle="1" w:styleId="a8">
    <w:name w:val="引用 字符"/>
    <w:basedOn w:val="a0"/>
    <w:link w:val="a7"/>
    <w:uiPriority w:val="29"/>
    <w:rsid w:val="00240F8C"/>
    <w:rPr>
      <w:i/>
      <w:iCs/>
      <w:color w:val="404040" w:themeColor="text1" w:themeTint="BF"/>
    </w:rPr>
  </w:style>
  <w:style w:type="paragraph" w:styleId="a9">
    <w:name w:val="List Paragraph"/>
    <w:basedOn w:val="a"/>
    <w:uiPriority w:val="34"/>
    <w:qFormat/>
    <w:rsid w:val="00240F8C"/>
    <w:pPr>
      <w:ind w:left="720"/>
      <w:contextualSpacing/>
    </w:pPr>
  </w:style>
  <w:style w:type="character" w:styleId="aa">
    <w:name w:val="Intense Emphasis"/>
    <w:basedOn w:val="a0"/>
    <w:uiPriority w:val="21"/>
    <w:qFormat/>
    <w:rsid w:val="00240F8C"/>
    <w:rPr>
      <w:i/>
      <w:iCs/>
      <w:color w:val="0F4761" w:themeColor="accent1" w:themeShade="BF"/>
    </w:rPr>
  </w:style>
  <w:style w:type="paragraph" w:styleId="ab">
    <w:name w:val="Intense Quote"/>
    <w:basedOn w:val="a"/>
    <w:next w:val="a"/>
    <w:link w:val="ac"/>
    <w:uiPriority w:val="30"/>
    <w:qFormat/>
    <w:rsid w:val="00240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40F8C"/>
    <w:rPr>
      <w:i/>
      <w:iCs/>
      <w:color w:val="0F4761" w:themeColor="accent1" w:themeShade="BF"/>
    </w:rPr>
  </w:style>
  <w:style w:type="character" w:styleId="ad">
    <w:name w:val="Intense Reference"/>
    <w:basedOn w:val="a0"/>
    <w:uiPriority w:val="32"/>
    <w:qFormat/>
    <w:rsid w:val="00240F8C"/>
    <w:rPr>
      <w:b/>
      <w:bCs/>
      <w:smallCaps/>
      <w:color w:val="0F4761" w:themeColor="accent1" w:themeShade="BF"/>
      <w:spacing w:val="5"/>
    </w:rPr>
  </w:style>
  <w:style w:type="paragraph" w:styleId="ae">
    <w:name w:val="header"/>
    <w:basedOn w:val="a"/>
    <w:link w:val="af"/>
    <w:uiPriority w:val="99"/>
    <w:unhideWhenUsed/>
    <w:rsid w:val="00F91FC2"/>
    <w:pPr>
      <w:tabs>
        <w:tab w:val="center" w:pos="4153"/>
        <w:tab w:val="right" w:pos="8306"/>
      </w:tabs>
      <w:snapToGrid w:val="0"/>
      <w:jc w:val="center"/>
    </w:pPr>
    <w:rPr>
      <w:sz w:val="18"/>
      <w:szCs w:val="18"/>
    </w:rPr>
  </w:style>
  <w:style w:type="character" w:customStyle="1" w:styleId="af">
    <w:name w:val="页眉 字符"/>
    <w:basedOn w:val="a0"/>
    <w:link w:val="ae"/>
    <w:uiPriority w:val="99"/>
    <w:rsid w:val="00F91FC2"/>
    <w:rPr>
      <w:sz w:val="18"/>
      <w:szCs w:val="18"/>
    </w:rPr>
  </w:style>
  <w:style w:type="paragraph" w:styleId="af0">
    <w:name w:val="footer"/>
    <w:basedOn w:val="a"/>
    <w:link w:val="af1"/>
    <w:uiPriority w:val="99"/>
    <w:unhideWhenUsed/>
    <w:rsid w:val="00F91FC2"/>
    <w:pPr>
      <w:tabs>
        <w:tab w:val="center" w:pos="4153"/>
        <w:tab w:val="right" w:pos="8306"/>
      </w:tabs>
      <w:snapToGrid w:val="0"/>
      <w:jc w:val="left"/>
    </w:pPr>
    <w:rPr>
      <w:sz w:val="18"/>
      <w:szCs w:val="18"/>
    </w:rPr>
  </w:style>
  <w:style w:type="character" w:customStyle="1" w:styleId="af1">
    <w:name w:val="页脚 字符"/>
    <w:basedOn w:val="a0"/>
    <w:link w:val="af0"/>
    <w:uiPriority w:val="99"/>
    <w:rsid w:val="00F91FC2"/>
    <w:rPr>
      <w:sz w:val="18"/>
      <w:szCs w:val="18"/>
    </w:rPr>
  </w:style>
  <w:style w:type="paragraph" w:customStyle="1" w:styleId="msonormal0">
    <w:name w:val="msonormal"/>
    <w:basedOn w:val="a"/>
    <w:rsid w:val="00F91FC2"/>
    <w:pPr>
      <w:widowControl/>
      <w:spacing w:before="100" w:beforeAutospacing="1" w:after="100" w:afterAutospacing="1"/>
      <w:jc w:val="left"/>
    </w:pPr>
    <w:rPr>
      <w:rFonts w:ascii="宋体" w:hAnsi="宋体" w:cs="宋体"/>
      <w:kern w:val="0"/>
      <w:szCs w:val="24"/>
    </w:rPr>
  </w:style>
  <w:style w:type="paragraph" w:styleId="af2">
    <w:name w:val="Revision"/>
    <w:uiPriority w:val="99"/>
    <w:semiHidden/>
    <w:rsid w:val="00F91FC2"/>
  </w:style>
  <w:style w:type="table" w:styleId="af3">
    <w:name w:val="Table Grid"/>
    <w:basedOn w:val="a1"/>
    <w:uiPriority w:val="39"/>
    <w:rsid w:val="00F91F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E247B2"/>
    <w:rPr>
      <w:color w:val="666666"/>
    </w:rPr>
  </w:style>
  <w:style w:type="paragraph" w:customStyle="1" w:styleId="EndNoteBibliographyTitle">
    <w:name w:val="EndNote Bibliography Title"/>
    <w:basedOn w:val="a"/>
    <w:link w:val="EndNoteBibliographyTitle0"/>
    <w:rsid w:val="008121AB"/>
    <w:pPr>
      <w:jc w:val="center"/>
    </w:pPr>
    <w:rPr>
      <w:rFonts w:cs="Times New Roman"/>
      <w:noProof/>
    </w:rPr>
  </w:style>
  <w:style w:type="character" w:customStyle="1" w:styleId="EndNoteBibliographyTitle0">
    <w:name w:val="EndNote Bibliography Title 字符"/>
    <w:basedOn w:val="a0"/>
    <w:link w:val="EndNoteBibliographyTitle"/>
    <w:rsid w:val="008121AB"/>
    <w:rPr>
      <w:rFonts w:cs="Times New Roman"/>
      <w:noProof/>
    </w:rPr>
  </w:style>
  <w:style w:type="paragraph" w:customStyle="1" w:styleId="EndNoteBibliography">
    <w:name w:val="EndNote Bibliography"/>
    <w:basedOn w:val="a"/>
    <w:link w:val="EndNoteBibliography0"/>
    <w:rsid w:val="008121AB"/>
    <w:rPr>
      <w:rFonts w:cs="Times New Roman"/>
      <w:noProof/>
    </w:rPr>
  </w:style>
  <w:style w:type="character" w:customStyle="1" w:styleId="EndNoteBibliography0">
    <w:name w:val="EndNote Bibliography 字符"/>
    <w:basedOn w:val="a0"/>
    <w:link w:val="EndNoteBibliography"/>
    <w:rsid w:val="008121AB"/>
    <w:rPr>
      <w:rFonts w:cs="Times New Roman"/>
      <w:noProof/>
    </w:rPr>
  </w:style>
  <w:style w:type="character" w:styleId="af5">
    <w:name w:val="Hyperlink"/>
    <w:basedOn w:val="a0"/>
    <w:uiPriority w:val="99"/>
    <w:unhideWhenUsed/>
    <w:rsid w:val="008121AB"/>
    <w:rPr>
      <w:color w:val="467886" w:themeColor="hyperlink"/>
      <w:u w:val="single"/>
    </w:rPr>
  </w:style>
  <w:style w:type="character" w:styleId="af6">
    <w:name w:val="Unresolved Mention"/>
    <w:basedOn w:val="a0"/>
    <w:uiPriority w:val="99"/>
    <w:semiHidden/>
    <w:unhideWhenUsed/>
    <w:rsid w:val="008121AB"/>
    <w:rPr>
      <w:color w:val="605E5C"/>
      <w:shd w:val="clear" w:color="auto" w:fill="E1DFDD"/>
    </w:rPr>
  </w:style>
  <w:style w:type="character" w:styleId="af7">
    <w:name w:val="line number"/>
    <w:basedOn w:val="a0"/>
    <w:uiPriority w:val="99"/>
    <w:semiHidden/>
    <w:unhideWhenUsed/>
    <w:rsid w:val="004A3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5194/acp-20-5129-2020" TargetMode="External"/><Relationship Id="rId5" Type="http://schemas.openxmlformats.org/officeDocument/2006/relationships/footnotes" Target="footnotes.xml"/><Relationship Id="rId10" Type="http://schemas.openxmlformats.org/officeDocument/2006/relationships/hyperlink" Target="https://doi.org/10.5194/acp-20-4889-2020" TargetMode="External"/><Relationship Id="rId4" Type="http://schemas.openxmlformats.org/officeDocument/2006/relationships/webSettings" Target="webSettings.xml"/><Relationship Id="rId9" Type="http://schemas.openxmlformats.org/officeDocument/2006/relationships/hyperlink" Target="https://doi.org/10.1016/j.jhazmat.2026.142035"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常规"/>
          <w:gallery w:val="placeholder"/>
        </w:category>
        <w:types>
          <w:type w:val="bbPlcHdr"/>
        </w:types>
        <w:behaviors>
          <w:behavior w:val="content"/>
        </w:behaviors>
        <w:guid w:val="{B0262307-A239-4509-8F12-99DAB207D5DF}"/>
      </w:docPartPr>
      <w:docPartBody>
        <w:p w:rsidR="004F7308" w:rsidRDefault="00492479">
          <w:pPr>
            <w:rPr>
              <w:rFonts w:hint="eastAsia"/>
            </w:rPr>
          </w:pPr>
          <w:r w:rsidRPr="00771C4C">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79"/>
    <w:rsid w:val="00492479"/>
    <w:rsid w:val="004F7308"/>
    <w:rsid w:val="0059543F"/>
    <w:rsid w:val="00623A87"/>
    <w:rsid w:val="006D1E17"/>
    <w:rsid w:val="00860FB2"/>
    <w:rsid w:val="00B2616D"/>
    <w:rsid w:val="00C23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247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71B4C-042C-4F03-B6F6-A406C2C8D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3873</TotalTime>
  <Pages>7</Pages>
  <Words>958</Words>
  <Characters>5980</Characters>
  <Application>Microsoft Office Word</Application>
  <DocSecurity>0</DocSecurity>
  <Lines>106</Lines>
  <Paragraphs>29</Paragraphs>
  <ScaleCrop>false</ScaleCrop>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卓尔 董</dc:creator>
  <cp:keywords/>
  <dc:description/>
  <cp:lastModifiedBy>卓尔 董</cp:lastModifiedBy>
  <cp:revision>46</cp:revision>
  <dcterms:created xsi:type="dcterms:W3CDTF">2026-07-13T06:59:00Z</dcterms:created>
  <dcterms:modified xsi:type="dcterms:W3CDTF">2026-07-31T08:34:00Z</dcterms:modified>
</cp:coreProperties>
</file>