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pPr>
      <w:r>
        <w:rPr>
          <w:b/>
          <w:sz w:val="28"/>
        </w:rPr>
        <w:t>Additional file: Key Informant Interview Guide</w:t>
      </w:r>
    </w:p>
    <w:p>
      <w:r>
        <w:rPr>
          <w:b w:val="0"/>
          <w:i/>
        </w:rPr>
        <w:t>Self-reported antibiotic stewardship practices and perceived barriers and facilitators among healthcare workers in three tertiary hospitals in Sierra Leone: a convergent mixed-methods study</w:t>
      </w:r>
    </w:p>
    <w:p>
      <w:r>
        <w:rPr>
          <w:b w:val="0"/>
          <w:i w:val="0"/>
        </w:rPr>
        <w:t>This interview guide was developed for the present study. Its thematic structure (prescriber characteristics; antibiotic selection; antimicrobial resistance; stewardship practice) was informed by prior mixed-methods stewardship research in low- and middle-income country hospitals, including Gebretekle et al. (2018).¹ Individual questions were developed and piloted specifically for this study's setting.</w:t>
      </w:r>
    </w:p>
    <w:p>
      <w:pPr>
        <w:spacing w:before="240" w:after="120"/>
      </w:pPr>
      <w:r>
        <w:rPr>
          <w:b/>
          <w:sz w:val="26"/>
        </w:rPr>
        <w:t>Participant information sheet and consent form</w:t>
      </w:r>
    </w:p>
    <w:p>
      <w:pPr>
        <w:spacing w:before="240" w:after="120"/>
      </w:pPr>
      <w:r>
        <w:rPr>
          <w:b/>
          <w:sz w:val="24"/>
        </w:rPr>
        <w:t>Introduction</w:t>
      </w:r>
    </w:p>
    <w:p>
      <w:r>
        <w:rPr>
          <w:b w:val="0"/>
          <w:i w:val="0"/>
        </w:rPr>
        <w:t>You are being invited to take part in a research study on barriers and facilitators to rational antibiotic prescribing at the University of Sierra Leone Teaching Hospitals Complex. Please read the following information carefully before deciding whether to take part. If anything is unclear, please ask the interviewer, who will be happy to clarify.</w:t>
      </w:r>
    </w:p>
    <w:p>
      <w:pPr>
        <w:spacing w:before="240" w:after="120"/>
      </w:pPr>
      <w:r>
        <w:rPr>
          <w:b/>
          <w:sz w:val="24"/>
        </w:rPr>
        <w:t>Purpose of this study</w:t>
      </w:r>
    </w:p>
    <w:p>
      <w:r>
        <w:rPr>
          <w:b w:val="0"/>
          <w:i w:val="0"/>
        </w:rPr>
        <w:t>Antimicrobial resistance (AMR) is a serious and growing threat to patient care and public health, with a disproportionate impact on low- and middle-income countries (LMICs) such as Sierra Leone, where rising antibiotic use has accompanied economic development and a high burden of infectious disease. This study aims to identify the barriers and facilitators to rational antibiotic prescribing among healthcare workers, to inform antimicrobial stewardship efforts in Sierra Leone.</w:t>
      </w:r>
    </w:p>
    <w:p>
      <w:pPr>
        <w:spacing w:before="240" w:after="120"/>
      </w:pPr>
      <w:r>
        <w:rPr>
          <w:b/>
          <w:sz w:val="24"/>
        </w:rPr>
        <w:t>Why have you been invited?</w:t>
      </w:r>
    </w:p>
    <w:p>
      <w:r>
        <w:rPr>
          <w:b w:val="0"/>
          <w:i w:val="0"/>
        </w:rPr>
        <w:t>You have been identified as a healthcare professional involved in antibiotic prescribing, dispensing, or administration. Your perspective will help identify practical challenges to rational prescribing and inform future improvements. Data collected will be analysed and may be presented at academic meetings and published in a peer-reviewed journal; no individual participant will be identifiable in any resulting publication.</w:t>
      </w:r>
    </w:p>
    <w:p>
      <w:pPr>
        <w:spacing w:before="240" w:after="120"/>
      </w:pPr>
      <w:r>
        <w:rPr>
          <w:b/>
          <w:sz w:val="24"/>
        </w:rPr>
        <w:t>What are the possible benefits of taking part?</w:t>
      </w:r>
    </w:p>
    <w:p>
      <w:r>
        <w:rPr>
          <w:b w:val="0"/>
          <w:i w:val="0"/>
        </w:rPr>
        <w:t>There is no direct financial or material benefit for taking part. Participants may gain indirect benefit from contributing to research addressing antimicrobial resistance in Sierra Leone.</w:t>
      </w:r>
    </w:p>
    <w:p>
      <w:pPr>
        <w:spacing w:before="240" w:after="120"/>
      </w:pPr>
      <w:r>
        <w:rPr>
          <w:b/>
          <w:sz w:val="24"/>
        </w:rPr>
        <w:t>What if you no longer wish to take part?</w:t>
      </w:r>
    </w:p>
    <w:p>
      <w:r>
        <w:rPr>
          <w:b w:val="0"/>
          <w:i w:val="0"/>
        </w:rPr>
        <w:t>Participation is entirely voluntary. You may withdraw at any point without giving a reason and without penalty. If you withdraw, your consent form and any data already collected from you will be destroyed on request.</w:t>
      </w:r>
    </w:p>
    <w:p>
      <w:pPr>
        <w:spacing w:before="240" w:after="120"/>
      </w:pPr>
      <w:r>
        <w:rPr>
          <w:b/>
          <w:sz w:val="24"/>
        </w:rPr>
        <w:t>Will your participation be kept confidential?</w:t>
      </w:r>
    </w:p>
    <w:p>
      <w:r>
        <w:rPr>
          <w:b w:val="0"/>
          <w:i w:val="0"/>
        </w:rPr>
        <w:t>All information you provide will be treated confidentially, stored securely (in locked cabinets and on password-protected computers), and accessed only by authorised research personnel bound by a duty of confidentiality.</w:t>
      </w:r>
    </w:p>
    <w:p>
      <w:pPr>
        <w:spacing w:before="240" w:after="120"/>
      </w:pPr>
      <w:r>
        <w:rPr>
          <w:b/>
          <w:sz w:val="26"/>
        </w:rPr>
        <w:t>Key informant interview topic guide</w:t>
      </w:r>
    </w:p>
    <w:p>
      <w:pPr>
        <w:spacing w:before="240" w:after="120"/>
      </w:pPr>
      <w:r>
        <w:rPr>
          <w:b/>
          <w:sz w:val="24"/>
        </w:rPr>
        <w:t>Objectives</w:t>
      </w:r>
    </w:p>
    <w:p>
      <w:r>
        <w:rPr>
          <w:b w:val="0"/>
          <w:i w:val="0"/>
        </w:rPr>
        <w:t>Data collection for this study took place between 10 April and 10 July 2023. This qualitative component of the study aims to:</w:t>
      </w:r>
    </w:p>
    <w:p>
      <w:r>
        <w:t>1. Assess the barriers to rational antibiotic prescribing among clinicians in three tertiary hospitals in Freetown, Sierra Leone.</w:t>
      </w:r>
    </w:p>
    <w:p>
      <w:r>
        <w:t>2. Explore the facilitators/enablers of rational antibiotic prescribing among clinicians in three tertiary hospitals in Freetown, Sierra Leone.</w:t>
      </w:r>
    </w:p>
    <w:p>
      <w:pPr>
        <w:spacing w:before="240" w:after="120"/>
      </w:pPr>
      <w:r>
        <w:rPr>
          <w:b/>
          <w:sz w:val="24"/>
        </w:rPr>
        <w:t>Interview record</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sz w:val="20"/>
              </w:rPr>
              <w:t>1. Interviewee ID</w:t>
            </w:r>
          </w:p>
        </w:tc>
        <w:tc>
          <w:tcPr>
            <w:tcW w:type="dxa" w:w="2160"/>
          </w:tcPr>
          <w:p>
            <w:r/>
            <w:r>
              <w:rPr>
                <w:sz w:val="20"/>
              </w:rPr>
            </w:r>
          </w:p>
        </w:tc>
        <w:tc>
          <w:tcPr>
            <w:tcW w:type="dxa" w:w="2160"/>
          </w:tcPr>
          <w:p>
            <w:r/>
            <w:r>
              <w:rPr>
                <w:sz w:val="20"/>
              </w:rPr>
              <w:t>5. Gender</w:t>
            </w:r>
          </w:p>
        </w:tc>
        <w:tc>
          <w:tcPr>
            <w:tcW w:type="dxa" w:w="2160"/>
          </w:tcPr>
          <w:p>
            <w:r/>
            <w:r>
              <w:rPr>
                <w:sz w:val="20"/>
              </w:rPr>
            </w:r>
          </w:p>
        </w:tc>
      </w:tr>
      <w:tr>
        <w:tc>
          <w:tcPr>
            <w:tcW w:type="dxa" w:w="2160"/>
          </w:tcPr>
          <w:p>
            <w:r/>
            <w:r>
              <w:rPr>
                <w:sz w:val="20"/>
              </w:rPr>
              <w:t>2. Date of interview</w:t>
            </w:r>
          </w:p>
        </w:tc>
        <w:tc>
          <w:tcPr>
            <w:tcW w:type="dxa" w:w="2160"/>
          </w:tcPr>
          <w:p>
            <w:r/>
            <w:r>
              <w:rPr>
                <w:sz w:val="20"/>
              </w:rPr>
            </w:r>
          </w:p>
        </w:tc>
        <w:tc>
          <w:tcPr>
            <w:tcW w:type="dxa" w:w="2160"/>
          </w:tcPr>
          <w:p>
            <w:r/>
            <w:r>
              <w:rPr>
                <w:sz w:val="20"/>
              </w:rPr>
              <w:t>6. Age</w:t>
            </w:r>
          </w:p>
        </w:tc>
        <w:tc>
          <w:tcPr>
            <w:tcW w:type="dxa" w:w="2160"/>
          </w:tcPr>
          <w:p>
            <w:r/>
            <w:r>
              <w:rPr>
                <w:sz w:val="20"/>
              </w:rPr>
            </w:r>
          </w:p>
        </w:tc>
      </w:tr>
      <w:tr>
        <w:tc>
          <w:tcPr>
            <w:tcW w:type="dxa" w:w="2160"/>
          </w:tcPr>
          <w:p>
            <w:r/>
            <w:r>
              <w:rPr>
                <w:sz w:val="20"/>
              </w:rPr>
              <w:t>3. Place of work</w:t>
            </w:r>
          </w:p>
        </w:tc>
        <w:tc>
          <w:tcPr>
            <w:tcW w:type="dxa" w:w="2160"/>
          </w:tcPr>
          <w:p>
            <w:r/>
            <w:r>
              <w:rPr>
                <w:sz w:val="20"/>
              </w:rPr>
            </w:r>
          </w:p>
        </w:tc>
        <w:tc>
          <w:tcPr>
            <w:tcW w:type="dxa" w:w="2160"/>
          </w:tcPr>
          <w:p>
            <w:r/>
            <w:r>
              <w:rPr>
                <w:sz w:val="20"/>
              </w:rPr>
              <w:t>7. Name of interviewer</w:t>
            </w:r>
          </w:p>
        </w:tc>
        <w:tc>
          <w:tcPr>
            <w:tcW w:type="dxa" w:w="2160"/>
          </w:tcPr>
          <w:p>
            <w:r/>
            <w:r>
              <w:rPr>
                <w:sz w:val="20"/>
              </w:rPr>
            </w:r>
          </w:p>
        </w:tc>
      </w:tr>
      <w:tr>
        <w:tc>
          <w:tcPr>
            <w:tcW w:type="dxa" w:w="2160"/>
          </w:tcPr>
          <w:p>
            <w:r/>
            <w:r>
              <w:rPr>
                <w:sz w:val="20"/>
              </w:rPr>
              <w:t>4. Title/role of interviewee</w:t>
            </w:r>
          </w:p>
        </w:tc>
        <w:tc>
          <w:tcPr>
            <w:tcW w:type="dxa" w:w="2160"/>
          </w:tcPr>
          <w:p>
            <w:r/>
            <w:r>
              <w:rPr>
                <w:sz w:val="20"/>
              </w:rPr>
            </w:r>
          </w:p>
        </w:tc>
        <w:tc>
          <w:tcPr>
            <w:tcW w:type="dxa" w:w="2160"/>
          </w:tcPr>
          <w:p>
            <w:r/>
            <w:r>
              <w:rPr>
                <w:sz w:val="20"/>
              </w:rPr>
            </w:r>
          </w:p>
        </w:tc>
        <w:tc>
          <w:tcPr>
            <w:tcW w:type="dxa" w:w="2160"/>
          </w:tcPr>
          <w:p>
            <w:r/>
            <w:r>
              <w:rPr>
                <w:sz w:val="20"/>
              </w:rPr>
            </w:r>
          </w:p>
        </w:tc>
      </w:tr>
    </w:tbl>
    <w:p>
      <w:pPr>
        <w:spacing w:before="240" w:after="120"/>
      </w:pPr>
      <w:r>
        <w:rPr>
          <w:b/>
          <w:sz w:val="24"/>
        </w:rPr>
        <w:t>Topic guide questions</w:t>
      </w:r>
    </w:p>
    <w:p>
      <w:pPr>
        <w:spacing w:before="240" w:after="120"/>
      </w:pPr>
      <w:r>
        <w:rPr>
          <w:b/>
          <w:sz w:val="22"/>
        </w:rPr>
        <w:t>1. Prescriber characteristics</w:t>
      </w:r>
    </w:p>
    <w:p>
      <w:r>
        <w:rPr>
          <w:b w:val="0"/>
          <w:i w:val="0"/>
        </w:rPr>
        <w:t>1.1 What is your profession?</w:t>
      </w:r>
    </w:p>
    <w:p>
      <w:r>
        <w:rPr>
          <w:b w:val="0"/>
          <w:i w:val="0"/>
        </w:rPr>
        <w:t>1.2 How long have you been working in this facility?</w:t>
      </w:r>
    </w:p>
    <w:p>
      <w:pPr>
        <w:spacing w:before="240" w:after="120"/>
      </w:pPr>
      <w:r>
        <w:rPr>
          <w:b/>
          <w:sz w:val="22"/>
        </w:rPr>
        <w:t>2. Antibiotic selection</w:t>
      </w:r>
    </w:p>
    <w:p>
      <w:r>
        <w:rPr>
          <w:b w:val="0"/>
          <w:i w:val="0"/>
        </w:rPr>
        <w:t>2.1 When did you first start prescribing antibiotics?</w:t>
      </w:r>
    </w:p>
    <w:p>
      <w:r>
        <w:rPr>
          <w:b w:val="0"/>
          <w:i w:val="0"/>
        </w:rPr>
        <w:t>2.2 What are the main factors that affect antibiotic prescribing in your facility?</w:t>
      </w:r>
    </w:p>
    <w:p>
      <w:r>
        <w:rPr>
          <w:b w:val="0"/>
          <w:i w:val="0"/>
        </w:rPr>
        <w:t>2.3 What criteria do you usually use when prescribing antibiotics?</w:t>
      </w:r>
    </w:p>
    <w:p>
      <w:r>
        <w:rPr>
          <w:b w:val="0"/>
          <w:i w:val="0"/>
        </w:rPr>
        <w:t>2.4 Are there any antibiotic prescribing guidelines or policies in your facility?</w:t>
      </w:r>
    </w:p>
    <w:p>
      <w:r>
        <w:rPr>
          <w:b w:val="0"/>
          <w:i w:val="0"/>
        </w:rPr>
        <w:t>2.5 What factors facilitate rational antibiotic prescribing in your daily practice?</w:t>
      </w:r>
    </w:p>
    <w:p>
      <w:r>
        <w:rPr>
          <w:b w:val="0"/>
          <w:i w:val="0"/>
        </w:rPr>
        <w:t>2.6 What are the barriers to rational antibiotic prescribing in your facility?</w:t>
      </w:r>
    </w:p>
    <w:p>
      <w:r>
        <w:rPr>
          <w:b w:val="0"/>
          <w:i w:val="0"/>
        </w:rPr>
        <w:t>2.7 Do you prescribe antibiotics for surgical or medical prophylaxis?</w:t>
      </w:r>
    </w:p>
    <w:p>
      <w:r>
        <w:rPr>
          <w:b w:val="0"/>
          <w:i w:val="0"/>
        </w:rPr>
        <w:t>2.8 How frequently do you use culture and sensitivity results to guide antibiotic prescribing?</w:t>
      </w:r>
    </w:p>
    <w:p>
      <w:r>
        <w:rPr>
          <w:b w:val="0"/>
          <w:i w:val="0"/>
        </w:rPr>
        <w:t>2.9 Do you prescribe antibiotics for every patient presenting with flu-like or cold-like symptoms?</w:t>
      </w:r>
    </w:p>
    <w:p>
      <w:pPr>
        <w:spacing w:before="240" w:after="120"/>
      </w:pPr>
      <w:r>
        <w:rPr>
          <w:b/>
          <w:sz w:val="22"/>
        </w:rPr>
        <w:t>3. Antimicrobial resistance</w:t>
      </w:r>
    </w:p>
    <w:p>
      <w:r>
        <w:rPr>
          <w:b w:val="0"/>
          <w:i w:val="0"/>
        </w:rPr>
        <w:t>3.1 What do you understand by the term antibiotic resistance?</w:t>
      </w:r>
    </w:p>
    <w:p>
      <w:r>
        <w:rPr>
          <w:b w:val="0"/>
          <w:i w:val="0"/>
        </w:rPr>
        <w:t>3.2 What is the current pattern of antibiotic use in your facility?</w:t>
      </w:r>
    </w:p>
    <w:p>
      <w:r>
        <w:rPr>
          <w:b w:val="0"/>
          <w:i w:val="0"/>
        </w:rPr>
        <w:t>3.3 What factors do you think lead to antibiotic misuse?</w:t>
      </w:r>
    </w:p>
    <w:p>
      <w:r>
        <w:rPr>
          <w:b w:val="0"/>
          <w:i w:val="0"/>
        </w:rPr>
        <w:t>3.4 Do you encourage your patients to complete the full course of treatment?</w:t>
      </w:r>
    </w:p>
    <w:p>
      <w:r>
        <w:rPr>
          <w:b w:val="0"/>
          <w:i w:val="0"/>
        </w:rPr>
        <w:t>3.5 Do you prescribe antibiotics regularly because you consider them safe drugs?</w:t>
      </w:r>
    </w:p>
    <w:p>
      <w:r>
        <w:rPr>
          <w:b w:val="0"/>
          <w:i w:val="0"/>
        </w:rPr>
        <w:t>3.6 Do you prescribe antibiotics for every patient you see, regardless of diagnosis?</w:t>
      </w:r>
    </w:p>
    <w:p>
      <w:pPr>
        <w:spacing w:before="240" w:after="120"/>
      </w:pPr>
      <w:r>
        <w:rPr>
          <w:b/>
          <w:sz w:val="22"/>
        </w:rPr>
        <w:t>4. Changing antibiotic prescribing practice</w:t>
      </w:r>
    </w:p>
    <w:p>
      <w:r>
        <w:rPr>
          <w:b w:val="0"/>
          <w:i w:val="0"/>
        </w:rPr>
        <w:t>4.1 What is your view on antimicrobial stewardship programmes?</w:t>
      </w:r>
    </w:p>
    <w:p>
      <w:r>
        <w:rPr>
          <w:b w:val="0"/>
          <w:i w:val="0"/>
        </w:rPr>
        <w:t>4.2 Have you received training in antimicrobial resistance and stewardship?</w:t>
      </w:r>
    </w:p>
    <w:p>
      <w:r>
        <w:rPr>
          <w:b w:val="0"/>
          <w:i w:val="0"/>
        </w:rPr>
        <w:t>4.3 What do you see as the main barriers and facilitators to implementing antimicrobial stewardship in this hospital?</w:t>
      </w:r>
    </w:p>
    <w:p>
      <w:r>
        <w:rPr>
          <w:b w:val="0"/>
          <w:i w:val="0"/>
        </w:rPr>
        <w:t>4.4 Does your facility have criteria for identifying treatment failure?</w:t>
      </w:r>
    </w:p>
    <w:p>
      <w:r>
        <w:rPr>
          <w:b w:val="0"/>
          <w:i w:val="0"/>
        </w:rPr>
        <w:t>4.5 Does your facility have criteria for changing antibiotics after treatment failure?</w:t>
      </w:r>
    </w:p>
    <w:p>
      <w:pPr>
        <w:spacing w:before="240" w:after="120"/>
      </w:pPr>
      <w:r>
        <w:rPr>
          <w:b/>
          <w:sz w:val="24"/>
        </w:rPr>
        <w:t>Reference</w:t>
      </w:r>
    </w:p>
    <w:p>
      <w:r>
        <w:rPr>
          <w:sz w:val="20"/>
        </w:rPr>
        <w:t>1. Gebretekle GB, Haile Mariam D, Abebe W, Amogne W, Tenna A, Fenta TG, et al. Opportunities and barriers to implementing antibiotic stewardship in low and middle-income countries: lessons from a mixed-methods study in a tertiary care hospital in Ethiopia. PLoS One. 2018;13(12):e0208447.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60" w:lineRule="auto"/>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