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E524" w14:textId="77777777" w:rsidR="0072502F" w:rsidRDefault="0072502F" w:rsidP="0072502F">
      <w:pPr>
        <w:spacing w:line="240" w:lineRule="atLeast"/>
        <w:jc w:val="both"/>
        <w:rPr>
          <w:rFonts w:ascii="Times New Roman" w:eastAsia="Times New Roman" w:hAnsi="Times New Roman" w:cs="Times New Roman"/>
          <w:color w:val="000000" w:themeColor="text1"/>
          <w:kern w:val="0"/>
          <w:sz w:val="21"/>
          <w:szCs w:val="21"/>
          <w:lang w:val="en-GB" w:eastAsia="it-IT"/>
          <w14:ligatures w14:val="none"/>
        </w:rPr>
      </w:pPr>
      <w:r w:rsidRPr="00F35761">
        <w:rPr>
          <w:rFonts w:ascii="Times New Roman" w:eastAsia="Times New Roman" w:hAnsi="Times New Roman" w:cs="Times New Roman"/>
          <w:b/>
          <w:bCs/>
          <w:color w:val="000000" w:themeColor="text1"/>
          <w:kern w:val="0"/>
          <w:sz w:val="21"/>
          <w:szCs w:val="21"/>
          <w:lang w:val="en-GB" w:eastAsia="it-IT"/>
          <w14:ligatures w14:val="none"/>
        </w:rPr>
        <w:t xml:space="preserve">Table 1. Semi-quantitative HS-SPME-GC–MS profile of VOCs detected in uninoculated YPD agar, YPD-grown </w:t>
      </w:r>
      <w:r w:rsidRPr="00F35761">
        <w:rPr>
          <w:rFonts w:ascii="Times New Roman" w:eastAsia="Times New Roman" w:hAnsi="Times New Roman" w:cs="Times New Roman"/>
          <w:b/>
          <w:bCs/>
          <w:i/>
          <w:iCs/>
          <w:color w:val="000000" w:themeColor="text1"/>
          <w:kern w:val="0"/>
          <w:sz w:val="21"/>
          <w:szCs w:val="21"/>
          <w:lang w:val="en-GB" w:eastAsia="it-IT"/>
          <w14:ligatures w14:val="none"/>
        </w:rPr>
        <w:t>Papiliotrema terrestris</w:t>
      </w:r>
      <w:r w:rsidRPr="00F35761">
        <w:rPr>
          <w:rFonts w:ascii="Times New Roman" w:eastAsia="Times New Roman" w:hAnsi="Times New Roman" w:cs="Times New Roman"/>
          <w:b/>
          <w:bCs/>
          <w:color w:val="000000" w:themeColor="text1"/>
          <w:kern w:val="0"/>
          <w:sz w:val="21"/>
          <w:szCs w:val="21"/>
          <w:lang w:val="en-GB" w:eastAsia="it-IT"/>
          <w14:ligatures w14:val="none"/>
        </w:rPr>
        <w:t xml:space="preserve"> PT22AV cultures, and PT22AV cultures grown on amino acid-supplemented minimal media. </w:t>
      </w:r>
      <w:r w:rsidRPr="00F35761">
        <w:rPr>
          <w:rFonts w:ascii="Times New Roman" w:eastAsia="Times New Roman" w:hAnsi="Times New Roman" w:cs="Times New Roman"/>
          <w:color w:val="000000" w:themeColor="text1"/>
          <w:kern w:val="0"/>
          <w:sz w:val="21"/>
          <w:szCs w:val="21"/>
          <w:lang w:val="en-GB" w:eastAsia="it-IT"/>
          <w14:ligatures w14:val="none"/>
        </w:rPr>
        <w:t>Values are expressed as mean relative peak area (% of total GC peak area) ± SE from three independent biological replicates. RT, retention time; RI_exp, experimental retention index; RI_lit, literature retention index; Std, authentic standard. VOCs were identified by MS, RI, and, when available, authentic standards, as described in the Materials and Methods. “–” indicates compounds not retained under the corresponding analytical condition. Total characterized relative peak area (%) represents the sum of all retained compounds for each condition. Acetone, ethylbenzene, 1,8-cineole, and camphor were considered background-associated compounds and were therefore excluded from the biological interpretation.</w:t>
      </w:r>
    </w:p>
    <w:p w14:paraId="04973A59" w14:textId="77777777" w:rsidR="0072502F" w:rsidRPr="00BB55F3" w:rsidRDefault="0072502F" w:rsidP="0072502F">
      <w:pPr>
        <w:spacing w:line="240" w:lineRule="atLeast"/>
        <w:jc w:val="both"/>
        <w:rPr>
          <w:rFonts w:ascii="Times New Roman" w:eastAsia="Times New Roman" w:hAnsi="Times New Roman" w:cs="Times New Roman"/>
          <w:color w:val="000000" w:themeColor="text1"/>
          <w:kern w:val="0"/>
          <w:sz w:val="21"/>
          <w:szCs w:val="21"/>
          <w:lang w:val="en-GB" w:eastAsia="it-IT"/>
          <w14:ligatures w14:val="none"/>
        </w:rPr>
      </w:pPr>
      <w:r w:rsidRPr="00BB55F3">
        <w:rPr>
          <w:rFonts w:ascii="Times New Roman" w:eastAsia="Times New Roman" w:hAnsi="Times New Roman" w:cs="Times New Roman"/>
          <w:noProof/>
          <w:color w:val="000000" w:themeColor="text1"/>
          <w:kern w:val="0"/>
          <w:sz w:val="21"/>
          <w:szCs w:val="21"/>
          <w:lang w:val="en-GB" w:eastAsia="it-IT"/>
          <w14:ligatures w14:val="none"/>
        </w:rPr>
        <w:drawing>
          <wp:inline distT="0" distB="0" distL="0" distR="0" wp14:anchorId="38A61883" wp14:editId="57072B8F">
            <wp:extent cx="8929402" cy="3882452"/>
            <wp:effectExtent l="0" t="0" r="0" b="3810"/>
            <wp:docPr id="15397603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60373" name=""/>
                    <pic:cNvPicPr/>
                  </pic:nvPicPr>
                  <pic:blipFill rotWithShape="1">
                    <a:blip r:embed="rId4"/>
                    <a:srcRect l="2951" t="9147" r="3234" b="18293"/>
                    <a:stretch>
                      <a:fillRect/>
                    </a:stretch>
                  </pic:blipFill>
                  <pic:spPr bwMode="auto">
                    <a:xfrm>
                      <a:off x="0" y="0"/>
                      <a:ext cx="8987706" cy="3907802"/>
                    </a:xfrm>
                    <a:prstGeom prst="rect">
                      <a:avLst/>
                    </a:prstGeom>
                    <a:ln>
                      <a:noFill/>
                    </a:ln>
                    <a:extLst>
                      <a:ext uri="{53640926-AAD7-44D8-BBD7-CCE9431645EC}">
                        <a14:shadowObscured xmlns:a14="http://schemas.microsoft.com/office/drawing/2010/main"/>
                      </a:ext>
                    </a:extLst>
                  </pic:spPr>
                </pic:pic>
              </a:graphicData>
            </a:graphic>
          </wp:inline>
        </w:drawing>
      </w:r>
    </w:p>
    <w:p w14:paraId="653954C4" w14:textId="77777777" w:rsidR="00EB4A2D" w:rsidRDefault="00EB4A2D"/>
    <w:sectPr w:rsidR="00EB4A2D" w:rsidSect="0072502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2F"/>
    <w:rsid w:val="00026358"/>
    <w:rsid w:val="001D3053"/>
    <w:rsid w:val="001E3A92"/>
    <w:rsid w:val="00217E67"/>
    <w:rsid w:val="002C7D54"/>
    <w:rsid w:val="0033371E"/>
    <w:rsid w:val="005C0D39"/>
    <w:rsid w:val="0070406C"/>
    <w:rsid w:val="00724754"/>
    <w:rsid w:val="0072502F"/>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2BC9"/>
  <w15:chartTrackingRefBased/>
  <w15:docId w15:val="{16BB5E6A-D493-4E0E-A3BC-68FFF1EE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02F"/>
  </w:style>
  <w:style w:type="paragraph" w:styleId="Heading1">
    <w:name w:val="heading 1"/>
    <w:basedOn w:val="Normal"/>
    <w:next w:val="Normal"/>
    <w:link w:val="Heading1Char"/>
    <w:uiPriority w:val="9"/>
    <w:qFormat/>
    <w:rsid w:val="00725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02F"/>
    <w:rPr>
      <w:rFonts w:eastAsiaTheme="majorEastAsia" w:cstheme="majorBidi"/>
      <w:color w:val="272727" w:themeColor="text1" w:themeTint="D8"/>
    </w:rPr>
  </w:style>
  <w:style w:type="paragraph" w:styleId="Title">
    <w:name w:val="Title"/>
    <w:basedOn w:val="Normal"/>
    <w:next w:val="Normal"/>
    <w:link w:val="TitleChar"/>
    <w:uiPriority w:val="10"/>
    <w:qFormat/>
    <w:rsid w:val="00725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02F"/>
    <w:pPr>
      <w:spacing w:before="160"/>
      <w:jc w:val="center"/>
    </w:pPr>
    <w:rPr>
      <w:i/>
      <w:iCs/>
      <w:color w:val="404040" w:themeColor="text1" w:themeTint="BF"/>
    </w:rPr>
  </w:style>
  <w:style w:type="character" w:customStyle="1" w:styleId="QuoteChar">
    <w:name w:val="Quote Char"/>
    <w:basedOn w:val="DefaultParagraphFont"/>
    <w:link w:val="Quote"/>
    <w:uiPriority w:val="29"/>
    <w:rsid w:val="0072502F"/>
    <w:rPr>
      <w:i/>
      <w:iCs/>
      <w:color w:val="404040" w:themeColor="text1" w:themeTint="BF"/>
    </w:rPr>
  </w:style>
  <w:style w:type="paragraph" w:styleId="ListParagraph">
    <w:name w:val="List Paragraph"/>
    <w:basedOn w:val="Normal"/>
    <w:uiPriority w:val="34"/>
    <w:qFormat/>
    <w:rsid w:val="0072502F"/>
    <w:pPr>
      <w:ind w:left="720"/>
      <w:contextualSpacing/>
    </w:pPr>
  </w:style>
  <w:style w:type="character" w:styleId="IntenseEmphasis">
    <w:name w:val="Intense Emphasis"/>
    <w:basedOn w:val="DefaultParagraphFont"/>
    <w:uiPriority w:val="21"/>
    <w:qFormat/>
    <w:rsid w:val="0072502F"/>
    <w:rPr>
      <w:i/>
      <w:iCs/>
      <w:color w:val="0F4761" w:themeColor="accent1" w:themeShade="BF"/>
    </w:rPr>
  </w:style>
  <w:style w:type="paragraph" w:styleId="IntenseQuote">
    <w:name w:val="Intense Quote"/>
    <w:basedOn w:val="Normal"/>
    <w:next w:val="Normal"/>
    <w:link w:val="IntenseQuoteChar"/>
    <w:uiPriority w:val="30"/>
    <w:qFormat/>
    <w:rsid w:val="00725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02F"/>
    <w:rPr>
      <w:i/>
      <w:iCs/>
      <w:color w:val="0F4761" w:themeColor="accent1" w:themeShade="BF"/>
    </w:rPr>
  </w:style>
  <w:style w:type="character" w:styleId="IntenseReference">
    <w:name w:val="Intense Reference"/>
    <w:basedOn w:val="DefaultParagraphFont"/>
    <w:uiPriority w:val="32"/>
    <w:qFormat/>
    <w:rsid w:val="007250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2026-08-26T11:34:00Z</dcterms:created>
  <dcterms:modified xsi:type="dcterms:W3CDTF">2026-08-26T11:34:00Z</dcterms:modified>
</cp:coreProperties>
</file>