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94BB3" w14:textId="77777777" w:rsidR="0054398A" w:rsidRPr="00205EC3" w:rsidRDefault="00000000">
      <w:pPr>
        <w:spacing w:after="120"/>
        <w:jc w:val="center"/>
        <w:rPr>
          <w:color w:val="E97132" w:themeColor="accent2"/>
          <w:sz w:val="24"/>
          <w:szCs w:val="24"/>
        </w:rPr>
      </w:pPr>
      <w:r w:rsidRPr="00205EC3">
        <w:rPr>
          <w:b/>
          <w:bCs/>
          <w:color w:val="E97132" w:themeColor="accent2"/>
          <w:sz w:val="24"/>
          <w:szCs w:val="24"/>
        </w:rPr>
        <w:t>Supplementary Information</w:t>
      </w:r>
    </w:p>
    <w:p w14:paraId="2A1A020C" w14:textId="77777777" w:rsidR="0054398A" w:rsidRPr="00205EC3" w:rsidRDefault="00000000">
      <w:pPr>
        <w:spacing w:after="40"/>
        <w:jc w:val="center"/>
        <w:rPr>
          <w:sz w:val="24"/>
          <w:szCs w:val="24"/>
        </w:rPr>
      </w:pPr>
      <w:r w:rsidRPr="00205EC3">
        <w:rPr>
          <w:b/>
          <w:bCs/>
          <w:sz w:val="24"/>
          <w:szCs w:val="24"/>
        </w:rPr>
        <w:t>An AI-Mechanistic Coagulation–Cardiovascular Framework for Reducing Arrhythmia Risk Under Vascular Stress</w:t>
      </w:r>
    </w:p>
    <w:p w14:paraId="42CD4F0A" w14:textId="77777777" w:rsidR="0054398A" w:rsidRPr="00205EC3" w:rsidRDefault="00000000">
      <w:pPr>
        <w:spacing w:after="40"/>
        <w:jc w:val="center"/>
        <w:rPr>
          <w:sz w:val="24"/>
          <w:szCs w:val="24"/>
        </w:rPr>
      </w:pPr>
      <w:r w:rsidRPr="00205EC3">
        <w:rPr>
          <w:sz w:val="24"/>
          <w:szCs w:val="24"/>
        </w:rPr>
        <w:t>Mohammad Mohammadiaria</w:t>
      </w:r>
      <w:r w:rsidRPr="00205EC3">
        <w:rPr>
          <w:sz w:val="24"/>
          <w:szCs w:val="24"/>
          <w:vertAlign w:val="superscript"/>
        </w:rPr>
        <w:t>1,*</w:t>
      </w:r>
    </w:p>
    <w:p w14:paraId="595E13D0" w14:textId="77777777" w:rsidR="0054398A" w:rsidRPr="00205EC3" w:rsidRDefault="00000000">
      <w:pPr>
        <w:spacing w:after="40"/>
        <w:jc w:val="center"/>
        <w:rPr>
          <w:sz w:val="24"/>
          <w:szCs w:val="24"/>
        </w:rPr>
      </w:pPr>
      <w:r w:rsidRPr="00205EC3">
        <w:rPr>
          <w:sz w:val="24"/>
          <w:szCs w:val="24"/>
        </w:rPr>
        <w:t>1 Independent researcher, Pavia, Italy</w:t>
      </w:r>
    </w:p>
    <w:p w14:paraId="092B02F5" w14:textId="77777777" w:rsidR="0054398A" w:rsidRPr="00205EC3" w:rsidRDefault="00000000">
      <w:pPr>
        <w:spacing w:after="200"/>
        <w:jc w:val="center"/>
        <w:rPr>
          <w:sz w:val="24"/>
          <w:szCs w:val="24"/>
        </w:rPr>
      </w:pPr>
      <w:r w:rsidRPr="00205EC3">
        <w:rPr>
          <w:i/>
          <w:iCs/>
          <w:sz w:val="24"/>
          <w:szCs w:val="24"/>
        </w:rPr>
        <w:t>* Corresponding author: momoaria990@gmail.com</w:t>
      </w:r>
    </w:p>
    <w:p w14:paraId="45B3B5D6" w14:textId="77777777" w:rsidR="0054398A" w:rsidRPr="00205EC3" w:rsidRDefault="00000000">
      <w:pPr>
        <w:pStyle w:val="Heading1"/>
        <w:spacing w:before="240" w:after="120"/>
        <w:rPr>
          <w:sz w:val="24"/>
          <w:szCs w:val="24"/>
        </w:rPr>
      </w:pPr>
      <w:r w:rsidRPr="00205EC3">
        <w:rPr>
          <w:b/>
          <w:bCs/>
          <w:sz w:val="24"/>
          <w:szCs w:val="24"/>
        </w:rPr>
        <w:t>Methods</w:t>
      </w:r>
    </w:p>
    <w:p w14:paraId="1A539EA6" w14:textId="77777777" w:rsidR="0054398A" w:rsidRPr="00205EC3" w:rsidRDefault="00000000">
      <w:pPr>
        <w:spacing w:before="200" w:after="100"/>
        <w:rPr>
          <w:sz w:val="24"/>
          <w:szCs w:val="24"/>
        </w:rPr>
      </w:pPr>
      <w:r w:rsidRPr="00205EC3">
        <w:rPr>
          <w:b/>
          <w:bCs/>
          <w:i/>
          <w:iCs/>
          <w:color w:val="2E5395"/>
          <w:sz w:val="24"/>
          <w:szCs w:val="24"/>
        </w:rPr>
        <w:t>S1.1 Omics-informed synthetic datasets and LSTM surrogate training</w:t>
      </w:r>
    </w:p>
    <w:p w14:paraId="14F9F9DC" w14:textId="77777777" w:rsidR="0054398A" w:rsidRPr="00205EC3" w:rsidRDefault="00000000">
      <w:pPr>
        <w:spacing w:after="160" w:line="276" w:lineRule="auto"/>
        <w:jc w:val="both"/>
        <w:rPr>
          <w:sz w:val="24"/>
          <w:szCs w:val="24"/>
        </w:rPr>
      </w:pPr>
      <w:r w:rsidRPr="00205EC3">
        <w:rPr>
          <w:sz w:val="24"/>
          <w:szCs w:val="24"/>
        </w:rPr>
        <w:t xml:space="preserve">To train and rigorously test the electroporation surrogate model, we generated omics-informed synthetic datasets that link electroporation pulse parameters to ROS dynamics, ion-channel remodeling, and arrhythmia surrogates. Rather than sampling channel </w:t>
      </w:r>
      <w:proofErr w:type="spellStart"/>
      <w:r w:rsidRPr="00205EC3">
        <w:rPr>
          <w:sz w:val="24"/>
          <w:szCs w:val="24"/>
        </w:rPr>
        <w:t>conductances</w:t>
      </w:r>
      <w:proofErr w:type="spellEnd"/>
      <w:r w:rsidRPr="00205EC3">
        <w:rPr>
          <w:sz w:val="24"/>
          <w:szCs w:val="24"/>
        </w:rPr>
        <w:t xml:space="preserve"> from arbitrary distributions, we constrained the synthetic cells using expression regimes motivated by GEO transcriptomic datasets and our previous systems-biology work. Specifically, we defined four omics-based electrophysiological states: (</w:t>
      </w:r>
      <w:proofErr w:type="spellStart"/>
      <w:r w:rsidRPr="00205EC3">
        <w:rPr>
          <w:sz w:val="24"/>
          <w:szCs w:val="24"/>
        </w:rPr>
        <w:t>i</w:t>
      </w:r>
      <w:proofErr w:type="spellEnd"/>
      <w:r w:rsidRPr="00205EC3">
        <w:rPr>
          <w:sz w:val="24"/>
          <w:szCs w:val="24"/>
        </w:rPr>
        <w:t xml:space="preserve">) normal ventricular myocardium (e.g., GSE5406 control), (ii) stressed/heart failure myocardium (e.g., GSE5406 HF, GSE109816 electrophysiological stress), (iii) pacemaker-like reprogrammed cells (e.g., GSE97352 TBX18/SHOX2 induction), and (iv) malignant/high-ROS cells consistent with our malignant-transformation framework. For each synthetic sample, an </w:t>
      </w:r>
      <w:proofErr w:type="spellStart"/>
      <w:r w:rsidRPr="00205EC3">
        <w:rPr>
          <w:sz w:val="24"/>
          <w:szCs w:val="24"/>
        </w:rPr>
        <w:t>omic</w:t>
      </w:r>
      <w:proofErr w:type="spellEnd"/>
      <w:r w:rsidRPr="00205EC3">
        <w:rPr>
          <w:sz w:val="24"/>
          <w:szCs w:val="24"/>
        </w:rPr>
        <w:t xml:space="preserve"> state was first drawn from this set, and the baseline </w:t>
      </w:r>
      <w:proofErr w:type="spellStart"/>
      <w:r w:rsidRPr="00205EC3">
        <w:rPr>
          <w:sz w:val="24"/>
          <w:szCs w:val="24"/>
        </w:rPr>
        <w:t>conductances</w:t>
      </w:r>
      <w:proofErr w:type="spellEnd"/>
      <w:r w:rsidRPr="00205EC3">
        <w:rPr>
          <w:sz w:val="24"/>
          <w:szCs w:val="24"/>
        </w:rPr>
        <w:t xml:space="preserve"> of Na⁺, Ca²⁺, and K⁺ channels (</w:t>
      </w:r>
      <w:proofErr w:type="spellStart"/>
      <w:r w:rsidRPr="00205EC3">
        <w:rPr>
          <w:sz w:val="24"/>
          <w:szCs w:val="24"/>
        </w:rPr>
        <w:t>gNa</w:t>
      </w:r>
      <w:proofErr w:type="spellEnd"/>
      <w:r w:rsidRPr="00205EC3">
        <w:rPr>
          <w:sz w:val="24"/>
          <w:szCs w:val="24"/>
        </w:rPr>
        <w:t xml:space="preserve">, </w:t>
      </w:r>
      <w:proofErr w:type="spellStart"/>
      <w:r w:rsidRPr="00205EC3">
        <w:rPr>
          <w:sz w:val="24"/>
          <w:szCs w:val="24"/>
        </w:rPr>
        <w:t>gCaL</w:t>
      </w:r>
      <w:proofErr w:type="spellEnd"/>
      <w:r w:rsidRPr="00205EC3">
        <w:rPr>
          <w:sz w:val="24"/>
          <w:szCs w:val="24"/>
        </w:rPr>
        <w:t xml:space="preserve">, </w:t>
      </w:r>
      <w:proofErr w:type="spellStart"/>
      <w:r w:rsidRPr="00205EC3">
        <w:rPr>
          <w:sz w:val="24"/>
          <w:szCs w:val="24"/>
        </w:rPr>
        <w:t>gKr</w:t>
      </w:r>
      <w:proofErr w:type="spellEnd"/>
      <w:r w:rsidRPr="00205EC3">
        <w:rPr>
          <w:sz w:val="24"/>
          <w:szCs w:val="24"/>
        </w:rPr>
        <w:t xml:space="preserve">, </w:t>
      </w:r>
      <w:proofErr w:type="spellStart"/>
      <w:r w:rsidRPr="00205EC3">
        <w:rPr>
          <w:sz w:val="24"/>
          <w:szCs w:val="24"/>
        </w:rPr>
        <w:t>gKs</w:t>
      </w:r>
      <w:proofErr w:type="spellEnd"/>
      <w:r w:rsidRPr="00205EC3">
        <w:rPr>
          <w:sz w:val="24"/>
          <w:szCs w:val="24"/>
        </w:rPr>
        <w:t xml:space="preserve">, gK1) were sampled from state-specific Gaussian distributions whose means reflected the characteristic up- or </w:t>
      </w:r>
      <w:proofErr w:type="spellStart"/>
      <w:r w:rsidRPr="00205EC3">
        <w:rPr>
          <w:sz w:val="24"/>
          <w:szCs w:val="24"/>
        </w:rPr>
        <w:t>downregulation</w:t>
      </w:r>
      <w:proofErr w:type="spellEnd"/>
      <w:r w:rsidRPr="00205EC3">
        <w:rPr>
          <w:sz w:val="24"/>
          <w:szCs w:val="24"/>
        </w:rPr>
        <w:t xml:space="preserve"> observed experimentally (e.g., </w:t>
      </w:r>
      <w:proofErr w:type="spellStart"/>
      <w:r w:rsidRPr="00205EC3">
        <w:rPr>
          <w:sz w:val="24"/>
          <w:szCs w:val="24"/>
        </w:rPr>
        <w:t>CaL</w:t>
      </w:r>
      <w:proofErr w:type="spellEnd"/>
      <w:r w:rsidRPr="00205EC3">
        <w:rPr>
          <w:sz w:val="24"/>
          <w:szCs w:val="24"/>
        </w:rPr>
        <w:t xml:space="preserve"> and Na⁺ </w:t>
      </w:r>
      <w:proofErr w:type="spellStart"/>
      <w:r w:rsidRPr="00205EC3">
        <w:rPr>
          <w:sz w:val="24"/>
          <w:szCs w:val="24"/>
        </w:rPr>
        <w:t>upregulation</w:t>
      </w:r>
      <w:proofErr w:type="spellEnd"/>
      <w:r w:rsidRPr="00205EC3">
        <w:rPr>
          <w:sz w:val="24"/>
          <w:szCs w:val="24"/>
        </w:rPr>
        <w:t xml:space="preserve"> with reduced K⁺ currents in heart failure, K1 suppression and </w:t>
      </w:r>
      <w:proofErr w:type="spellStart"/>
      <w:r w:rsidRPr="00205EC3">
        <w:rPr>
          <w:sz w:val="24"/>
          <w:szCs w:val="24"/>
        </w:rPr>
        <w:t>CaL</w:t>
      </w:r>
      <w:proofErr w:type="spellEnd"/>
      <w:r w:rsidRPr="00205EC3">
        <w:rPr>
          <w:sz w:val="24"/>
          <w:szCs w:val="24"/>
        </w:rPr>
        <w:t xml:space="preserve"> enhancement in pacemaker-like cells, and Na⁺/</w:t>
      </w:r>
      <w:proofErr w:type="spellStart"/>
      <w:r w:rsidRPr="00205EC3">
        <w:rPr>
          <w:sz w:val="24"/>
          <w:szCs w:val="24"/>
        </w:rPr>
        <w:t>CaL</w:t>
      </w:r>
      <w:proofErr w:type="spellEnd"/>
      <w:r w:rsidRPr="00205EC3">
        <w:rPr>
          <w:sz w:val="24"/>
          <w:szCs w:val="24"/>
        </w:rPr>
        <w:t xml:space="preserve"> elevation with partial K1 loss in malignant cells). These sampled baseline </w:t>
      </w:r>
      <w:proofErr w:type="spellStart"/>
      <w:r w:rsidRPr="00205EC3">
        <w:rPr>
          <w:sz w:val="24"/>
          <w:szCs w:val="24"/>
        </w:rPr>
        <w:t>conductances</w:t>
      </w:r>
      <w:proofErr w:type="spellEnd"/>
      <w:r w:rsidRPr="00205EC3">
        <w:rPr>
          <w:sz w:val="24"/>
          <w:szCs w:val="24"/>
        </w:rPr>
        <w:t xml:space="preserve"> constitute the model's initial conditions </w:t>
      </w:r>
      <w:proofErr w:type="spellStart"/>
      <w:r w:rsidRPr="00205EC3">
        <w:rPr>
          <w:sz w:val="24"/>
          <w:szCs w:val="24"/>
        </w:rPr>
        <w:t>gi</w:t>
      </w:r>
      <w:proofErr w:type="spellEnd"/>
      <w:r w:rsidRPr="00205EC3">
        <w:rPr>
          <w:sz w:val="24"/>
          <w:szCs w:val="24"/>
        </w:rPr>
        <w:t xml:space="preserve">(0) for each synthetic protocol; mRNA and protein states begin at m(0) = P(0) = 0 prior to electroporation onset (t0), and ROS(0) = </w:t>
      </w:r>
      <w:proofErr w:type="spellStart"/>
      <w:r w:rsidRPr="00205EC3">
        <w:rPr>
          <w:sz w:val="24"/>
          <w:szCs w:val="24"/>
        </w:rPr>
        <w:t>ROSbase</w:t>
      </w:r>
      <w:proofErr w:type="spellEnd"/>
      <w:r w:rsidRPr="00205EC3">
        <w:rPr>
          <w:sz w:val="24"/>
          <w:szCs w:val="24"/>
        </w:rPr>
        <w:t xml:space="preserve"> (Eq. 21, main text).</w:t>
      </w:r>
    </w:p>
    <w:p w14:paraId="54F31F33" w14:textId="77777777" w:rsidR="0054398A" w:rsidRPr="00205EC3" w:rsidRDefault="00000000">
      <w:pPr>
        <w:spacing w:before="160" w:after="60"/>
        <w:jc w:val="center"/>
        <w:rPr>
          <w:sz w:val="24"/>
          <w:szCs w:val="24"/>
        </w:rPr>
      </w:pPr>
      <w:r w:rsidRPr="00205EC3">
        <w:rPr>
          <w:noProof/>
          <w:sz w:val="24"/>
          <w:szCs w:val="24"/>
        </w:rPr>
        <w:drawing>
          <wp:inline distT="0" distB="0" distL="0" distR="0" wp14:anchorId="60DB012B" wp14:editId="4CC8C921">
            <wp:extent cx="438150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4381500" cy="1104900"/>
                    </a:xfrm>
                    <a:prstGeom prst="rect">
                      <a:avLst/>
                    </a:prstGeom>
                  </pic:spPr>
                </pic:pic>
              </a:graphicData>
            </a:graphic>
          </wp:inline>
        </w:drawing>
      </w:r>
    </w:p>
    <w:p w14:paraId="0E00BCCD" w14:textId="77777777" w:rsidR="0054398A" w:rsidRPr="00205EC3" w:rsidRDefault="00000000">
      <w:pPr>
        <w:spacing w:after="160" w:line="276" w:lineRule="auto"/>
        <w:jc w:val="both"/>
        <w:rPr>
          <w:sz w:val="24"/>
          <w:szCs w:val="24"/>
        </w:rPr>
      </w:pPr>
      <w:r w:rsidRPr="00205EC3">
        <w:rPr>
          <w:sz w:val="24"/>
          <w:szCs w:val="24"/>
        </w:rPr>
        <w:t>Figure S9. LSTM workflow for safety prediction. Time-series inputs (</w:t>
      </w:r>
      <w:proofErr w:type="spellStart"/>
      <w:r w:rsidRPr="00205EC3">
        <w:rPr>
          <w:sz w:val="24"/>
          <w:szCs w:val="24"/>
        </w:rPr>
        <w:t>Vm</w:t>
      </w:r>
      <w:proofErr w:type="spellEnd"/>
      <w:r w:rsidRPr="00205EC3">
        <w:rPr>
          <w:sz w:val="24"/>
          <w:szCs w:val="24"/>
        </w:rPr>
        <w:t xml:space="preserve">, ROS, ion channel </w:t>
      </w:r>
      <w:proofErr w:type="spellStart"/>
      <w:r w:rsidRPr="00205EC3">
        <w:rPr>
          <w:sz w:val="24"/>
          <w:szCs w:val="24"/>
        </w:rPr>
        <w:t>conductances</w:t>
      </w:r>
      <w:proofErr w:type="spellEnd"/>
      <w:r w:rsidRPr="00205EC3">
        <w:rPr>
          <w:sz w:val="24"/>
          <w:szCs w:val="24"/>
        </w:rPr>
        <w:t>, APD90, electroporation dose, and transcriptomic features) are processed by an LSTM classifier, which outputs a safety probability (</w:t>
      </w:r>
      <w:proofErr w:type="spellStart"/>
      <w:r w:rsidRPr="00205EC3">
        <w:rPr>
          <w:sz w:val="24"/>
          <w:szCs w:val="24"/>
        </w:rPr>
        <w:t>Pred_safe_prob</w:t>
      </w:r>
      <w:proofErr w:type="spellEnd"/>
      <w:r w:rsidRPr="00205EC3">
        <w:rPr>
          <w:sz w:val="24"/>
          <w:szCs w:val="24"/>
        </w:rPr>
        <w:t>) indicating whether a protocol is predicted to be arrhythmia-prone (unsafe) or low-risk (safe).</w:t>
      </w:r>
    </w:p>
    <w:p w14:paraId="4D57ACB5" w14:textId="77777777" w:rsidR="0054398A" w:rsidRPr="00205EC3" w:rsidRDefault="00000000">
      <w:pPr>
        <w:spacing w:after="160" w:line="276" w:lineRule="auto"/>
        <w:jc w:val="both"/>
        <w:rPr>
          <w:sz w:val="24"/>
          <w:szCs w:val="24"/>
        </w:rPr>
      </w:pPr>
      <w:r w:rsidRPr="00205EC3">
        <w:rPr>
          <w:sz w:val="24"/>
          <w:szCs w:val="24"/>
        </w:rPr>
        <w:t>Figure S9 illustrates the workflow of the LSTM classifier for safety prediction. Sequential features derived from synthetic simulations and GEO-informed datasets, including transmembrane potential (</w:t>
      </w:r>
      <w:proofErr w:type="spellStart"/>
      <w:r w:rsidRPr="00205EC3">
        <w:rPr>
          <w:sz w:val="24"/>
          <w:szCs w:val="24"/>
        </w:rPr>
        <w:t>Vm</w:t>
      </w:r>
      <w:proofErr w:type="spellEnd"/>
      <w:r w:rsidRPr="00205EC3">
        <w:rPr>
          <w:sz w:val="24"/>
          <w:szCs w:val="24"/>
        </w:rPr>
        <w:t xml:space="preserve">), reactive oxygen species (ROS), potassium </w:t>
      </w:r>
      <w:proofErr w:type="spellStart"/>
      <w:r w:rsidRPr="00205EC3">
        <w:rPr>
          <w:sz w:val="24"/>
          <w:szCs w:val="24"/>
        </w:rPr>
        <w:t>conductances</w:t>
      </w:r>
      <w:proofErr w:type="spellEnd"/>
      <w:r w:rsidRPr="00205EC3">
        <w:rPr>
          <w:sz w:val="24"/>
          <w:szCs w:val="24"/>
        </w:rPr>
        <w:t xml:space="preserve"> (IK1, </w:t>
      </w:r>
      <w:proofErr w:type="spellStart"/>
      <w:r w:rsidRPr="00205EC3">
        <w:rPr>
          <w:sz w:val="24"/>
          <w:szCs w:val="24"/>
        </w:rPr>
        <w:t>IKr</w:t>
      </w:r>
      <w:proofErr w:type="spellEnd"/>
      <w:r w:rsidRPr="00205EC3">
        <w:rPr>
          <w:sz w:val="24"/>
          <w:szCs w:val="24"/>
        </w:rPr>
        <w:t xml:space="preserve">, IKs), APD90, electroporation dose parameters, and transcriptomic remodeling signatures, are fed into the LSTM network. By capturing temporal dependencies across these biophysical variables, the model generates a probabilistic output that reflects the likelihood of a protocol remaining safe versus becoming arrhythmia-prone. This framework enables rapid screening of electroporation protocols and channel remodeling strategies, providing an in </w:t>
      </w:r>
      <w:proofErr w:type="spellStart"/>
      <w:r w:rsidRPr="00205EC3">
        <w:rPr>
          <w:sz w:val="24"/>
          <w:szCs w:val="24"/>
        </w:rPr>
        <w:t>silico</w:t>
      </w:r>
      <w:proofErr w:type="spellEnd"/>
      <w:r w:rsidRPr="00205EC3">
        <w:rPr>
          <w:sz w:val="24"/>
          <w:szCs w:val="24"/>
        </w:rPr>
        <w:t xml:space="preserve"> surrogate to guide optimization before experimental validation.</w:t>
      </w:r>
    </w:p>
    <w:p w14:paraId="37898A59" w14:textId="77777777" w:rsidR="0054398A" w:rsidRPr="00205EC3" w:rsidRDefault="00000000">
      <w:pPr>
        <w:spacing w:after="160" w:line="276" w:lineRule="auto"/>
        <w:jc w:val="both"/>
        <w:rPr>
          <w:sz w:val="24"/>
          <w:szCs w:val="24"/>
        </w:rPr>
      </w:pPr>
      <w:r w:rsidRPr="00205EC3">
        <w:rPr>
          <w:sz w:val="24"/>
          <w:szCs w:val="24"/>
        </w:rPr>
        <w:t xml:space="preserve">Within each </w:t>
      </w:r>
      <w:proofErr w:type="spellStart"/>
      <w:r w:rsidRPr="00205EC3">
        <w:rPr>
          <w:sz w:val="24"/>
          <w:szCs w:val="24"/>
        </w:rPr>
        <w:t>omic</w:t>
      </w:r>
      <w:proofErr w:type="spellEnd"/>
      <w:r w:rsidRPr="00205EC3">
        <w:rPr>
          <w:sz w:val="24"/>
          <w:szCs w:val="24"/>
        </w:rPr>
        <w:t xml:space="preserve"> state, electroporation protocols were parameterized by field amplitude E, pulse width τ, pulse number N, and repetition frequency f (Table S1). The normalized electroporation dose </w:t>
      </w:r>
      <w:proofErr w:type="spellStart"/>
      <w:r w:rsidRPr="00205EC3">
        <w:rPr>
          <w:sz w:val="24"/>
          <w:szCs w:val="24"/>
        </w:rPr>
        <w:t>EPdose</w:t>
      </w:r>
      <w:proofErr w:type="spellEnd"/>
      <w:r w:rsidRPr="00205EC3">
        <w:rPr>
          <w:sz w:val="24"/>
          <w:szCs w:val="24"/>
        </w:rPr>
        <w:t xml:space="preserve"> was computed from the field amplitude via the logistic function given in the main text (</w:t>
      </w:r>
      <w:proofErr w:type="spellStart"/>
      <w:r w:rsidRPr="00205EC3">
        <w:rPr>
          <w:sz w:val="24"/>
          <w:szCs w:val="24"/>
        </w:rPr>
        <w:t>Eqs</w:t>
      </w:r>
      <w:proofErr w:type="spellEnd"/>
      <w:r w:rsidRPr="00205EC3">
        <w:rPr>
          <w:sz w:val="24"/>
          <w:szCs w:val="24"/>
        </w:rPr>
        <w:t>. 1–2), and this dose drove the transient ROS response described by the main text's fast overshoot and slow intracellular production terms (</w:t>
      </w:r>
      <w:proofErr w:type="spellStart"/>
      <w:r w:rsidRPr="00205EC3">
        <w:rPr>
          <w:sz w:val="24"/>
          <w:szCs w:val="24"/>
        </w:rPr>
        <w:t>Eqs</w:t>
      </w:r>
      <w:proofErr w:type="spellEnd"/>
      <w:r w:rsidRPr="00205EC3">
        <w:rPr>
          <w:sz w:val="24"/>
          <w:szCs w:val="24"/>
        </w:rPr>
        <w:t xml:space="preserve">. 21–22). The time-dependent ROS level, together with the </w:t>
      </w:r>
      <w:proofErr w:type="spellStart"/>
      <w:r w:rsidRPr="00205EC3">
        <w:rPr>
          <w:sz w:val="24"/>
          <w:szCs w:val="24"/>
        </w:rPr>
        <w:t>omic</w:t>
      </w:r>
      <w:proofErr w:type="spellEnd"/>
      <w:r w:rsidRPr="00205EC3">
        <w:rPr>
          <w:sz w:val="24"/>
          <w:szCs w:val="24"/>
        </w:rPr>
        <w:t xml:space="preserve">-informed baseline </w:t>
      </w:r>
      <w:proofErr w:type="spellStart"/>
      <w:r w:rsidRPr="00205EC3">
        <w:rPr>
          <w:sz w:val="24"/>
          <w:szCs w:val="24"/>
        </w:rPr>
        <w:t>conductances</w:t>
      </w:r>
      <w:proofErr w:type="spellEnd"/>
      <w:r w:rsidRPr="00205EC3">
        <w:rPr>
          <w:sz w:val="24"/>
          <w:szCs w:val="24"/>
        </w:rPr>
        <w:t xml:space="preserve">, governed the first-order ion-channel remodeling ODE given in the main text as Eq. 9: </w:t>
      </w:r>
      <w:proofErr w:type="spellStart"/>
      <w:r w:rsidRPr="00205EC3">
        <w:rPr>
          <w:sz w:val="24"/>
          <w:szCs w:val="24"/>
        </w:rPr>
        <w:t>dgi</w:t>
      </w:r>
      <w:proofErr w:type="spellEnd"/>
      <w:r w:rsidRPr="00205EC3">
        <w:rPr>
          <w:sz w:val="24"/>
          <w:szCs w:val="24"/>
        </w:rPr>
        <w:t>/</w:t>
      </w:r>
      <w:proofErr w:type="spellStart"/>
      <w:r w:rsidRPr="00205EC3">
        <w:rPr>
          <w:sz w:val="24"/>
          <w:szCs w:val="24"/>
        </w:rPr>
        <w:t>dt</w:t>
      </w:r>
      <w:proofErr w:type="spellEnd"/>
      <w:r w:rsidRPr="00205EC3">
        <w:rPr>
          <w:sz w:val="24"/>
          <w:szCs w:val="24"/>
        </w:rPr>
        <w:t xml:space="preserve"> = </w:t>
      </w:r>
      <w:proofErr w:type="spellStart"/>
      <w:r w:rsidRPr="00205EC3">
        <w:rPr>
          <w:sz w:val="24"/>
          <w:szCs w:val="24"/>
        </w:rPr>
        <w:t>ki</w:t>
      </w:r>
      <w:proofErr w:type="spellEnd"/>
      <w:r w:rsidRPr="00205EC3">
        <w:rPr>
          <w:sz w:val="24"/>
          <w:szCs w:val="24"/>
        </w:rPr>
        <w:t>(+)·ROS(t)·(</w:t>
      </w:r>
      <w:proofErr w:type="spellStart"/>
      <w:r w:rsidRPr="00205EC3">
        <w:rPr>
          <w:sz w:val="24"/>
          <w:szCs w:val="24"/>
        </w:rPr>
        <w:t>gi,max</w:t>
      </w:r>
      <w:proofErr w:type="spellEnd"/>
      <w:r w:rsidRPr="00205EC3">
        <w:rPr>
          <w:sz w:val="24"/>
          <w:szCs w:val="24"/>
        </w:rPr>
        <w:t xml:space="preserve"> − </w:t>
      </w:r>
      <w:proofErr w:type="spellStart"/>
      <w:r w:rsidRPr="00205EC3">
        <w:rPr>
          <w:sz w:val="24"/>
          <w:szCs w:val="24"/>
        </w:rPr>
        <w:t>gi</w:t>
      </w:r>
      <w:proofErr w:type="spellEnd"/>
      <w:r w:rsidRPr="00205EC3">
        <w:rPr>
          <w:sz w:val="24"/>
          <w:szCs w:val="24"/>
        </w:rPr>
        <w:t xml:space="preserve">) − </w:t>
      </w:r>
      <w:proofErr w:type="spellStart"/>
      <w:r w:rsidRPr="00205EC3">
        <w:rPr>
          <w:sz w:val="24"/>
          <w:szCs w:val="24"/>
        </w:rPr>
        <w:t>ki·gi</w:t>
      </w:r>
      <w:proofErr w:type="spellEnd"/>
      <w:r w:rsidRPr="00205EC3">
        <w:rPr>
          <w:sz w:val="24"/>
          <w:szCs w:val="24"/>
        </w:rPr>
        <w:t xml:space="preserve">. At each time step, the updated </w:t>
      </w:r>
      <w:proofErr w:type="spellStart"/>
      <w:r w:rsidRPr="00205EC3">
        <w:rPr>
          <w:sz w:val="24"/>
          <w:szCs w:val="24"/>
        </w:rPr>
        <w:t>gNa</w:t>
      </w:r>
      <w:proofErr w:type="spellEnd"/>
      <w:r w:rsidRPr="00205EC3">
        <w:rPr>
          <w:sz w:val="24"/>
          <w:szCs w:val="24"/>
        </w:rPr>
        <w:t xml:space="preserve">(t), </w:t>
      </w:r>
      <w:proofErr w:type="spellStart"/>
      <w:r w:rsidRPr="00205EC3">
        <w:rPr>
          <w:sz w:val="24"/>
          <w:szCs w:val="24"/>
        </w:rPr>
        <w:t>gCaL</w:t>
      </w:r>
      <w:proofErr w:type="spellEnd"/>
      <w:r w:rsidRPr="00205EC3">
        <w:rPr>
          <w:sz w:val="24"/>
          <w:szCs w:val="24"/>
        </w:rPr>
        <w:t xml:space="preserve">(t), </w:t>
      </w:r>
      <w:proofErr w:type="spellStart"/>
      <w:r w:rsidRPr="00205EC3">
        <w:rPr>
          <w:sz w:val="24"/>
          <w:szCs w:val="24"/>
        </w:rPr>
        <w:t>gKr</w:t>
      </w:r>
      <w:proofErr w:type="spellEnd"/>
      <w:r w:rsidRPr="00205EC3">
        <w:rPr>
          <w:sz w:val="24"/>
          <w:szCs w:val="24"/>
        </w:rPr>
        <w:t xml:space="preserve">(t), </w:t>
      </w:r>
      <w:proofErr w:type="spellStart"/>
      <w:r w:rsidRPr="00205EC3">
        <w:rPr>
          <w:sz w:val="24"/>
          <w:szCs w:val="24"/>
        </w:rPr>
        <w:t>gKs</w:t>
      </w:r>
      <w:proofErr w:type="spellEnd"/>
      <w:r w:rsidRPr="00205EC3">
        <w:rPr>
          <w:sz w:val="24"/>
          <w:szCs w:val="24"/>
        </w:rPr>
        <w:t>(t), gK1(t) were fed into the main text's surrogate expressions for action potential duration at 90% repolarization (APD90, Eq. 13) and early-</w:t>
      </w:r>
      <w:proofErr w:type="spellStart"/>
      <w:r w:rsidRPr="00205EC3">
        <w:rPr>
          <w:sz w:val="24"/>
          <w:szCs w:val="24"/>
        </w:rPr>
        <w:t>afterdepolarization</w:t>
      </w:r>
      <w:proofErr w:type="spellEnd"/>
      <w:r w:rsidRPr="00205EC3">
        <w:rPr>
          <w:sz w:val="24"/>
          <w:szCs w:val="24"/>
        </w:rPr>
        <w:t xml:space="preserve"> probability (</w:t>
      </w:r>
      <w:proofErr w:type="spellStart"/>
      <w:r w:rsidRPr="00205EC3">
        <w:rPr>
          <w:sz w:val="24"/>
          <w:szCs w:val="24"/>
        </w:rPr>
        <w:t>pEAD</w:t>
      </w:r>
      <w:proofErr w:type="spellEnd"/>
      <w:r w:rsidRPr="00205EC3">
        <w:rPr>
          <w:sz w:val="24"/>
          <w:szCs w:val="24"/>
        </w:rPr>
        <w:t xml:space="preserve">, Eq. 14). A binary arrhythmia-safety label was then assigned to each protocol: simulations were marked “unsafe” if APD90 deviated outside a physiological range (240–320 </w:t>
      </w:r>
      <w:proofErr w:type="spellStart"/>
      <w:r w:rsidRPr="00205EC3">
        <w:rPr>
          <w:sz w:val="24"/>
          <w:szCs w:val="24"/>
        </w:rPr>
        <w:t>ms</w:t>
      </w:r>
      <w:proofErr w:type="spellEnd"/>
      <w:r w:rsidRPr="00205EC3">
        <w:rPr>
          <w:sz w:val="24"/>
          <w:szCs w:val="24"/>
        </w:rPr>
        <w:t xml:space="preserve">) or if </w:t>
      </w:r>
      <w:proofErr w:type="spellStart"/>
      <w:r w:rsidRPr="00205EC3">
        <w:rPr>
          <w:sz w:val="24"/>
          <w:szCs w:val="24"/>
        </w:rPr>
        <w:t>maxt</w:t>
      </w:r>
      <w:proofErr w:type="spellEnd"/>
      <w:r w:rsidRPr="00205EC3">
        <w:rPr>
          <w:sz w:val="24"/>
          <w:szCs w:val="24"/>
        </w:rPr>
        <w:t xml:space="preserve"> </w:t>
      </w:r>
      <w:proofErr w:type="spellStart"/>
      <w:r w:rsidRPr="00205EC3">
        <w:rPr>
          <w:sz w:val="24"/>
          <w:szCs w:val="24"/>
        </w:rPr>
        <w:t>pEAD</w:t>
      </w:r>
      <w:proofErr w:type="spellEnd"/>
      <w:r w:rsidRPr="00205EC3">
        <w:rPr>
          <w:sz w:val="24"/>
          <w:szCs w:val="24"/>
        </w:rPr>
        <w:t xml:space="preserve"> exceeded a fixed threshold </w:t>
      </w:r>
      <w:proofErr w:type="spellStart"/>
      <w:r w:rsidRPr="00205EC3">
        <w:rPr>
          <w:sz w:val="24"/>
          <w:szCs w:val="24"/>
        </w:rPr>
        <w:t>θEAD</w:t>
      </w:r>
      <w:proofErr w:type="spellEnd"/>
      <w:r w:rsidRPr="00205EC3">
        <w:rPr>
          <w:sz w:val="24"/>
          <w:szCs w:val="24"/>
        </w:rPr>
        <w:t>, and “safe” otherwise.</w:t>
      </w:r>
    </w:p>
    <w:p w14:paraId="328D5612" w14:textId="77777777" w:rsidR="0054398A" w:rsidRPr="00205EC3" w:rsidRDefault="00000000">
      <w:pPr>
        <w:spacing w:after="160" w:line="276" w:lineRule="auto"/>
        <w:jc w:val="both"/>
        <w:rPr>
          <w:sz w:val="24"/>
          <w:szCs w:val="24"/>
        </w:rPr>
      </w:pPr>
      <w:r w:rsidRPr="00205EC3">
        <w:rPr>
          <w:sz w:val="24"/>
          <w:szCs w:val="24"/>
        </w:rPr>
        <w:t xml:space="preserve">For each simulated protocol, we assembled a multivariate time series x(t) of length T = 100 time steps, with 13 features per time point: normalized electroporation parameters (E, τ, N, f), normalized electroporation dose </w:t>
      </w:r>
      <w:proofErr w:type="spellStart"/>
      <w:r w:rsidRPr="00205EC3">
        <w:rPr>
          <w:sz w:val="24"/>
          <w:szCs w:val="24"/>
        </w:rPr>
        <w:t>EPdose</w:t>
      </w:r>
      <w:proofErr w:type="spellEnd"/>
      <w:r w:rsidRPr="00205EC3">
        <w:rPr>
          <w:sz w:val="24"/>
          <w:szCs w:val="24"/>
        </w:rPr>
        <w:t xml:space="preserve">, ROS(t), ion-channel </w:t>
      </w:r>
      <w:proofErr w:type="spellStart"/>
      <w:r w:rsidRPr="00205EC3">
        <w:rPr>
          <w:sz w:val="24"/>
          <w:szCs w:val="24"/>
        </w:rPr>
        <w:t>conductances</w:t>
      </w:r>
      <w:proofErr w:type="spellEnd"/>
      <w:r w:rsidRPr="00205EC3">
        <w:rPr>
          <w:sz w:val="24"/>
          <w:szCs w:val="24"/>
        </w:rPr>
        <w:t xml:space="preserve"> (Na, </w:t>
      </w:r>
      <w:proofErr w:type="spellStart"/>
      <w:r w:rsidRPr="00205EC3">
        <w:rPr>
          <w:sz w:val="24"/>
          <w:szCs w:val="24"/>
        </w:rPr>
        <w:t>CaL</w:t>
      </w:r>
      <w:proofErr w:type="spellEnd"/>
      <w:r w:rsidRPr="00205EC3">
        <w:rPr>
          <w:sz w:val="24"/>
          <w:szCs w:val="24"/>
        </w:rPr>
        <w:t xml:space="preserve">, </w:t>
      </w:r>
      <w:proofErr w:type="spellStart"/>
      <w:r w:rsidRPr="00205EC3">
        <w:rPr>
          <w:sz w:val="24"/>
          <w:szCs w:val="24"/>
        </w:rPr>
        <w:t>Kr+Ks</w:t>
      </w:r>
      <w:proofErr w:type="spellEnd"/>
      <w:r w:rsidRPr="00205EC3">
        <w:rPr>
          <w:sz w:val="24"/>
          <w:szCs w:val="24"/>
        </w:rPr>
        <w:t xml:space="preserve">, K1), APD90(t), </w:t>
      </w:r>
      <w:proofErr w:type="spellStart"/>
      <w:r w:rsidRPr="00205EC3">
        <w:rPr>
          <w:sz w:val="24"/>
          <w:szCs w:val="24"/>
        </w:rPr>
        <w:t>pEAD</w:t>
      </w:r>
      <w:proofErr w:type="spellEnd"/>
      <w:r w:rsidRPr="00205EC3">
        <w:rPr>
          <w:sz w:val="24"/>
          <w:szCs w:val="24"/>
        </w:rPr>
        <w:t xml:space="preserve">(t), and a scalar encoding of the </w:t>
      </w:r>
      <w:proofErr w:type="spellStart"/>
      <w:r w:rsidRPr="00205EC3">
        <w:rPr>
          <w:sz w:val="24"/>
          <w:szCs w:val="24"/>
        </w:rPr>
        <w:t>omic</w:t>
      </w:r>
      <w:proofErr w:type="spellEnd"/>
      <w:r w:rsidRPr="00205EC3">
        <w:rPr>
          <w:sz w:val="24"/>
          <w:szCs w:val="24"/>
        </w:rPr>
        <w:t xml:space="preserve"> state — consistent with the feature vector </w:t>
      </w:r>
      <w:proofErr w:type="spellStart"/>
      <w:r w:rsidRPr="00205EC3">
        <w:rPr>
          <w:sz w:val="24"/>
          <w:szCs w:val="24"/>
        </w:rPr>
        <w:t>xk</w:t>
      </w:r>
      <w:proofErr w:type="spellEnd"/>
      <w:r w:rsidRPr="00205EC3">
        <w:rPr>
          <w:sz w:val="24"/>
          <w:szCs w:val="24"/>
        </w:rPr>
        <w:t xml:space="preserve"> defined in the main text (Eq. 23). Three non-overlapping datasets were generated using distinct parameter ranges and random seeds (Table 2, main text): Dataset A (train/validation), Dataset B (held-out test), and Dataset C (stress-test in extreme electroporation regimes). Dataset A was split into training and validation subsets (70%/30%) on a per-protocol basis, ensuring that all time steps from a given electroporation protocol remained in the same subset. Dataset B was reserved for final performance evaluation, while Dataset C was used to probe robustness under high-dose and high-frequency protocols.</w:t>
      </w:r>
    </w:p>
    <w:p w14:paraId="732BACEE" w14:textId="77777777" w:rsidR="0054398A" w:rsidRPr="00205EC3" w:rsidRDefault="00000000">
      <w:pPr>
        <w:spacing w:after="160" w:line="276" w:lineRule="auto"/>
        <w:jc w:val="both"/>
        <w:rPr>
          <w:sz w:val="24"/>
          <w:szCs w:val="24"/>
        </w:rPr>
      </w:pPr>
      <w:r w:rsidRPr="00205EC3">
        <w:rPr>
          <w:sz w:val="24"/>
          <w:szCs w:val="24"/>
        </w:rPr>
        <w:t xml:space="preserve">To approximate the full mechanistic model in real time, we trained a stacked LSTM classifier to predict the probability that a given electroporation protocol is arrhythmia-safe, consistent with the loss function given in the main text (Eq. 24). The network received the full sequence x(t) and consisted of two LSTM layers (64 and 32 hidden units, respectively), followed by a fully connected layer (16 units, </w:t>
      </w:r>
      <w:proofErr w:type="spellStart"/>
      <w:r w:rsidRPr="00205EC3">
        <w:rPr>
          <w:sz w:val="24"/>
          <w:szCs w:val="24"/>
        </w:rPr>
        <w:t>ReLU</w:t>
      </w:r>
      <w:proofErr w:type="spellEnd"/>
      <w:r w:rsidRPr="00205EC3">
        <w:rPr>
          <w:sz w:val="24"/>
          <w:szCs w:val="24"/>
        </w:rPr>
        <w:t xml:space="preserve"> activation, dropout 0.3) and a final sigmoid output neuron. The model was trained with a binary cross-entropy loss and L2 regularization, using the Adam optimizer and mini-batches of size 64. Training proceeded for 10–20 epochs with early stopping based on validation loss. After training, the classifier was evaluated on Dataset B and Dataset C using area under the ROC curve (AUC), accuracy, F1 score, precision, and recall. This architecture allowed us to learn state-dependent safety boundaries across </w:t>
      </w:r>
      <w:proofErr w:type="spellStart"/>
      <w:r w:rsidRPr="00205EC3">
        <w:rPr>
          <w:sz w:val="24"/>
          <w:szCs w:val="24"/>
        </w:rPr>
        <w:t>omic</w:t>
      </w:r>
      <w:proofErr w:type="spellEnd"/>
      <w:r w:rsidRPr="00205EC3">
        <w:rPr>
          <w:sz w:val="24"/>
          <w:szCs w:val="24"/>
        </w:rPr>
        <w:t xml:space="preserve"> regimes and electroporation protocols, while preserving the mechanistic interpretability of the underlying EP–ROS–VGIC–APD model described in the main text.</w:t>
      </w:r>
    </w:p>
    <w:p w14:paraId="6D960FBC" w14:textId="77777777" w:rsidR="0054398A" w:rsidRPr="00205EC3" w:rsidRDefault="00000000">
      <w:pPr>
        <w:spacing w:before="200" w:after="100"/>
        <w:rPr>
          <w:sz w:val="24"/>
          <w:szCs w:val="24"/>
        </w:rPr>
      </w:pPr>
      <w:r w:rsidRPr="00205EC3">
        <w:rPr>
          <w:b/>
          <w:bCs/>
          <w:i/>
          <w:iCs/>
          <w:color w:val="2E5395"/>
          <w:sz w:val="24"/>
          <w:szCs w:val="24"/>
        </w:rPr>
        <w:t>S1.2 Autophagy Profiling Across Cardiac, Endothelial, Platelet, and Baseline Tissues</w:t>
      </w:r>
    </w:p>
    <w:p w14:paraId="30E68114" w14:textId="77777777" w:rsidR="0054398A" w:rsidRPr="00205EC3" w:rsidRDefault="00000000">
      <w:pPr>
        <w:spacing w:after="160" w:line="276" w:lineRule="auto"/>
        <w:jc w:val="both"/>
        <w:rPr>
          <w:sz w:val="24"/>
          <w:szCs w:val="24"/>
        </w:rPr>
      </w:pPr>
      <w:r w:rsidRPr="00205EC3">
        <w:rPr>
          <w:sz w:val="24"/>
          <w:szCs w:val="24"/>
        </w:rPr>
        <w:t xml:space="preserve">Autophagy emerges as a third regulatory axis that complements electroporation-driven ion-channel modulation and coagulation-dependent </w:t>
      </w:r>
      <w:proofErr w:type="spellStart"/>
      <w:r w:rsidRPr="00205EC3">
        <w:rPr>
          <w:sz w:val="24"/>
          <w:szCs w:val="24"/>
        </w:rPr>
        <w:t>microenvironmental</w:t>
      </w:r>
      <w:proofErr w:type="spellEnd"/>
      <w:r w:rsidRPr="00205EC3">
        <w:rPr>
          <w:sz w:val="24"/>
          <w:szCs w:val="24"/>
        </w:rPr>
        <w:t xml:space="preserve"> stress. The integration of real transcriptomic autophagy signatures from cardiac, endothelial, platelet, and baseline tissues allowed us to simulate physiologically grounded autophagy dynamics under electroporation and oxidative load, consistent with the autophagy module given in the main text (</w:t>
      </w:r>
      <w:proofErr w:type="spellStart"/>
      <w:r w:rsidRPr="00205EC3">
        <w:rPr>
          <w:sz w:val="24"/>
          <w:szCs w:val="24"/>
        </w:rPr>
        <w:t>Eqs</w:t>
      </w:r>
      <w:proofErr w:type="spellEnd"/>
      <w:r w:rsidRPr="00205EC3">
        <w:rPr>
          <w:sz w:val="24"/>
          <w:szCs w:val="24"/>
        </w:rPr>
        <w:t>. 35–37). Autophagy profoundly shaped electrophysiological stability through two main mechanisms: (</w:t>
      </w:r>
      <w:proofErr w:type="spellStart"/>
      <w:r w:rsidRPr="00205EC3">
        <w:rPr>
          <w:sz w:val="24"/>
          <w:szCs w:val="24"/>
        </w:rPr>
        <w:t>i</w:t>
      </w:r>
      <w:proofErr w:type="spellEnd"/>
      <w:r w:rsidRPr="00205EC3">
        <w:rPr>
          <w:sz w:val="24"/>
          <w:szCs w:val="24"/>
        </w:rPr>
        <w:t xml:space="preserve">) preserving repolarizing K⁺ channel density (IK1, </w:t>
      </w:r>
      <w:proofErr w:type="spellStart"/>
      <w:r w:rsidRPr="00205EC3">
        <w:rPr>
          <w:sz w:val="24"/>
          <w:szCs w:val="24"/>
        </w:rPr>
        <w:t>IKr</w:t>
      </w:r>
      <w:proofErr w:type="spellEnd"/>
      <w:r w:rsidRPr="00205EC3">
        <w:rPr>
          <w:sz w:val="24"/>
          <w:szCs w:val="24"/>
        </w:rPr>
        <w:t xml:space="preserve">, IKs) by accelerating degradation of damaged proteins, and (ii) mitigating ROS-induced destabilization of APD90 and thereby suppressing early </w:t>
      </w:r>
      <w:proofErr w:type="spellStart"/>
      <w:r w:rsidRPr="00205EC3">
        <w:rPr>
          <w:sz w:val="24"/>
          <w:szCs w:val="24"/>
        </w:rPr>
        <w:t>afterdepolarizations</w:t>
      </w:r>
      <w:proofErr w:type="spellEnd"/>
      <w:r w:rsidRPr="00205EC3">
        <w:rPr>
          <w:sz w:val="24"/>
          <w:szCs w:val="24"/>
        </w:rPr>
        <w:t>. High-stress tissues such as ischemic myocardium and platelets displayed elevated autophagy/</w:t>
      </w:r>
      <w:proofErr w:type="spellStart"/>
      <w:r w:rsidRPr="00205EC3">
        <w:rPr>
          <w:sz w:val="24"/>
          <w:szCs w:val="24"/>
        </w:rPr>
        <w:t>mitophagy</w:t>
      </w:r>
      <w:proofErr w:type="spellEnd"/>
      <w:r w:rsidRPr="00205EC3">
        <w:rPr>
          <w:sz w:val="24"/>
          <w:szCs w:val="24"/>
        </w:rPr>
        <w:t xml:space="preserve"> baselines, which expanded the “safe operating region” of electroporation by dampening APD dispersion and reducing </w:t>
      </w:r>
      <w:proofErr w:type="spellStart"/>
      <w:r w:rsidRPr="00205EC3">
        <w:rPr>
          <w:sz w:val="24"/>
          <w:szCs w:val="24"/>
        </w:rPr>
        <w:t>arrhythmogenic</w:t>
      </w:r>
      <w:proofErr w:type="spellEnd"/>
      <w:r w:rsidRPr="00205EC3">
        <w:rPr>
          <w:sz w:val="24"/>
          <w:szCs w:val="24"/>
        </w:rPr>
        <w:t xml:space="preserve"> risk.</w:t>
      </w:r>
    </w:p>
    <w:p w14:paraId="15F2B7C2" w14:textId="77777777" w:rsidR="0054398A" w:rsidRPr="00205EC3" w:rsidRDefault="00000000">
      <w:pPr>
        <w:spacing w:after="160" w:line="276" w:lineRule="auto"/>
        <w:jc w:val="both"/>
        <w:rPr>
          <w:sz w:val="24"/>
          <w:szCs w:val="24"/>
        </w:rPr>
      </w:pPr>
      <w:r w:rsidRPr="00205EC3">
        <w:rPr>
          <w:sz w:val="24"/>
          <w:szCs w:val="24"/>
        </w:rPr>
        <w:t xml:space="preserve">Concurrently, autophagy modulated the coagulation landscape. By lowering mitochondrial depolarization and reducing pro-thrombotic ROS bursts, autophagy attenuated thrombin amplification loops and fibrin accumulation in the microchannel model (see the coagulation module below, </w:t>
      </w:r>
      <w:proofErr w:type="spellStart"/>
      <w:r w:rsidRPr="00205EC3">
        <w:rPr>
          <w:sz w:val="24"/>
          <w:szCs w:val="24"/>
        </w:rPr>
        <w:t>Eqs</w:t>
      </w:r>
      <w:proofErr w:type="spellEnd"/>
      <w:r w:rsidRPr="00205EC3">
        <w:rPr>
          <w:sz w:val="24"/>
          <w:szCs w:val="24"/>
        </w:rPr>
        <w:t>. 27–30). Simulations demonstrated that tissues with higher autophagy capacity exhibited reduced occlusion probability and shorter clot propagation times. This introduces an unexpected coupling: electrophysiological safety and coagulation safety become co-regulated through autophagy, acting as a stabilizer of both cellular excitability and vascular integrity.</w:t>
      </w:r>
    </w:p>
    <w:p w14:paraId="1B8038A3" w14:textId="77777777" w:rsidR="0054398A" w:rsidRPr="00205EC3" w:rsidRDefault="00000000">
      <w:pPr>
        <w:spacing w:after="160" w:line="276" w:lineRule="auto"/>
        <w:jc w:val="both"/>
        <w:rPr>
          <w:sz w:val="24"/>
          <w:szCs w:val="24"/>
        </w:rPr>
      </w:pPr>
      <w:r w:rsidRPr="00205EC3">
        <w:rPr>
          <w:sz w:val="24"/>
          <w:szCs w:val="24"/>
        </w:rPr>
        <w:t xml:space="preserve">In the LSTM-based classifier, autophagy features (A(t), </w:t>
      </w:r>
      <w:proofErr w:type="spellStart"/>
      <w:r w:rsidRPr="00205EC3">
        <w:rPr>
          <w:sz w:val="24"/>
          <w:szCs w:val="24"/>
        </w:rPr>
        <w:t>dA</w:t>
      </w:r>
      <w:proofErr w:type="spellEnd"/>
      <w:r w:rsidRPr="00205EC3">
        <w:rPr>
          <w:sz w:val="24"/>
          <w:szCs w:val="24"/>
        </w:rPr>
        <w:t>/</w:t>
      </w:r>
      <w:proofErr w:type="spellStart"/>
      <w:r w:rsidRPr="00205EC3">
        <w:rPr>
          <w:sz w:val="24"/>
          <w:szCs w:val="24"/>
        </w:rPr>
        <w:t>dt</w:t>
      </w:r>
      <w:proofErr w:type="spellEnd"/>
      <w:r w:rsidRPr="00205EC3">
        <w:rPr>
          <w:sz w:val="24"/>
          <w:szCs w:val="24"/>
        </w:rPr>
        <w:t>, baseline A0) ranked among the strongest predictors for both arrhythmia and thrombosis suppression, reinforcing the centrality of autophagy as a control node. These findings suggest that future electroporation therapies may deliberately manipulate autophagy — pharmacologically or genetically — to broaden therapeutic windows, particularly in high-risk cardiac or vascular environments. Moreover, autophagy-coupled EP systems may help reduce stroke risk when modulating excitable cardiac tissue, providing a mechanistically grounded foundation for next-generation electroporation strategies.</w:t>
      </w:r>
    </w:p>
    <w:p w14:paraId="210990AB" w14:textId="77777777" w:rsidR="0054398A" w:rsidRPr="00205EC3" w:rsidRDefault="00000000">
      <w:pPr>
        <w:spacing w:after="160" w:line="276" w:lineRule="auto"/>
        <w:jc w:val="both"/>
        <w:rPr>
          <w:sz w:val="24"/>
          <w:szCs w:val="24"/>
        </w:rPr>
      </w:pPr>
      <w:r w:rsidRPr="00205EC3">
        <w:rPr>
          <w:sz w:val="24"/>
          <w:szCs w:val="24"/>
        </w:rPr>
        <w:t xml:space="preserve">To characterize tissue-specific autophagy states relevant to electroporation-induced remodeling, we quantified autophagy pathway activity across four distinct GEO transcriptomic datasets using a curated panel of canonical autophagy and </w:t>
      </w:r>
      <w:proofErr w:type="spellStart"/>
      <w:r w:rsidRPr="00205EC3">
        <w:rPr>
          <w:sz w:val="24"/>
          <w:szCs w:val="24"/>
        </w:rPr>
        <w:t>mitophagy</w:t>
      </w:r>
      <w:proofErr w:type="spellEnd"/>
      <w:r w:rsidRPr="00205EC3">
        <w:rPr>
          <w:sz w:val="24"/>
          <w:szCs w:val="24"/>
        </w:rPr>
        <w:t xml:space="preserve"> markers (ATG3/5/7/12/16L1, BECN1, MAP1LC3A/B/C, SQSTM1, ULK1/2, BNIP3/3L, PINK1, PARK2). Probe-to-gene mapping was obtained through platform-specific annotation files (GPL96, GPL6480, GPL11532), and autophagy scores were computed as the mean expression of pathway-specific genes per sample.</w:t>
      </w:r>
    </w:p>
    <w:p w14:paraId="06FFC698" w14:textId="77777777" w:rsidR="0054398A" w:rsidRPr="00205EC3" w:rsidRDefault="00000000">
      <w:pPr>
        <w:spacing w:before="100" w:after="60"/>
        <w:rPr>
          <w:sz w:val="24"/>
          <w:szCs w:val="24"/>
        </w:rPr>
      </w:pPr>
      <w:r w:rsidRPr="00205EC3">
        <w:rPr>
          <w:b/>
          <w:bCs/>
          <w:sz w:val="24"/>
          <w:szCs w:val="24"/>
        </w:rPr>
        <w:t>Cardiac ischemia–reperfusion (GSE6381)</w:t>
      </w:r>
    </w:p>
    <w:p w14:paraId="1D7259DC" w14:textId="77777777" w:rsidR="0054398A" w:rsidRPr="00205EC3" w:rsidRDefault="00000000">
      <w:pPr>
        <w:spacing w:after="160" w:line="276" w:lineRule="auto"/>
        <w:jc w:val="both"/>
        <w:rPr>
          <w:sz w:val="24"/>
          <w:szCs w:val="24"/>
        </w:rPr>
      </w:pPr>
      <w:r w:rsidRPr="00205EC3">
        <w:rPr>
          <w:sz w:val="24"/>
          <w:szCs w:val="24"/>
        </w:rPr>
        <w:t>Autophagy activity was significantly elevated in I/R samples compared with sham controls, consistent with acute mitochondrial stress and compensatory removal of damaged organelles: increased BECN1, ATG5, and LC3B; decreased p62/SQSTM1 (</w:t>
      </w:r>
      <w:proofErr w:type="spellStart"/>
      <w:r w:rsidRPr="00205EC3">
        <w:rPr>
          <w:sz w:val="24"/>
          <w:szCs w:val="24"/>
        </w:rPr>
        <w:t>degradative</w:t>
      </w:r>
      <w:proofErr w:type="spellEnd"/>
      <w:r w:rsidRPr="00205EC3">
        <w:rPr>
          <w:sz w:val="24"/>
          <w:szCs w:val="24"/>
        </w:rPr>
        <w:t xml:space="preserve"> flux); and a 2-fold increase in aggregated autophagy scores compared to baseline. This defines a high-stress autophagy phenotype typical of </w:t>
      </w:r>
      <w:proofErr w:type="spellStart"/>
      <w:r w:rsidRPr="00205EC3">
        <w:rPr>
          <w:sz w:val="24"/>
          <w:szCs w:val="24"/>
        </w:rPr>
        <w:t>cardiomyocytes</w:t>
      </w:r>
      <w:proofErr w:type="spellEnd"/>
      <w:r w:rsidRPr="00205EC3">
        <w:rPr>
          <w:sz w:val="24"/>
          <w:szCs w:val="24"/>
        </w:rPr>
        <w:t xml:space="preserve"> undergoing energetic compromise and ROS burden.</w:t>
      </w:r>
    </w:p>
    <w:p w14:paraId="46EE1FF1" w14:textId="77777777" w:rsidR="0054398A" w:rsidRPr="00205EC3" w:rsidRDefault="00000000">
      <w:pPr>
        <w:spacing w:before="100" w:after="60"/>
        <w:rPr>
          <w:sz w:val="24"/>
          <w:szCs w:val="24"/>
        </w:rPr>
      </w:pPr>
      <w:r w:rsidRPr="00205EC3">
        <w:rPr>
          <w:b/>
          <w:bCs/>
          <w:sz w:val="24"/>
          <w:szCs w:val="24"/>
        </w:rPr>
        <w:t>Endothelial cells (GSE20668) – miR-100 modulation</w:t>
      </w:r>
    </w:p>
    <w:p w14:paraId="384C4448" w14:textId="77777777" w:rsidR="0054398A" w:rsidRPr="00205EC3" w:rsidRDefault="00000000">
      <w:pPr>
        <w:spacing w:after="160" w:line="276" w:lineRule="auto"/>
        <w:jc w:val="both"/>
        <w:rPr>
          <w:sz w:val="24"/>
          <w:szCs w:val="24"/>
        </w:rPr>
      </w:pPr>
      <w:r w:rsidRPr="00205EC3">
        <w:rPr>
          <w:sz w:val="24"/>
          <w:szCs w:val="24"/>
        </w:rPr>
        <w:t xml:space="preserve">Endothelial samples exhibited an intermediate autophagy state, reflecting vascular homeostasis. miR-100 overexpression shifted the signature toward a pro-survival autophagy phenotype, including mild </w:t>
      </w:r>
      <w:proofErr w:type="spellStart"/>
      <w:r w:rsidRPr="00205EC3">
        <w:rPr>
          <w:sz w:val="24"/>
          <w:szCs w:val="24"/>
        </w:rPr>
        <w:t>upregulation</w:t>
      </w:r>
      <w:proofErr w:type="spellEnd"/>
      <w:r w:rsidRPr="00205EC3">
        <w:rPr>
          <w:sz w:val="24"/>
          <w:szCs w:val="24"/>
        </w:rPr>
        <w:t xml:space="preserve"> of ULK1 and ATG7, reduced SQSTM1 accumulation, and stabilization of </w:t>
      </w:r>
      <w:proofErr w:type="spellStart"/>
      <w:r w:rsidRPr="00205EC3">
        <w:rPr>
          <w:sz w:val="24"/>
          <w:szCs w:val="24"/>
        </w:rPr>
        <w:t>mitophagy</w:t>
      </w:r>
      <w:proofErr w:type="spellEnd"/>
      <w:r w:rsidRPr="00205EC3">
        <w:rPr>
          <w:sz w:val="24"/>
          <w:szCs w:val="24"/>
        </w:rPr>
        <w:t xml:space="preserve"> markers (PINK1, PARK2). This dataset provides vascular-context autophagy baselines, crucial for coupling coagulation, thrombosis, and electroporation.</w:t>
      </w:r>
    </w:p>
    <w:p w14:paraId="60E44EED" w14:textId="77777777" w:rsidR="0054398A" w:rsidRPr="00205EC3" w:rsidRDefault="00000000">
      <w:pPr>
        <w:spacing w:before="100" w:after="60"/>
        <w:rPr>
          <w:sz w:val="24"/>
          <w:szCs w:val="24"/>
        </w:rPr>
      </w:pPr>
      <w:r w:rsidRPr="00205EC3">
        <w:rPr>
          <w:b/>
          <w:bCs/>
          <w:sz w:val="24"/>
          <w:szCs w:val="24"/>
        </w:rPr>
        <w:t xml:space="preserve">Platelet / </w:t>
      </w:r>
      <w:proofErr w:type="spellStart"/>
      <w:r w:rsidRPr="00205EC3">
        <w:rPr>
          <w:b/>
          <w:bCs/>
          <w:sz w:val="24"/>
          <w:szCs w:val="24"/>
        </w:rPr>
        <w:t>mitophagy</w:t>
      </w:r>
      <w:proofErr w:type="spellEnd"/>
      <w:r w:rsidRPr="00205EC3">
        <w:rPr>
          <w:b/>
          <w:bCs/>
          <w:sz w:val="24"/>
          <w:szCs w:val="24"/>
        </w:rPr>
        <w:t xml:space="preserve"> signatures (GSE151101)</w:t>
      </w:r>
    </w:p>
    <w:p w14:paraId="31B4D2F5" w14:textId="77777777" w:rsidR="0054398A" w:rsidRPr="00205EC3" w:rsidRDefault="00000000">
      <w:pPr>
        <w:spacing w:after="160" w:line="276" w:lineRule="auto"/>
        <w:jc w:val="both"/>
        <w:rPr>
          <w:sz w:val="24"/>
          <w:szCs w:val="24"/>
        </w:rPr>
      </w:pPr>
      <w:r w:rsidRPr="00205EC3">
        <w:rPr>
          <w:sz w:val="24"/>
          <w:szCs w:val="24"/>
        </w:rPr>
        <w:t xml:space="preserve">Platelet samples demonstrated high </w:t>
      </w:r>
      <w:proofErr w:type="spellStart"/>
      <w:r w:rsidRPr="00205EC3">
        <w:rPr>
          <w:sz w:val="24"/>
          <w:szCs w:val="24"/>
        </w:rPr>
        <w:t>mitophagy</w:t>
      </w:r>
      <w:proofErr w:type="spellEnd"/>
      <w:r w:rsidRPr="00205EC3">
        <w:rPr>
          <w:sz w:val="24"/>
          <w:szCs w:val="24"/>
        </w:rPr>
        <w:t xml:space="preserve"> dependency with strong expression of BNIP3, BNIP3L, and the PINK1–PARK2 axis, alongside minimal canonical ATG gene expression due to limited cytosolic machinery. Platelets therefore provide a unique high-</w:t>
      </w:r>
      <w:proofErr w:type="spellStart"/>
      <w:r w:rsidRPr="00205EC3">
        <w:rPr>
          <w:sz w:val="24"/>
          <w:szCs w:val="24"/>
        </w:rPr>
        <w:t>mitophagy</w:t>
      </w:r>
      <w:proofErr w:type="spellEnd"/>
      <w:r w:rsidRPr="00205EC3">
        <w:rPr>
          <w:sz w:val="24"/>
          <w:szCs w:val="24"/>
        </w:rPr>
        <w:t xml:space="preserve">/low-canonical-autophagy signature relevant for thrombus stability and </w:t>
      </w:r>
      <w:proofErr w:type="spellStart"/>
      <w:r w:rsidRPr="00205EC3">
        <w:rPr>
          <w:sz w:val="24"/>
          <w:szCs w:val="24"/>
        </w:rPr>
        <w:t>immunothrombosis</w:t>
      </w:r>
      <w:proofErr w:type="spellEnd"/>
      <w:r w:rsidRPr="00205EC3">
        <w:rPr>
          <w:sz w:val="24"/>
          <w:szCs w:val="24"/>
        </w:rPr>
        <w:t>.</w:t>
      </w:r>
    </w:p>
    <w:p w14:paraId="010DDA53" w14:textId="77777777" w:rsidR="0054398A" w:rsidRPr="00205EC3" w:rsidRDefault="00000000">
      <w:pPr>
        <w:spacing w:before="100" w:after="60"/>
        <w:rPr>
          <w:sz w:val="24"/>
          <w:szCs w:val="24"/>
        </w:rPr>
      </w:pPr>
      <w:r w:rsidRPr="00205EC3">
        <w:rPr>
          <w:b/>
          <w:bCs/>
          <w:sz w:val="24"/>
          <w:szCs w:val="24"/>
        </w:rPr>
        <w:t>Baseline aging muscle tissue (GSE362)</w:t>
      </w:r>
    </w:p>
    <w:p w14:paraId="0B7D430D" w14:textId="77777777" w:rsidR="0054398A" w:rsidRPr="00205EC3" w:rsidRDefault="00000000">
      <w:pPr>
        <w:spacing w:after="160" w:line="276" w:lineRule="auto"/>
        <w:jc w:val="both"/>
        <w:rPr>
          <w:sz w:val="24"/>
          <w:szCs w:val="24"/>
        </w:rPr>
      </w:pPr>
      <w:r w:rsidRPr="00205EC3">
        <w:rPr>
          <w:sz w:val="24"/>
          <w:szCs w:val="24"/>
        </w:rPr>
        <w:t xml:space="preserve">Serving as a low-stress baseline, GSE362 displayed minimal ATG activation, stable low BECN1 and ATG7 expression, and higher p62/SQSTM1 (lower </w:t>
      </w:r>
      <w:proofErr w:type="spellStart"/>
      <w:r w:rsidRPr="00205EC3">
        <w:rPr>
          <w:sz w:val="24"/>
          <w:szCs w:val="24"/>
        </w:rPr>
        <w:t>autophagic</w:t>
      </w:r>
      <w:proofErr w:type="spellEnd"/>
      <w:r w:rsidRPr="00205EC3">
        <w:rPr>
          <w:sz w:val="24"/>
          <w:szCs w:val="24"/>
        </w:rPr>
        <w:t xml:space="preserve"> flux). This dataset defines the A0 physiological baseline autophagy state used for simulation initialization.</w:t>
      </w:r>
    </w:p>
    <w:p w14:paraId="175D1BE7" w14:textId="546A0719" w:rsidR="0054398A" w:rsidRPr="00205EC3" w:rsidRDefault="00000000" w:rsidP="00C3197C">
      <w:pPr>
        <w:pStyle w:val="Heading1"/>
        <w:spacing w:before="240" w:after="120"/>
        <w:rPr>
          <w:sz w:val="24"/>
          <w:szCs w:val="24"/>
        </w:rPr>
      </w:pPr>
      <w:r w:rsidRPr="00205EC3">
        <w:rPr>
          <w:b/>
          <w:bCs/>
          <w:sz w:val="24"/>
          <w:szCs w:val="24"/>
        </w:rPr>
        <w:t>Coagulation Module: Thrombin–Fibrin Kinetics and Pillar Displacement (Equations 27–30)</w:t>
      </w:r>
    </w:p>
    <w:p w14:paraId="6A0439A4" w14:textId="77777777" w:rsidR="0054398A" w:rsidRPr="00205EC3" w:rsidRDefault="00000000">
      <w:pPr>
        <w:spacing w:after="160" w:line="276" w:lineRule="auto"/>
        <w:jc w:val="both"/>
        <w:rPr>
          <w:sz w:val="24"/>
          <w:szCs w:val="24"/>
        </w:rPr>
      </w:pPr>
      <w:r w:rsidRPr="00205EC3">
        <w:rPr>
          <w:sz w:val="24"/>
          <w:szCs w:val="24"/>
        </w:rPr>
        <w:t xml:space="preserve">To couple electroporation-induced electrophysiological changes to hemostasis, we implemented a reduced-order coagulation model describing thrombin generation, fibrin polymerization, and clot-induced drag on microfluidic pillars. We track normalized thrombin activity </w:t>
      </w:r>
      <w:proofErr w:type="spellStart"/>
      <w:r w:rsidRPr="00205EC3">
        <w:rPr>
          <w:sz w:val="24"/>
          <w:szCs w:val="24"/>
        </w:rPr>
        <w:t>Th</w:t>
      </w:r>
      <w:proofErr w:type="spellEnd"/>
      <w:r w:rsidRPr="00205EC3">
        <w:rPr>
          <w:sz w:val="24"/>
          <w:szCs w:val="24"/>
        </w:rPr>
        <w:t>(t) and fibrin fraction Fib(t) (both in [0,1]) over a coagulation timescale (minutes):</w:t>
      </w:r>
    </w:p>
    <w:p w14:paraId="3F2448C8" w14:textId="77777777" w:rsidR="0054398A" w:rsidRPr="00205EC3" w:rsidRDefault="00000000">
      <w:pPr>
        <w:spacing w:before="100" w:after="100"/>
        <w:jc w:val="center"/>
        <w:rPr>
          <w:sz w:val="24"/>
          <w:szCs w:val="24"/>
        </w:rPr>
      </w:pPr>
      <w:proofErr w:type="spellStart"/>
      <w:r w:rsidRPr="00205EC3">
        <w:rPr>
          <w:sz w:val="24"/>
          <w:szCs w:val="24"/>
        </w:rPr>
        <w:t>dTh</w:t>
      </w:r>
      <w:proofErr w:type="spellEnd"/>
      <w:r w:rsidRPr="00205EC3">
        <w:rPr>
          <w:sz w:val="24"/>
          <w:szCs w:val="24"/>
        </w:rPr>
        <w:t>/</w:t>
      </w:r>
      <w:proofErr w:type="spellStart"/>
      <w:r w:rsidRPr="00205EC3">
        <w:rPr>
          <w:sz w:val="24"/>
          <w:szCs w:val="24"/>
        </w:rPr>
        <w:t>dt</w:t>
      </w:r>
      <w:proofErr w:type="spellEnd"/>
      <w:r w:rsidRPr="00205EC3">
        <w:rPr>
          <w:sz w:val="24"/>
          <w:szCs w:val="24"/>
        </w:rPr>
        <w:t xml:space="preserve"> = </w:t>
      </w:r>
      <w:proofErr w:type="spellStart"/>
      <w:r w:rsidRPr="00205EC3">
        <w:rPr>
          <w:sz w:val="24"/>
          <w:szCs w:val="24"/>
        </w:rPr>
        <w:t>kgen_eff</w:t>
      </w:r>
      <w:proofErr w:type="spellEnd"/>
      <w:r w:rsidRPr="00205EC3">
        <w:rPr>
          <w:sz w:val="24"/>
          <w:szCs w:val="24"/>
        </w:rPr>
        <w:t xml:space="preserve"> · (1 − </w:t>
      </w:r>
      <w:proofErr w:type="spellStart"/>
      <w:r w:rsidRPr="00205EC3">
        <w:rPr>
          <w:sz w:val="24"/>
          <w:szCs w:val="24"/>
        </w:rPr>
        <w:t>Th</w:t>
      </w:r>
      <w:proofErr w:type="spellEnd"/>
      <w:r w:rsidRPr="00205EC3">
        <w:rPr>
          <w:sz w:val="24"/>
          <w:szCs w:val="24"/>
        </w:rPr>
        <w:t>/</w:t>
      </w:r>
      <w:proofErr w:type="spellStart"/>
      <w:r w:rsidRPr="00205EC3">
        <w:rPr>
          <w:sz w:val="24"/>
          <w:szCs w:val="24"/>
        </w:rPr>
        <w:t>Thmax</w:t>
      </w:r>
      <w:proofErr w:type="spellEnd"/>
      <w:r w:rsidRPr="00205EC3">
        <w:rPr>
          <w:sz w:val="24"/>
          <w:szCs w:val="24"/>
        </w:rPr>
        <w:t xml:space="preserve">) − </w:t>
      </w:r>
      <w:proofErr w:type="spellStart"/>
      <w:r w:rsidRPr="00205EC3">
        <w:rPr>
          <w:sz w:val="24"/>
          <w:szCs w:val="24"/>
        </w:rPr>
        <w:t>kclear</w:t>
      </w:r>
      <w:proofErr w:type="spellEnd"/>
      <w:r w:rsidRPr="00205EC3">
        <w:rPr>
          <w:sz w:val="24"/>
          <w:szCs w:val="24"/>
        </w:rPr>
        <w:t xml:space="preserve"> · </w:t>
      </w:r>
      <w:proofErr w:type="spellStart"/>
      <w:r w:rsidRPr="00205EC3">
        <w:rPr>
          <w:sz w:val="24"/>
          <w:szCs w:val="24"/>
        </w:rPr>
        <w:t>Th</w:t>
      </w:r>
      <w:proofErr w:type="spellEnd"/>
      <w:r w:rsidRPr="00205EC3">
        <w:rPr>
          <w:sz w:val="24"/>
          <w:szCs w:val="24"/>
        </w:rPr>
        <w:t>(t)    (27)</w:t>
      </w:r>
    </w:p>
    <w:p w14:paraId="6E08F253" w14:textId="77777777" w:rsidR="0054398A" w:rsidRPr="00205EC3" w:rsidRDefault="00000000">
      <w:pPr>
        <w:spacing w:before="100" w:after="100"/>
        <w:jc w:val="center"/>
        <w:rPr>
          <w:sz w:val="24"/>
          <w:szCs w:val="24"/>
        </w:rPr>
      </w:pPr>
      <w:proofErr w:type="spellStart"/>
      <w:r w:rsidRPr="00205EC3">
        <w:rPr>
          <w:sz w:val="24"/>
          <w:szCs w:val="24"/>
        </w:rPr>
        <w:t>dFib</w:t>
      </w:r>
      <w:proofErr w:type="spellEnd"/>
      <w:r w:rsidRPr="00205EC3">
        <w:rPr>
          <w:sz w:val="24"/>
          <w:szCs w:val="24"/>
        </w:rPr>
        <w:t>/</w:t>
      </w:r>
      <w:proofErr w:type="spellStart"/>
      <w:r w:rsidRPr="00205EC3">
        <w:rPr>
          <w:sz w:val="24"/>
          <w:szCs w:val="24"/>
        </w:rPr>
        <w:t>dt</w:t>
      </w:r>
      <w:proofErr w:type="spellEnd"/>
      <w:r w:rsidRPr="00205EC3">
        <w:rPr>
          <w:sz w:val="24"/>
          <w:szCs w:val="24"/>
        </w:rPr>
        <w:t xml:space="preserve"> = </w:t>
      </w:r>
      <w:proofErr w:type="spellStart"/>
      <w:r w:rsidRPr="00205EC3">
        <w:rPr>
          <w:sz w:val="24"/>
          <w:szCs w:val="24"/>
        </w:rPr>
        <w:t>kpoly_eff</w:t>
      </w:r>
      <w:proofErr w:type="spellEnd"/>
      <w:r w:rsidRPr="00205EC3">
        <w:rPr>
          <w:sz w:val="24"/>
          <w:szCs w:val="24"/>
        </w:rPr>
        <w:t xml:space="preserve"> · </w:t>
      </w:r>
      <w:proofErr w:type="spellStart"/>
      <w:r w:rsidRPr="00205EC3">
        <w:rPr>
          <w:sz w:val="24"/>
          <w:szCs w:val="24"/>
        </w:rPr>
        <w:t>Th</w:t>
      </w:r>
      <w:proofErr w:type="spellEnd"/>
      <w:r w:rsidRPr="00205EC3">
        <w:rPr>
          <w:sz w:val="24"/>
          <w:szCs w:val="24"/>
        </w:rPr>
        <w:t>(t) · (1 − Fib/</w:t>
      </w:r>
      <w:proofErr w:type="spellStart"/>
      <w:r w:rsidRPr="00205EC3">
        <w:rPr>
          <w:sz w:val="24"/>
          <w:szCs w:val="24"/>
        </w:rPr>
        <w:t>Fibmax</w:t>
      </w:r>
      <w:proofErr w:type="spellEnd"/>
      <w:r w:rsidRPr="00205EC3">
        <w:rPr>
          <w:sz w:val="24"/>
          <w:szCs w:val="24"/>
        </w:rPr>
        <w:t xml:space="preserve">) − </w:t>
      </w:r>
      <w:proofErr w:type="spellStart"/>
      <w:r w:rsidRPr="00205EC3">
        <w:rPr>
          <w:sz w:val="24"/>
          <w:szCs w:val="24"/>
        </w:rPr>
        <w:t>kfib,clear</w:t>
      </w:r>
      <w:proofErr w:type="spellEnd"/>
      <w:r w:rsidRPr="00205EC3">
        <w:rPr>
          <w:sz w:val="24"/>
          <w:szCs w:val="24"/>
        </w:rPr>
        <w:t xml:space="preserve"> · Fib(t)    (28)</w:t>
      </w:r>
    </w:p>
    <w:p w14:paraId="684559E7" w14:textId="77777777" w:rsidR="0054398A" w:rsidRPr="00205EC3" w:rsidRDefault="00000000">
      <w:pPr>
        <w:spacing w:after="160" w:line="276" w:lineRule="auto"/>
        <w:jc w:val="both"/>
        <w:rPr>
          <w:sz w:val="24"/>
          <w:szCs w:val="24"/>
        </w:rPr>
      </w:pPr>
      <w:r w:rsidRPr="00205EC3">
        <w:rPr>
          <w:sz w:val="24"/>
          <w:szCs w:val="24"/>
        </w:rPr>
        <w:t xml:space="preserve">where </w:t>
      </w:r>
      <w:proofErr w:type="spellStart"/>
      <w:r w:rsidRPr="00205EC3">
        <w:rPr>
          <w:sz w:val="24"/>
          <w:szCs w:val="24"/>
        </w:rPr>
        <w:t>Thmax</w:t>
      </w:r>
      <w:proofErr w:type="spellEnd"/>
      <w:r w:rsidRPr="00205EC3">
        <w:rPr>
          <w:sz w:val="24"/>
          <w:szCs w:val="24"/>
        </w:rPr>
        <w:t xml:space="preserve"> and </w:t>
      </w:r>
      <w:proofErr w:type="spellStart"/>
      <w:r w:rsidRPr="00205EC3">
        <w:rPr>
          <w:sz w:val="24"/>
          <w:szCs w:val="24"/>
        </w:rPr>
        <w:t>Fibmax</w:t>
      </w:r>
      <w:proofErr w:type="spellEnd"/>
      <w:r w:rsidRPr="00205EC3">
        <w:rPr>
          <w:sz w:val="24"/>
          <w:szCs w:val="24"/>
        </w:rPr>
        <w:t xml:space="preserve"> denote saturation levels for thrombin and fibrin (set to 1 for normalized dynamics), </w:t>
      </w:r>
      <w:proofErr w:type="spellStart"/>
      <w:r w:rsidRPr="00205EC3">
        <w:rPr>
          <w:sz w:val="24"/>
          <w:szCs w:val="24"/>
        </w:rPr>
        <w:t>kgen_eff</w:t>
      </w:r>
      <w:proofErr w:type="spellEnd"/>
      <w:r w:rsidRPr="00205EC3">
        <w:rPr>
          <w:sz w:val="24"/>
          <w:szCs w:val="24"/>
        </w:rPr>
        <w:t xml:space="preserve"> is the effective thrombin generation rate (modulated by coagulation “state” — e.g., omics-informed hypercoagulability — and, optionally, autophagy A(t) as in Eq. 36/37), </w:t>
      </w:r>
      <w:proofErr w:type="spellStart"/>
      <w:r w:rsidRPr="00205EC3">
        <w:rPr>
          <w:sz w:val="24"/>
          <w:szCs w:val="24"/>
        </w:rPr>
        <w:t>kpoly_eff</w:t>
      </w:r>
      <w:proofErr w:type="spellEnd"/>
      <w:r w:rsidRPr="00205EC3">
        <w:rPr>
          <w:sz w:val="24"/>
          <w:szCs w:val="24"/>
        </w:rPr>
        <w:t xml:space="preserve"> is the effective fibrin polymerization rate (which may likewise be attenuated by autophagy), and </w:t>
      </w:r>
      <w:proofErr w:type="spellStart"/>
      <w:r w:rsidRPr="00205EC3">
        <w:rPr>
          <w:sz w:val="24"/>
          <w:szCs w:val="24"/>
        </w:rPr>
        <w:t>kclear</w:t>
      </w:r>
      <w:proofErr w:type="spellEnd"/>
      <w:r w:rsidRPr="00205EC3">
        <w:rPr>
          <w:sz w:val="24"/>
          <w:szCs w:val="24"/>
        </w:rPr>
        <w:t xml:space="preserve"> and </w:t>
      </w:r>
      <w:proofErr w:type="spellStart"/>
      <w:r w:rsidRPr="00205EC3">
        <w:rPr>
          <w:sz w:val="24"/>
          <w:szCs w:val="24"/>
        </w:rPr>
        <w:t>kfib,clear</w:t>
      </w:r>
      <w:proofErr w:type="spellEnd"/>
      <w:r w:rsidRPr="00205EC3">
        <w:rPr>
          <w:sz w:val="24"/>
          <w:szCs w:val="24"/>
        </w:rPr>
        <w:t xml:space="preserve"> represent thrombin and fibrin clearance/consumption, respectively. In the simulations, </w:t>
      </w:r>
      <w:proofErr w:type="spellStart"/>
      <w:r w:rsidRPr="00205EC3">
        <w:rPr>
          <w:sz w:val="24"/>
          <w:szCs w:val="24"/>
        </w:rPr>
        <w:t>hypercoagulable</w:t>
      </w:r>
      <w:proofErr w:type="spellEnd"/>
      <w:r w:rsidRPr="00205EC3">
        <w:rPr>
          <w:sz w:val="24"/>
          <w:szCs w:val="24"/>
        </w:rPr>
        <w:t xml:space="preserve"> phenotypes are encoded by scaling </w:t>
      </w:r>
      <w:proofErr w:type="spellStart"/>
      <w:r w:rsidRPr="00205EC3">
        <w:rPr>
          <w:sz w:val="24"/>
          <w:szCs w:val="24"/>
        </w:rPr>
        <w:t>kgen_eff</w:t>
      </w:r>
      <w:proofErr w:type="spellEnd"/>
      <w:r w:rsidRPr="00205EC3">
        <w:rPr>
          <w:sz w:val="24"/>
          <w:szCs w:val="24"/>
        </w:rPr>
        <w:t xml:space="preserve"> and </w:t>
      </w:r>
      <w:proofErr w:type="spellStart"/>
      <w:r w:rsidRPr="00205EC3">
        <w:rPr>
          <w:sz w:val="24"/>
          <w:szCs w:val="24"/>
        </w:rPr>
        <w:t>kpoly_eff</w:t>
      </w:r>
      <w:proofErr w:type="spellEnd"/>
      <w:r w:rsidRPr="00205EC3">
        <w:rPr>
          <w:sz w:val="24"/>
          <w:szCs w:val="24"/>
        </w:rPr>
        <w:t xml:space="preserve"> upward according to a discrete coagulation state (normal / moderate / high risk), inferred from transcriptomic signatures (e.g., FGA/FGB/FGG, SERPINE1, PF4 expression).</w:t>
      </w:r>
    </w:p>
    <w:p w14:paraId="4796E795" w14:textId="77777777" w:rsidR="0054398A" w:rsidRPr="00205EC3" w:rsidRDefault="00000000">
      <w:pPr>
        <w:spacing w:after="160" w:line="276" w:lineRule="auto"/>
        <w:jc w:val="both"/>
        <w:rPr>
          <w:sz w:val="24"/>
          <w:szCs w:val="24"/>
        </w:rPr>
      </w:pPr>
      <w:r w:rsidRPr="00205EC3">
        <w:rPr>
          <w:sz w:val="24"/>
          <w:szCs w:val="24"/>
        </w:rPr>
        <w:t>Fibrin accumulation constricts the lumen and amplifies local shear. We approximate the effective shear field γ̇(t) as:</w:t>
      </w:r>
    </w:p>
    <w:p w14:paraId="033F11DB" w14:textId="77777777" w:rsidR="0054398A" w:rsidRPr="00205EC3" w:rsidRDefault="00000000">
      <w:pPr>
        <w:spacing w:before="100" w:after="100"/>
        <w:jc w:val="center"/>
        <w:rPr>
          <w:sz w:val="24"/>
          <w:szCs w:val="24"/>
        </w:rPr>
      </w:pPr>
      <w:r w:rsidRPr="00205EC3">
        <w:rPr>
          <w:sz w:val="24"/>
          <w:szCs w:val="24"/>
        </w:rPr>
        <w:t xml:space="preserve">γ̇(t) = </w:t>
      </w:r>
      <w:proofErr w:type="spellStart"/>
      <w:r w:rsidRPr="00205EC3">
        <w:rPr>
          <w:sz w:val="24"/>
          <w:szCs w:val="24"/>
        </w:rPr>
        <w:t>γ̇base</w:t>
      </w:r>
      <w:proofErr w:type="spellEnd"/>
      <w:r w:rsidRPr="00205EC3">
        <w:rPr>
          <w:sz w:val="24"/>
          <w:szCs w:val="24"/>
        </w:rPr>
        <w:t xml:space="preserve"> / (1 − Fib(t) + ε)    (29)</w:t>
      </w:r>
    </w:p>
    <w:p w14:paraId="259CA00E" w14:textId="77777777" w:rsidR="0054398A" w:rsidRPr="00205EC3" w:rsidRDefault="00000000">
      <w:pPr>
        <w:spacing w:after="160" w:line="276" w:lineRule="auto"/>
        <w:jc w:val="both"/>
        <w:rPr>
          <w:sz w:val="24"/>
          <w:szCs w:val="24"/>
        </w:rPr>
      </w:pPr>
      <w:r w:rsidRPr="00205EC3">
        <w:rPr>
          <w:sz w:val="24"/>
          <w:szCs w:val="24"/>
        </w:rPr>
        <w:t xml:space="preserve">where </w:t>
      </w:r>
      <w:proofErr w:type="spellStart"/>
      <w:r w:rsidRPr="00205EC3">
        <w:rPr>
          <w:sz w:val="24"/>
          <w:szCs w:val="24"/>
        </w:rPr>
        <w:t>γ̇base</w:t>
      </w:r>
      <w:proofErr w:type="spellEnd"/>
      <w:r w:rsidRPr="00205EC3">
        <w:rPr>
          <w:sz w:val="24"/>
          <w:szCs w:val="24"/>
        </w:rPr>
        <w:t xml:space="preserve"> is the baseline shear rate in the unobstructed channel and ε ≪ 1 prevents division by zero as Fib → 1. This shear, together with clot fraction, is mapped onto a surrogate pillar displacement </w:t>
      </w:r>
      <w:proofErr w:type="spellStart"/>
      <w:r w:rsidRPr="00205EC3">
        <w:rPr>
          <w:sz w:val="24"/>
          <w:szCs w:val="24"/>
        </w:rPr>
        <w:t>Disp</w:t>
      </w:r>
      <w:proofErr w:type="spellEnd"/>
      <w:r w:rsidRPr="00205EC3">
        <w:rPr>
          <w:sz w:val="24"/>
          <w:szCs w:val="24"/>
        </w:rPr>
        <w:t>(t) that reflects drag-force-induced bending of micro-pillars:</w:t>
      </w:r>
    </w:p>
    <w:p w14:paraId="04B4F3FC" w14:textId="77777777" w:rsidR="0054398A" w:rsidRPr="00205EC3" w:rsidRDefault="00000000">
      <w:pPr>
        <w:spacing w:before="100" w:after="100"/>
        <w:jc w:val="center"/>
        <w:rPr>
          <w:sz w:val="24"/>
          <w:szCs w:val="24"/>
        </w:rPr>
      </w:pPr>
      <w:proofErr w:type="spellStart"/>
      <w:r w:rsidRPr="00205EC3">
        <w:rPr>
          <w:sz w:val="24"/>
          <w:szCs w:val="24"/>
        </w:rPr>
        <w:t>Disp</w:t>
      </w:r>
      <w:proofErr w:type="spellEnd"/>
      <w:r w:rsidRPr="00205EC3">
        <w:rPr>
          <w:sz w:val="24"/>
          <w:szCs w:val="24"/>
        </w:rPr>
        <w:t xml:space="preserve">(t) = </w:t>
      </w:r>
      <w:proofErr w:type="spellStart"/>
      <w:r w:rsidRPr="00205EC3">
        <w:rPr>
          <w:sz w:val="24"/>
          <w:szCs w:val="24"/>
        </w:rPr>
        <w:t>Dispmax</w:t>
      </w:r>
      <w:proofErr w:type="spellEnd"/>
      <w:r w:rsidRPr="00205EC3">
        <w:rPr>
          <w:sz w:val="24"/>
          <w:szCs w:val="24"/>
        </w:rPr>
        <w:t xml:space="preserve"> · Fib(t)^α · [(γ̇(t)/</w:t>
      </w:r>
      <w:proofErr w:type="spellStart"/>
      <w:r w:rsidRPr="00205EC3">
        <w:rPr>
          <w:sz w:val="24"/>
          <w:szCs w:val="24"/>
        </w:rPr>
        <w:t>γ̇base</w:t>
      </w:r>
      <w:proofErr w:type="spellEnd"/>
      <w:r w:rsidRPr="00205EC3">
        <w:rPr>
          <w:sz w:val="24"/>
          <w:szCs w:val="24"/>
        </w:rPr>
        <w:t>) / (1 + γ̇(t)/</w:t>
      </w:r>
      <w:proofErr w:type="spellStart"/>
      <w:r w:rsidRPr="00205EC3">
        <w:rPr>
          <w:sz w:val="24"/>
          <w:szCs w:val="24"/>
        </w:rPr>
        <w:t>γ̇base</w:t>
      </w:r>
      <w:proofErr w:type="spellEnd"/>
      <w:r w:rsidRPr="00205EC3">
        <w:rPr>
          <w:sz w:val="24"/>
          <w:szCs w:val="24"/>
        </w:rPr>
        <w:t>)]    (30)</w:t>
      </w:r>
    </w:p>
    <w:p w14:paraId="2D00CC2F" w14:textId="77777777" w:rsidR="0054398A" w:rsidRPr="00205EC3" w:rsidRDefault="00000000">
      <w:pPr>
        <w:spacing w:after="160" w:line="276" w:lineRule="auto"/>
        <w:jc w:val="both"/>
        <w:rPr>
          <w:sz w:val="24"/>
          <w:szCs w:val="24"/>
        </w:rPr>
      </w:pPr>
      <w:r w:rsidRPr="00205EC3">
        <w:rPr>
          <w:sz w:val="24"/>
          <w:szCs w:val="24"/>
        </w:rPr>
        <w:t xml:space="preserve">where </w:t>
      </w:r>
      <w:proofErr w:type="spellStart"/>
      <w:r w:rsidRPr="00205EC3">
        <w:rPr>
          <w:sz w:val="24"/>
          <w:szCs w:val="24"/>
        </w:rPr>
        <w:t>Dispmax</w:t>
      </w:r>
      <w:proofErr w:type="spellEnd"/>
      <w:r w:rsidRPr="00205EC3">
        <w:rPr>
          <w:sz w:val="24"/>
          <w:szCs w:val="24"/>
        </w:rPr>
        <w:t xml:space="preserve"> sets the maximal displacement scale, and α ≥ 1 controls the nonlinearity with respect to clot fraction (e.g., α = 2 emphasizes rapid displacement growth as fibrin approaches occlusion). Initial conditions: </w:t>
      </w:r>
      <w:proofErr w:type="spellStart"/>
      <w:r w:rsidRPr="00205EC3">
        <w:rPr>
          <w:sz w:val="24"/>
          <w:szCs w:val="24"/>
        </w:rPr>
        <w:t>Th</w:t>
      </w:r>
      <w:proofErr w:type="spellEnd"/>
      <w:r w:rsidRPr="00205EC3">
        <w:rPr>
          <w:sz w:val="24"/>
          <w:szCs w:val="24"/>
        </w:rPr>
        <w:t>(0) = 0, Fib(0) = 0 (no coagulation activity prior to vascular injury/electroporation onset).</w:t>
      </w:r>
    </w:p>
    <w:p w14:paraId="12A60569" w14:textId="77777777" w:rsidR="0054398A" w:rsidRPr="00205EC3" w:rsidRDefault="00000000">
      <w:pPr>
        <w:spacing w:after="160" w:line="276" w:lineRule="auto"/>
        <w:jc w:val="both"/>
        <w:rPr>
          <w:sz w:val="24"/>
          <w:szCs w:val="24"/>
        </w:rPr>
      </w:pPr>
      <w:r w:rsidRPr="00205EC3">
        <w:rPr>
          <w:sz w:val="24"/>
          <w:szCs w:val="24"/>
        </w:rPr>
        <w:t>In the multitask learning framework, time series of {</w:t>
      </w:r>
      <w:proofErr w:type="spellStart"/>
      <w:r w:rsidRPr="00205EC3">
        <w:rPr>
          <w:sz w:val="24"/>
          <w:szCs w:val="24"/>
        </w:rPr>
        <w:t>Th</w:t>
      </w:r>
      <w:proofErr w:type="spellEnd"/>
      <w:r w:rsidRPr="00205EC3">
        <w:rPr>
          <w:sz w:val="24"/>
          <w:szCs w:val="24"/>
        </w:rPr>
        <w:t xml:space="preserve">(t), Fib(t), γ̇(t), </w:t>
      </w:r>
      <w:proofErr w:type="spellStart"/>
      <w:r w:rsidRPr="00205EC3">
        <w:rPr>
          <w:sz w:val="24"/>
          <w:szCs w:val="24"/>
        </w:rPr>
        <w:t>Disp</w:t>
      </w:r>
      <w:proofErr w:type="spellEnd"/>
      <w:r w:rsidRPr="00205EC3">
        <w:rPr>
          <w:sz w:val="24"/>
          <w:szCs w:val="24"/>
        </w:rPr>
        <w:t xml:space="preserve">(t)} are concatenated with electrophysiological variables (EP parameters, ROS, </w:t>
      </w:r>
      <w:proofErr w:type="spellStart"/>
      <w:r w:rsidRPr="00205EC3">
        <w:rPr>
          <w:sz w:val="24"/>
          <w:szCs w:val="24"/>
        </w:rPr>
        <w:t>gi</w:t>
      </w:r>
      <w:proofErr w:type="spellEnd"/>
      <w:r w:rsidRPr="00205EC3">
        <w:rPr>
          <w:sz w:val="24"/>
          <w:szCs w:val="24"/>
        </w:rPr>
        <w:t xml:space="preserve">(t), APD90(t), </w:t>
      </w:r>
      <w:proofErr w:type="spellStart"/>
      <w:r w:rsidRPr="00205EC3">
        <w:rPr>
          <w:sz w:val="24"/>
          <w:szCs w:val="24"/>
        </w:rPr>
        <w:t>pEAD</w:t>
      </w:r>
      <w:proofErr w:type="spellEnd"/>
      <w:r w:rsidRPr="00205EC3">
        <w:rPr>
          <w:sz w:val="24"/>
          <w:szCs w:val="24"/>
        </w:rPr>
        <w:t>(t), and A(t)) to form the full input feature vector for the LSTM surrogate that jointly predicts arrhythmia and coagulation risk.</w:t>
      </w:r>
    </w:p>
    <w:p w14:paraId="062A5AED" w14:textId="77777777" w:rsidR="0054398A" w:rsidRPr="00205EC3" w:rsidRDefault="00000000">
      <w:pPr>
        <w:spacing w:after="160" w:line="276" w:lineRule="auto"/>
        <w:jc w:val="both"/>
        <w:rPr>
          <w:sz w:val="24"/>
          <w:szCs w:val="24"/>
        </w:rPr>
      </w:pPr>
      <w:r w:rsidRPr="00205EC3">
        <w:rPr>
          <w:sz w:val="24"/>
          <w:szCs w:val="24"/>
        </w:rPr>
        <w:t>This unified mathematical model generates Datasets A/B/C through systematic sampling of EP parameters, electrophysiological baselines, and ROS noise profiles. These datasets define the training–validation–testing backbone for the LSTM surrogate. Independent molecular (GSE151341, GSE242293, GSE97352, GSE109816) and electrophysiological (</w:t>
      </w:r>
      <w:proofErr w:type="spellStart"/>
      <w:r w:rsidRPr="00205EC3">
        <w:rPr>
          <w:sz w:val="24"/>
          <w:szCs w:val="24"/>
        </w:rPr>
        <w:t>ORd</w:t>
      </w:r>
      <w:proofErr w:type="spellEnd"/>
      <w:r w:rsidRPr="00205EC3">
        <w:rPr>
          <w:sz w:val="24"/>
          <w:szCs w:val="24"/>
        </w:rPr>
        <w:t>, long-term MEA) datasets are cited as related literature used to motivate parameter ranges and are not directly accessed in this study, consistent with the main text's Methods section.</w:t>
      </w:r>
    </w:p>
    <w:p w14:paraId="21EED80B" w14:textId="77777777" w:rsidR="0054398A" w:rsidRPr="00205EC3" w:rsidRDefault="00000000">
      <w:pPr>
        <w:rPr>
          <w:sz w:val="24"/>
          <w:szCs w:val="24"/>
        </w:rPr>
      </w:pPr>
      <w:r w:rsidRPr="00205EC3">
        <w:rPr>
          <w:sz w:val="24"/>
          <w:szCs w:val="24"/>
        </w:rPr>
        <w:br w:type="page"/>
      </w:r>
    </w:p>
    <w:p w14:paraId="62E2DC56" w14:textId="77777777" w:rsidR="0054398A" w:rsidRPr="00205EC3" w:rsidRDefault="00000000">
      <w:pPr>
        <w:pStyle w:val="Heading1"/>
        <w:spacing w:before="240" w:after="120"/>
        <w:rPr>
          <w:sz w:val="24"/>
          <w:szCs w:val="24"/>
        </w:rPr>
      </w:pPr>
      <w:r w:rsidRPr="00205EC3">
        <w:rPr>
          <w:b/>
          <w:bCs/>
          <w:sz w:val="24"/>
          <w:szCs w:val="24"/>
        </w:rPr>
        <w:t>Table S1. Literature parameters used in simulations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1300"/>
        <w:gridCol w:w="2000"/>
        <w:gridCol w:w="3150"/>
      </w:tblGrid>
      <w:tr w:rsidR="0054398A" w:rsidRPr="00205EC3" w14:paraId="1656A376" w14:textId="77777777">
        <w:tblPrEx>
          <w:tblCellMar>
            <w:top w:w="0" w:type="dxa"/>
            <w:bottom w:w="0" w:type="dxa"/>
          </w:tblCellMar>
        </w:tblPrEx>
        <w:tc>
          <w:tcPr>
            <w:tcW w:w="2900" w:type="dxa"/>
            <w:shd w:val="clear" w:color="auto" w:fill="D9E2F3"/>
          </w:tcPr>
          <w:p w14:paraId="342BADE1" w14:textId="77777777" w:rsidR="0054398A" w:rsidRPr="00205EC3" w:rsidRDefault="00000000">
            <w:pPr>
              <w:rPr>
                <w:sz w:val="24"/>
                <w:szCs w:val="24"/>
              </w:rPr>
            </w:pPr>
            <w:r w:rsidRPr="00205EC3">
              <w:rPr>
                <w:b/>
                <w:bCs/>
                <w:sz w:val="24"/>
                <w:szCs w:val="24"/>
              </w:rPr>
              <w:t>Parameter</w:t>
            </w:r>
          </w:p>
        </w:tc>
        <w:tc>
          <w:tcPr>
            <w:tcW w:w="1300" w:type="dxa"/>
            <w:shd w:val="clear" w:color="auto" w:fill="D9E2F3"/>
          </w:tcPr>
          <w:p w14:paraId="0ABA5407" w14:textId="77777777" w:rsidR="0054398A" w:rsidRPr="00205EC3" w:rsidRDefault="00000000">
            <w:pPr>
              <w:rPr>
                <w:sz w:val="24"/>
                <w:szCs w:val="24"/>
              </w:rPr>
            </w:pPr>
            <w:r w:rsidRPr="00205EC3">
              <w:rPr>
                <w:b/>
                <w:bCs/>
                <w:sz w:val="24"/>
                <w:szCs w:val="24"/>
              </w:rPr>
              <w:t>Symbol</w:t>
            </w:r>
          </w:p>
        </w:tc>
        <w:tc>
          <w:tcPr>
            <w:tcW w:w="2000" w:type="dxa"/>
            <w:shd w:val="clear" w:color="auto" w:fill="D9E2F3"/>
          </w:tcPr>
          <w:p w14:paraId="2936485E" w14:textId="77777777" w:rsidR="0054398A" w:rsidRPr="00205EC3" w:rsidRDefault="00000000">
            <w:pPr>
              <w:rPr>
                <w:sz w:val="24"/>
                <w:szCs w:val="24"/>
              </w:rPr>
            </w:pPr>
            <w:r w:rsidRPr="00205EC3">
              <w:rPr>
                <w:b/>
                <w:bCs/>
                <w:sz w:val="24"/>
                <w:szCs w:val="24"/>
              </w:rPr>
              <w:t>Typical value(s)</w:t>
            </w:r>
          </w:p>
        </w:tc>
        <w:tc>
          <w:tcPr>
            <w:tcW w:w="3150" w:type="dxa"/>
            <w:shd w:val="clear" w:color="auto" w:fill="D9E2F3"/>
          </w:tcPr>
          <w:p w14:paraId="2282FDFD" w14:textId="77777777" w:rsidR="0054398A" w:rsidRPr="00205EC3" w:rsidRDefault="00000000">
            <w:pPr>
              <w:rPr>
                <w:sz w:val="24"/>
                <w:szCs w:val="24"/>
              </w:rPr>
            </w:pPr>
            <w:r w:rsidRPr="00205EC3">
              <w:rPr>
                <w:b/>
                <w:bCs/>
                <w:sz w:val="24"/>
                <w:szCs w:val="24"/>
              </w:rPr>
              <w:t>Source / Notes</w:t>
            </w:r>
          </w:p>
        </w:tc>
      </w:tr>
      <w:tr w:rsidR="0054398A" w:rsidRPr="00205EC3" w14:paraId="4B6E7A5B" w14:textId="77777777">
        <w:tblPrEx>
          <w:tblCellMar>
            <w:top w:w="0" w:type="dxa"/>
            <w:bottom w:w="0" w:type="dxa"/>
          </w:tblCellMar>
        </w:tblPrEx>
        <w:tc>
          <w:tcPr>
            <w:tcW w:w="2900" w:type="dxa"/>
          </w:tcPr>
          <w:p w14:paraId="14C9A376" w14:textId="77777777" w:rsidR="0054398A" w:rsidRPr="00205EC3" w:rsidRDefault="00000000">
            <w:pPr>
              <w:rPr>
                <w:sz w:val="24"/>
                <w:szCs w:val="24"/>
              </w:rPr>
            </w:pPr>
            <w:r w:rsidRPr="00205EC3">
              <w:rPr>
                <w:sz w:val="24"/>
                <w:szCs w:val="24"/>
              </w:rPr>
              <w:t>Field strength</w:t>
            </w:r>
          </w:p>
        </w:tc>
        <w:tc>
          <w:tcPr>
            <w:tcW w:w="1300" w:type="dxa"/>
          </w:tcPr>
          <w:p w14:paraId="1690A52F" w14:textId="77777777" w:rsidR="0054398A" w:rsidRPr="00205EC3" w:rsidRDefault="00000000">
            <w:pPr>
              <w:rPr>
                <w:sz w:val="24"/>
                <w:szCs w:val="24"/>
              </w:rPr>
            </w:pPr>
            <w:r w:rsidRPr="00205EC3">
              <w:rPr>
                <w:sz w:val="24"/>
                <w:szCs w:val="24"/>
              </w:rPr>
              <w:t>E</w:t>
            </w:r>
          </w:p>
        </w:tc>
        <w:tc>
          <w:tcPr>
            <w:tcW w:w="2000" w:type="dxa"/>
          </w:tcPr>
          <w:p w14:paraId="461DC235" w14:textId="77777777" w:rsidR="0054398A" w:rsidRPr="00205EC3" w:rsidRDefault="00000000">
            <w:pPr>
              <w:rPr>
                <w:sz w:val="24"/>
                <w:szCs w:val="24"/>
              </w:rPr>
            </w:pPr>
            <w:r w:rsidRPr="00205EC3">
              <w:rPr>
                <w:sz w:val="24"/>
                <w:szCs w:val="24"/>
              </w:rPr>
              <w:t>200–1000 V/cm</w:t>
            </w:r>
          </w:p>
        </w:tc>
        <w:tc>
          <w:tcPr>
            <w:tcW w:w="3150" w:type="dxa"/>
          </w:tcPr>
          <w:p w14:paraId="7EB045B0" w14:textId="77777777" w:rsidR="0054398A" w:rsidRPr="00205EC3" w:rsidRDefault="00000000">
            <w:pPr>
              <w:rPr>
                <w:sz w:val="24"/>
                <w:szCs w:val="24"/>
              </w:rPr>
            </w:pPr>
            <w:proofErr w:type="spellStart"/>
            <w:r w:rsidRPr="00205EC3">
              <w:rPr>
                <w:sz w:val="24"/>
                <w:szCs w:val="24"/>
              </w:rPr>
              <w:t>Tekle</w:t>
            </w:r>
            <w:proofErr w:type="spellEnd"/>
            <w:r w:rsidRPr="00205EC3">
              <w:rPr>
                <w:sz w:val="24"/>
                <w:szCs w:val="24"/>
              </w:rPr>
              <w:t xml:space="preserve"> et al. 1994; </w:t>
            </w:r>
            <w:proofErr w:type="spellStart"/>
            <w:r w:rsidRPr="00205EC3">
              <w:rPr>
                <w:sz w:val="24"/>
                <w:szCs w:val="24"/>
              </w:rPr>
              <w:t>Escoffré</w:t>
            </w:r>
            <w:proofErr w:type="spellEnd"/>
            <w:r w:rsidRPr="00205EC3">
              <w:rPr>
                <w:sz w:val="24"/>
                <w:szCs w:val="24"/>
              </w:rPr>
              <w:t xml:space="preserve"> et al. 2015 (</w:t>
            </w:r>
            <w:proofErr w:type="spellStart"/>
            <w:r w:rsidRPr="00205EC3">
              <w:rPr>
                <w:sz w:val="24"/>
                <w:szCs w:val="24"/>
              </w:rPr>
              <w:t>cardiomyocytes</w:t>
            </w:r>
            <w:proofErr w:type="spellEnd"/>
            <w:r w:rsidRPr="00205EC3">
              <w:rPr>
                <w:sz w:val="24"/>
                <w:szCs w:val="24"/>
              </w:rPr>
              <w:t>)</w:t>
            </w:r>
          </w:p>
        </w:tc>
      </w:tr>
      <w:tr w:rsidR="0054398A" w:rsidRPr="00205EC3" w14:paraId="214B48D4" w14:textId="77777777">
        <w:tblPrEx>
          <w:tblCellMar>
            <w:top w:w="0" w:type="dxa"/>
            <w:bottom w:w="0" w:type="dxa"/>
          </w:tblCellMar>
        </w:tblPrEx>
        <w:tc>
          <w:tcPr>
            <w:tcW w:w="2900" w:type="dxa"/>
          </w:tcPr>
          <w:p w14:paraId="6858D3D7" w14:textId="77777777" w:rsidR="0054398A" w:rsidRPr="00205EC3" w:rsidRDefault="00000000">
            <w:pPr>
              <w:rPr>
                <w:sz w:val="24"/>
                <w:szCs w:val="24"/>
              </w:rPr>
            </w:pPr>
            <w:r w:rsidRPr="00205EC3">
              <w:rPr>
                <w:sz w:val="24"/>
                <w:szCs w:val="24"/>
              </w:rPr>
              <w:t>Field strength, lower bound (Eq. 1 normalization)</w:t>
            </w:r>
          </w:p>
        </w:tc>
        <w:tc>
          <w:tcPr>
            <w:tcW w:w="1300" w:type="dxa"/>
          </w:tcPr>
          <w:p w14:paraId="32C3D6B1" w14:textId="77777777" w:rsidR="0054398A" w:rsidRPr="00205EC3" w:rsidRDefault="00000000">
            <w:pPr>
              <w:rPr>
                <w:sz w:val="24"/>
                <w:szCs w:val="24"/>
              </w:rPr>
            </w:pPr>
            <w:proofErr w:type="spellStart"/>
            <w:r w:rsidRPr="00205EC3">
              <w:rPr>
                <w:sz w:val="24"/>
                <w:szCs w:val="24"/>
              </w:rPr>
              <w:t>Emin</w:t>
            </w:r>
            <w:proofErr w:type="spellEnd"/>
          </w:p>
        </w:tc>
        <w:tc>
          <w:tcPr>
            <w:tcW w:w="2000" w:type="dxa"/>
          </w:tcPr>
          <w:p w14:paraId="1E101A3F" w14:textId="77777777" w:rsidR="0054398A" w:rsidRPr="00205EC3" w:rsidRDefault="00000000">
            <w:pPr>
              <w:rPr>
                <w:sz w:val="24"/>
                <w:szCs w:val="24"/>
              </w:rPr>
            </w:pPr>
            <w:r w:rsidRPr="00205EC3">
              <w:rPr>
                <w:sz w:val="24"/>
                <w:szCs w:val="24"/>
              </w:rPr>
              <w:t>200 V/cm</w:t>
            </w:r>
          </w:p>
        </w:tc>
        <w:tc>
          <w:tcPr>
            <w:tcW w:w="3150" w:type="dxa"/>
          </w:tcPr>
          <w:p w14:paraId="6ACBA379" w14:textId="77777777" w:rsidR="0054398A" w:rsidRPr="00205EC3" w:rsidRDefault="00000000">
            <w:pPr>
              <w:rPr>
                <w:sz w:val="24"/>
                <w:szCs w:val="24"/>
              </w:rPr>
            </w:pPr>
            <w:r w:rsidRPr="00205EC3">
              <w:rPr>
                <w:sz w:val="24"/>
                <w:szCs w:val="24"/>
              </w:rPr>
              <w:t>Set to the lower bound of the sampled field range above</w:t>
            </w:r>
          </w:p>
        </w:tc>
      </w:tr>
      <w:tr w:rsidR="0054398A" w:rsidRPr="00205EC3" w14:paraId="680179B9" w14:textId="77777777">
        <w:tblPrEx>
          <w:tblCellMar>
            <w:top w:w="0" w:type="dxa"/>
            <w:bottom w:w="0" w:type="dxa"/>
          </w:tblCellMar>
        </w:tblPrEx>
        <w:tc>
          <w:tcPr>
            <w:tcW w:w="2900" w:type="dxa"/>
          </w:tcPr>
          <w:p w14:paraId="6035A7D5" w14:textId="77777777" w:rsidR="0054398A" w:rsidRPr="00205EC3" w:rsidRDefault="00000000">
            <w:pPr>
              <w:rPr>
                <w:sz w:val="24"/>
                <w:szCs w:val="24"/>
              </w:rPr>
            </w:pPr>
            <w:r w:rsidRPr="00205EC3">
              <w:rPr>
                <w:sz w:val="24"/>
                <w:szCs w:val="24"/>
              </w:rPr>
              <w:t>Field strength, upper bound (Eq. 1 normalization)</w:t>
            </w:r>
          </w:p>
        </w:tc>
        <w:tc>
          <w:tcPr>
            <w:tcW w:w="1300" w:type="dxa"/>
          </w:tcPr>
          <w:p w14:paraId="057486C6" w14:textId="77777777" w:rsidR="0054398A" w:rsidRPr="00205EC3" w:rsidRDefault="00000000">
            <w:pPr>
              <w:rPr>
                <w:sz w:val="24"/>
                <w:szCs w:val="24"/>
              </w:rPr>
            </w:pPr>
            <w:proofErr w:type="spellStart"/>
            <w:r w:rsidRPr="00205EC3">
              <w:rPr>
                <w:sz w:val="24"/>
                <w:szCs w:val="24"/>
              </w:rPr>
              <w:t>Emax</w:t>
            </w:r>
            <w:proofErr w:type="spellEnd"/>
          </w:p>
        </w:tc>
        <w:tc>
          <w:tcPr>
            <w:tcW w:w="2000" w:type="dxa"/>
          </w:tcPr>
          <w:p w14:paraId="62631F16" w14:textId="77777777" w:rsidR="0054398A" w:rsidRPr="00205EC3" w:rsidRDefault="00000000">
            <w:pPr>
              <w:rPr>
                <w:sz w:val="24"/>
                <w:szCs w:val="24"/>
              </w:rPr>
            </w:pPr>
            <w:r w:rsidRPr="00205EC3">
              <w:rPr>
                <w:sz w:val="24"/>
                <w:szCs w:val="24"/>
              </w:rPr>
              <w:t>1000 V/cm</w:t>
            </w:r>
          </w:p>
        </w:tc>
        <w:tc>
          <w:tcPr>
            <w:tcW w:w="3150" w:type="dxa"/>
          </w:tcPr>
          <w:p w14:paraId="0FAC81EF" w14:textId="77777777" w:rsidR="0054398A" w:rsidRPr="00205EC3" w:rsidRDefault="00000000">
            <w:pPr>
              <w:rPr>
                <w:sz w:val="24"/>
                <w:szCs w:val="24"/>
              </w:rPr>
            </w:pPr>
            <w:r w:rsidRPr="00205EC3">
              <w:rPr>
                <w:sz w:val="24"/>
                <w:szCs w:val="24"/>
              </w:rPr>
              <w:t>Set to the upper bound of the sampled field range above</w:t>
            </w:r>
          </w:p>
        </w:tc>
      </w:tr>
      <w:tr w:rsidR="0054398A" w:rsidRPr="00205EC3" w14:paraId="0BA6C8DE" w14:textId="77777777">
        <w:tblPrEx>
          <w:tblCellMar>
            <w:top w:w="0" w:type="dxa"/>
            <w:bottom w:w="0" w:type="dxa"/>
          </w:tblCellMar>
        </w:tblPrEx>
        <w:tc>
          <w:tcPr>
            <w:tcW w:w="2900" w:type="dxa"/>
          </w:tcPr>
          <w:p w14:paraId="1BA7AE7D" w14:textId="77777777" w:rsidR="0054398A" w:rsidRPr="00205EC3" w:rsidRDefault="00000000">
            <w:pPr>
              <w:rPr>
                <w:sz w:val="24"/>
                <w:szCs w:val="24"/>
              </w:rPr>
            </w:pPr>
            <w:r w:rsidRPr="00205EC3">
              <w:rPr>
                <w:sz w:val="24"/>
                <w:szCs w:val="24"/>
              </w:rPr>
              <w:t>Pulse width</w:t>
            </w:r>
          </w:p>
        </w:tc>
        <w:tc>
          <w:tcPr>
            <w:tcW w:w="1300" w:type="dxa"/>
          </w:tcPr>
          <w:p w14:paraId="0ADDA3B1" w14:textId="77777777" w:rsidR="0054398A" w:rsidRPr="00205EC3" w:rsidRDefault="00000000">
            <w:pPr>
              <w:rPr>
                <w:sz w:val="24"/>
                <w:szCs w:val="24"/>
              </w:rPr>
            </w:pPr>
            <w:r w:rsidRPr="00205EC3">
              <w:rPr>
                <w:sz w:val="24"/>
                <w:szCs w:val="24"/>
              </w:rPr>
              <w:t>τ</w:t>
            </w:r>
          </w:p>
        </w:tc>
        <w:tc>
          <w:tcPr>
            <w:tcW w:w="2000" w:type="dxa"/>
          </w:tcPr>
          <w:p w14:paraId="73DD6C34" w14:textId="77777777" w:rsidR="0054398A" w:rsidRPr="00205EC3" w:rsidRDefault="00000000">
            <w:pPr>
              <w:rPr>
                <w:sz w:val="24"/>
                <w:szCs w:val="24"/>
              </w:rPr>
            </w:pPr>
            <w:r w:rsidRPr="00205EC3">
              <w:rPr>
                <w:sz w:val="24"/>
                <w:szCs w:val="24"/>
              </w:rPr>
              <w:t xml:space="preserve">0.1–5 </w:t>
            </w:r>
            <w:proofErr w:type="spellStart"/>
            <w:r w:rsidRPr="00205EC3">
              <w:rPr>
                <w:sz w:val="24"/>
                <w:szCs w:val="24"/>
              </w:rPr>
              <w:t>ms</w:t>
            </w:r>
            <w:proofErr w:type="spellEnd"/>
          </w:p>
        </w:tc>
        <w:tc>
          <w:tcPr>
            <w:tcW w:w="3150" w:type="dxa"/>
          </w:tcPr>
          <w:p w14:paraId="108CFBDB" w14:textId="77777777" w:rsidR="0054398A" w:rsidRPr="00205EC3" w:rsidRDefault="00000000">
            <w:pPr>
              <w:rPr>
                <w:sz w:val="24"/>
                <w:szCs w:val="24"/>
              </w:rPr>
            </w:pPr>
            <w:proofErr w:type="spellStart"/>
            <w:r w:rsidRPr="00205EC3">
              <w:rPr>
                <w:sz w:val="24"/>
                <w:szCs w:val="24"/>
              </w:rPr>
              <w:t>Kotnik</w:t>
            </w:r>
            <w:proofErr w:type="spellEnd"/>
            <w:r w:rsidRPr="00205EC3">
              <w:rPr>
                <w:sz w:val="24"/>
                <w:szCs w:val="24"/>
              </w:rPr>
              <w:t xml:space="preserve"> &amp; </w:t>
            </w:r>
            <w:proofErr w:type="spellStart"/>
            <w:r w:rsidRPr="00205EC3">
              <w:rPr>
                <w:sz w:val="24"/>
                <w:szCs w:val="24"/>
              </w:rPr>
              <w:t>Miklavčič</w:t>
            </w:r>
            <w:proofErr w:type="spellEnd"/>
            <w:r w:rsidRPr="00205EC3">
              <w:rPr>
                <w:sz w:val="24"/>
                <w:szCs w:val="24"/>
              </w:rPr>
              <w:t xml:space="preserve">, </w:t>
            </w:r>
            <w:proofErr w:type="spellStart"/>
            <w:r w:rsidRPr="00205EC3">
              <w:rPr>
                <w:sz w:val="24"/>
                <w:szCs w:val="24"/>
              </w:rPr>
              <w:t>Bioelectrochemistry</w:t>
            </w:r>
            <w:proofErr w:type="spellEnd"/>
            <w:r w:rsidRPr="00205EC3">
              <w:rPr>
                <w:sz w:val="24"/>
                <w:szCs w:val="24"/>
              </w:rPr>
              <w:t xml:space="preserve"> 2000</w:t>
            </w:r>
          </w:p>
        </w:tc>
      </w:tr>
      <w:tr w:rsidR="0054398A" w:rsidRPr="00205EC3" w14:paraId="5911E553" w14:textId="77777777">
        <w:tblPrEx>
          <w:tblCellMar>
            <w:top w:w="0" w:type="dxa"/>
            <w:bottom w:w="0" w:type="dxa"/>
          </w:tblCellMar>
        </w:tblPrEx>
        <w:tc>
          <w:tcPr>
            <w:tcW w:w="2900" w:type="dxa"/>
          </w:tcPr>
          <w:p w14:paraId="1874AAFE" w14:textId="77777777" w:rsidR="0054398A" w:rsidRPr="00205EC3" w:rsidRDefault="00000000">
            <w:pPr>
              <w:rPr>
                <w:sz w:val="24"/>
                <w:szCs w:val="24"/>
              </w:rPr>
            </w:pPr>
            <w:r w:rsidRPr="00205EC3">
              <w:rPr>
                <w:sz w:val="24"/>
                <w:szCs w:val="24"/>
              </w:rPr>
              <w:t>Pulse number</w:t>
            </w:r>
          </w:p>
        </w:tc>
        <w:tc>
          <w:tcPr>
            <w:tcW w:w="1300" w:type="dxa"/>
          </w:tcPr>
          <w:p w14:paraId="4ED08A8B" w14:textId="77777777" w:rsidR="0054398A" w:rsidRPr="00205EC3" w:rsidRDefault="00000000">
            <w:pPr>
              <w:rPr>
                <w:sz w:val="24"/>
                <w:szCs w:val="24"/>
              </w:rPr>
            </w:pPr>
            <w:r w:rsidRPr="00205EC3">
              <w:rPr>
                <w:sz w:val="24"/>
                <w:szCs w:val="24"/>
              </w:rPr>
              <w:t>N</w:t>
            </w:r>
          </w:p>
        </w:tc>
        <w:tc>
          <w:tcPr>
            <w:tcW w:w="2000" w:type="dxa"/>
          </w:tcPr>
          <w:p w14:paraId="315FE025" w14:textId="77777777" w:rsidR="0054398A" w:rsidRPr="00205EC3" w:rsidRDefault="00000000">
            <w:pPr>
              <w:rPr>
                <w:sz w:val="24"/>
                <w:szCs w:val="24"/>
              </w:rPr>
            </w:pPr>
            <w:r w:rsidRPr="00205EC3">
              <w:rPr>
                <w:sz w:val="24"/>
                <w:szCs w:val="24"/>
              </w:rPr>
              <w:t>1–10</w:t>
            </w:r>
          </w:p>
        </w:tc>
        <w:tc>
          <w:tcPr>
            <w:tcW w:w="3150" w:type="dxa"/>
          </w:tcPr>
          <w:p w14:paraId="4626C9A0" w14:textId="77777777" w:rsidR="0054398A" w:rsidRPr="00205EC3" w:rsidRDefault="00000000">
            <w:pPr>
              <w:rPr>
                <w:sz w:val="24"/>
                <w:szCs w:val="24"/>
              </w:rPr>
            </w:pPr>
            <w:r w:rsidRPr="00205EC3">
              <w:rPr>
                <w:sz w:val="24"/>
                <w:szCs w:val="24"/>
              </w:rPr>
              <w:t>Same as above</w:t>
            </w:r>
          </w:p>
        </w:tc>
      </w:tr>
      <w:tr w:rsidR="0054398A" w:rsidRPr="00205EC3" w14:paraId="4702553C" w14:textId="77777777">
        <w:tblPrEx>
          <w:tblCellMar>
            <w:top w:w="0" w:type="dxa"/>
            <w:bottom w:w="0" w:type="dxa"/>
          </w:tblCellMar>
        </w:tblPrEx>
        <w:tc>
          <w:tcPr>
            <w:tcW w:w="2900" w:type="dxa"/>
          </w:tcPr>
          <w:p w14:paraId="1E979811" w14:textId="77777777" w:rsidR="0054398A" w:rsidRPr="00205EC3" w:rsidRDefault="00000000">
            <w:pPr>
              <w:rPr>
                <w:sz w:val="24"/>
                <w:szCs w:val="24"/>
              </w:rPr>
            </w:pPr>
            <w:r w:rsidRPr="00205EC3">
              <w:rPr>
                <w:sz w:val="24"/>
                <w:szCs w:val="24"/>
              </w:rPr>
              <w:t>mRNA dose</w:t>
            </w:r>
          </w:p>
        </w:tc>
        <w:tc>
          <w:tcPr>
            <w:tcW w:w="1300" w:type="dxa"/>
          </w:tcPr>
          <w:p w14:paraId="38B181C5" w14:textId="77777777" w:rsidR="0054398A" w:rsidRPr="00205EC3" w:rsidRDefault="00000000">
            <w:pPr>
              <w:rPr>
                <w:sz w:val="24"/>
                <w:szCs w:val="24"/>
              </w:rPr>
            </w:pPr>
            <w:r w:rsidRPr="00205EC3">
              <w:rPr>
                <w:sz w:val="24"/>
                <w:szCs w:val="24"/>
              </w:rPr>
              <w:t>C</w:t>
            </w:r>
          </w:p>
        </w:tc>
        <w:tc>
          <w:tcPr>
            <w:tcW w:w="2000" w:type="dxa"/>
          </w:tcPr>
          <w:p w14:paraId="0CCC21E2" w14:textId="77777777" w:rsidR="0054398A" w:rsidRPr="00205EC3" w:rsidRDefault="00000000">
            <w:pPr>
              <w:rPr>
                <w:sz w:val="24"/>
                <w:szCs w:val="24"/>
              </w:rPr>
            </w:pPr>
            <w:r w:rsidRPr="00205EC3">
              <w:rPr>
                <w:sz w:val="24"/>
                <w:szCs w:val="24"/>
              </w:rPr>
              <w:t>1–10 µg / 10⁶ cells</w:t>
            </w:r>
          </w:p>
        </w:tc>
        <w:tc>
          <w:tcPr>
            <w:tcW w:w="3150" w:type="dxa"/>
          </w:tcPr>
          <w:p w14:paraId="0E3CA13D" w14:textId="77777777" w:rsidR="0054398A" w:rsidRPr="00205EC3" w:rsidRDefault="00000000">
            <w:pPr>
              <w:rPr>
                <w:sz w:val="24"/>
                <w:szCs w:val="24"/>
              </w:rPr>
            </w:pPr>
            <w:r w:rsidRPr="00205EC3">
              <w:rPr>
                <w:sz w:val="24"/>
                <w:szCs w:val="24"/>
              </w:rPr>
              <w:t>Clinical electroporation transfection protocols</w:t>
            </w:r>
          </w:p>
        </w:tc>
      </w:tr>
      <w:tr w:rsidR="0054398A" w:rsidRPr="00205EC3" w14:paraId="7DA81B28" w14:textId="77777777">
        <w:tblPrEx>
          <w:tblCellMar>
            <w:top w:w="0" w:type="dxa"/>
            <w:bottom w:w="0" w:type="dxa"/>
          </w:tblCellMar>
        </w:tblPrEx>
        <w:tc>
          <w:tcPr>
            <w:tcW w:w="2900" w:type="dxa"/>
          </w:tcPr>
          <w:p w14:paraId="3F8CC1DA" w14:textId="77777777" w:rsidR="0054398A" w:rsidRPr="00205EC3" w:rsidRDefault="00000000">
            <w:pPr>
              <w:rPr>
                <w:sz w:val="24"/>
                <w:szCs w:val="24"/>
              </w:rPr>
            </w:pPr>
            <w:r w:rsidRPr="00205EC3">
              <w:rPr>
                <w:sz w:val="24"/>
                <w:szCs w:val="24"/>
              </w:rPr>
              <w:t>Maximal transfection efficiency (Eq. 4)</w:t>
            </w:r>
          </w:p>
        </w:tc>
        <w:tc>
          <w:tcPr>
            <w:tcW w:w="1300" w:type="dxa"/>
          </w:tcPr>
          <w:p w14:paraId="15F5A6FC" w14:textId="77777777" w:rsidR="0054398A" w:rsidRPr="00205EC3" w:rsidRDefault="00000000">
            <w:pPr>
              <w:rPr>
                <w:sz w:val="24"/>
                <w:szCs w:val="24"/>
              </w:rPr>
            </w:pPr>
            <w:proofErr w:type="spellStart"/>
            <w:r w:rsidRPr="00205EC3">
              <w:rPr>
                <w:sz w:val="24"/>
                <w:szCs w:val="24"/>
              </w:rPr>
              <w:t>Et,max</w:t>
            </w:r>
            <w:proofErr w:type="spellEnd"/>
          </w:p>
        </w:tc>
        <w:tc>
          <w:tcPr>
            <w:tcW w:w="2000" w:type="dxa"/>
          </w:tcPr>
          <w:p w14:paraId="0C13BC69" w14:textId="77777777" w:rsidR="0054398A" w:rsidRPr="00205EC3" w:rsidRDefault="00000000">
            <w:pPr>
              <w:rPr>
                <w:sz w:val="24"/>
                <w:szCs w:val="24"/>
              </w:rPr>
            </w:pPr>
            <w:r w:rsidRPr="00205EC3">
              <w:rPr>
                <w:sz w:val="24"/>
                <w:szCs w:val="24"/>
              </w:rPr>
              <w:t>0.6–0.9 (dimensionless)</w:t>
            </w:r>
          </w:p>
        </w:tc>
        <w:tc>
          <w:tcPr>
            <w:tcW w:w="3150" w:type="dxa"/>
          </w:tcPr>
          <w:p w14:paraId="6C2FB7B9" w14:textId="77777777" w:rsidR="0054398A" w:rsidRPr="00205EC3" w:rsidRDefault="00000000">
            <w:pPr>
              <w:rPr>
                <w:sz w:val="24"/>
                <w:szCs w:val="24"/>
              </w:rPr>
            </w:pPr>
            <w:r w:rsidRPr="00205EC3">
              <w:rPr>
                <w:sz w:val="24"/>
                <w:szCs w:val="24"/>
              </w:rPr>
              <w:t xml:space="preserve">Upper plateau of Et as </w:t>
            </w:r>
            <w:proofErr w:type="spellStart"/>
            <w:r w:rsidRPr="00205EC3">
              <w:rPr>
                <w:sz w:val="24"/>
                <w:szCs w:val="24"/>
              </w:rPr>
              <w:t>EPdose</w:t>
            </w:r>
            <w:proofErr w:type="spellEnd"/>
            <w:r w:rsidRPr="00205EC3">
              <w:rPr>
                <w:sz w:val="24"/>
                <w:szCs w:val="24"/>
              </w:rPr>
              <w:t>, FROS → 1; literature-plausible default</w:t>
            </w:r>
          </w:p>
        </w:tc>
      </w:tr>
      <w:tr w:rsidR="0054398A" w:rsidRPr="00205EC3" w14:paraId="359DD305" w14:textId="77777777">
        <w:tblPrEx>
          <w:tblCellMar>
            <w:top w:w="0" w:type="dxa"/>
            <w:bottom w:w="0" w:type="dxa"/>
          </w:tblCellMar>
        </w:tblPrEx>
        <w:tc>
          <w:tcPr>
            <w:tcW w:w="2900" w:type="dxa"/>
          </w:tcPr>
          <w:p w14:paraId="3526BD66" w14:textId="77777777" w:rsidR="0054398A" w:rsidRPr="00205EC3" w:rsidRDefault="00000000">
            <w:pPr>
              <w:rPr>
                <w:sz w:val="24"/>
                <w:szCs w:val="24"/>
              </w:rPr>
            </w:pPr>
            <w:r w:rsidRPr="00205EC3">
              <w:rPr>
                <w:sz w:val="24"/>
                <w:szCs w:val="24"/>
              </w:rPr>
              <w:t>Optimal ROS</w:t>
            </w:r>
          </w:p>
        </w:tc>
        <w:tc>
          <w:tcPr>
            <w:tcW w:w="1300" w:type="dxa"/>
          </w:tcPr>
          <w:p w14:paraId="2A3CD33D" w14:textId="77777777" w:rsidR="0054398A" w:rsidRPr="00205EC3" w:rsidRDefault="00000000">
            <w:pPr>
              <w:rPr>
                <w:sz w:val="24"/>
                <w:szCs w:val="24"/>
              </w:rPr>
            </w:pPr>
            <w:r w:rsidRPr="00205EC3">
              <w:rPr>
                <w:sz w:val="24"/>
                <w:szCs w:val="24"/>
              </w:rPr>
              <w:t>ROS*</w:t>
            </w:r>
          </w:p>
        </w:tc>
        <w:tc>
          <w:tcPr>
            <w:tcW w:w="2000" w:type="dxa"/>
          </w:tcPr>
          <w:p w14:paraId="7A809530" w14:textId="77777777" w:rsidR="0054398A" w:rsidRPr="00205EC3" w:rsidRDefault="00000000">
            <w:pPr>
              <w:rPr>
                <w:sz w:val="24"/>
                <w:szCs w:val="24"/>
              </w:rPr>
            </w:pPr>
            <w:r w:rsidRPr="00205EC3">
              <w:rPr>
                <w:sz w:val="24"/>
                <w:szCs w:val="24"/>
              </w:rPr>
              <w:t>~20–50 µM</w:t>
            </w:r>
          </w:p>
        </w:tc>
        <w:tc>
          <w:tcPr>
            <w:tcW w:w="3150" w:type="dxa"/>
          </w:tcPr>
          <w:p w14:paraId="31E83DF6" w14:textId="77777777" w:rsidR="0054398A" w:rsidRPr="00205EC3" w:rsidRDefault="00000000">
            <w:pPr>
              <w:rPr>
                <w:sz w:val="24"/>
                <w:szCs w:val="24"/>
              </w:rPr>
            </w:pPr>
            <w:proofErr w:type="spellStart"/>
            <w:r w:rsidRPr="00205EC3">
              <w:rPr>
                <w:sz w:val="24"/>
                <w:szCs w:val="24"/>
              </w:rPr>
              <w:t>Demaurex</w:t>
            </w:r>
            <w:proofErr w:type="spellEnd"/>
            <w:r w:rsidRPr="00205EC3">
              <w:rPr>
                <w:sz w:val="24"/>
                <w:szCs w:val="24"/>
              </w:rPr>
              <w:t xml:space="preserve"> &amp; </w:t>
            </w:r>
            <w:proofErr w:type="spellStart"/>
            <w:r w:rsidRPr="00205EC3">
              <w:rPr>
                <w:sz w:val="24"/>
                <w:szCs w:val="24"/>
              </w:rPr>
              <w:t>Scorrano</w:t>
            </w:r>
            <w:proofErr w:type="spellEnd"/>
            <w:r w:rsidRPr="00205EC3">
              <w:rPr>
                <w:sz w:val="24"/>
                <w:szCs w:val="24"/>
              </w:rPr>
              <w:t xml:space="preserve">, Nat Rev </w:t>
            </w:r>
            <w:proofErr w:type="spellStart"/>
            <w:r w:rsidRPr="00205EC3">
              <w:rPr>
                <w:sz w:val="24"/>
                <w:szCs w:val="24"/>
              </w:rPr>
              <w:t>Mol</w:t>
            </w:r>
            <w:proofErr w:type="spellEnd"/>
            <w:r w:rsidRPr="00205EC3">
              <w:rPr>
                <w:sz w:val="24"/>
                <w:szCs w:val="24"/>
              </w:rPr>
              <w:t xml:space="preserve"> Cell </w:t>
            </w:r>
            <w:proofErr w:type="spellStart"/>
            <w:r w:rsidRPr="00205EC3">
              <w:rPr>
                <w:sz w:val="24"/>
                <w:szCs w:val="24"/>
              </w:rPr>
              <w:t>Biol</w:t>
            </w:r>
            <w:proofErr w:type="spellEnd"/>
            <w:r w:rsidRPr="00205EC3">
              <w:rPr>
                <w:sz w:val="24"/>
                <w:szCs w:val="24"/>
              </w:rPr>
              <w:t xml:space="preserve"> 2009</w:t>
            </w:r>
          </w:p>
        </w:tc>
      </w:tr>
      <w:tr w:rsidR="0054398A" w:rsidRPr="00205EC3" w14:paraId="07530AF8" w14:textId="77777777">
        <w:tblPrEx>
          <w:tblCellMar>
            <w:top w:w="0" w:type="dxa"/>
            <w:bottom w:w="0" w:type="dxa"/>
          </w:tblCellMar>
        </w:tblPrEx>
        <w:tc>
          <w:tcPr>
            <w:tcW w:w="2900" w:type="dxa"/>
          </w:tcPr>
          <w:p w14:paraId="02B539B1" w14:textId="77777777" w:rsidR="0054398A" w:rsidRPr="00205EC3" w:rsidRDefault="00000000">
            <w:pPr>
              <w:rPr>
                <w:sz w:val="24"/>
                <w:szCs w:val="24"/>
              </w:rPr>
            </w:pPr>
            <w:r w:rsidRPr="00205EC3">
              <w:rPr>
                <w:sz w:val="24"/>
                <w:szCs w:val="24"/>
              </w:rPr>
              <w:t>ROS toxicity threshold</w:t>
            </w:r>
          </w:p>
        </w:tc>
        <w:tc>
          <w:tcPr>
            <w:tcW w:w="1300" w:type="dxa"/>
          </w:tcPr>
          <w:p w14:paraId="7D72EABA" w14:textId="77777777" w:rsidR="0054398A" w:rsidRPr="00205EC3" w:rsidRDefault="00000000">
            <w:pPr>
              <w:rPr>
                <w:sz w:val="24"/>
                <w:szCs w:val="24"/>
              </w:rPr>
            </w:pPr>
            <w:r w:rsidRPr="00205EC3">
              <w:rPr>
                <w:sz w:val="24"/>
                <w:szCs w:val="24"/>
              </w:rPr>
              <w:t>ΘROS</w:t>
            </w:r>
          </w:p>
        </w:tc>
        <w:tc>
          <w:tcPr>
            <w:tcW w:w="2000" w:type="dxa"/>
          </w:tcPr>
          <w:p w14:paraId="3CA3E0F4" w14:textId="77777777" w:rsidR="0054398A" w:rsidRPr="00205EC3" w:rsidRDefault="00000000">
            <w:pPr>
              <w:rPr>
                <w:sz w:val="24"/>
                <w:szCs w:val="24"/>
              </w:rPr>
            </w:pPr>
            <w:r w:rsidRPr="00205EC3">
              <w:rPr>
                <w:sz w:val="24"/>
                <w:szCs w:val="24"/>
              </w:rPr>
              <w:t>&gt;100 µM</w:t>
            </w:r>
          </w:p>
        </w:tc>
        <w:tc>
          <w:tcPr>
            <w:tcW w:w="3150" w:type="dxa"/>
          </w:tcPr>
          <w:p w14:paraId="75F9B2F3" w14:textId="77777777" w:rsidR="0054398A" w:rsidRPr="00205EC3" w:rsidRDefault="00000000">
            <w:pPr>
              <w:rPr>
                <w:sz w:val="24"/>
                <w:szCs w:val="24"/>
              </w:rPr>
            </w:pPr>
            <w:proofErr w:type="spellStart"/>
            <w:r w:rsidRPr="00205EC3">
              <w:rPr>
                <w:sz w:val="24"/>
                <w:szCs w:val="24"/>
              </w:rPr>
              <w:t>Circu</w:t>
            </w:r>
            <w:proofErr w:type="spellEnd"/>
            <w:r w:rsidRPr="00205EC3">
              <w:rPr>
                <w:sz w:val="24"/>
                <w:szCs w:val="24"/>
              </w:rPr>
              <w:t xml:space="preserve"> &amp; Aw, Free Rad </w:t>
            </w:r>
            <w:proofErr w:type="spellStart"/>
            <w:r w:rsidRPr="00205EC3">
              <w:rPr>
                <w:sz w:val="24"/>
                <w:szCs w:val="24"/>
              </w:rPr>
              <w:t>Biol</w:t>
            </w:r>
            <w:proofErr w:type="spellEnd"/>
            <w:r w:rsidRPr="00205EC3">
              <w:rPr>
                <w:sz w:val="24"/>
                <w:szCs w:val="24"/>
              </w:rPr>
              <w:t xml:space="preserve"> Med 2010</w:t>
            </w:r>
          </w:p>
        </w:tc>
      </w:tr>
      <w:tr w:rsidR="0054398A" w:rsidRPr="00205EC3" w14:paraId="642F0DC2" w14:textId="77777777">
        <w:tblPrEx>
          <w:tblCellMar>
            <w:top w:w="0" w:type="dxa"/>
            <w:bottom w:w="0" w:type="dxa"/>
          </w:tblCellMar>
        </w:tblPrEx>
        <w:tc>
          <w:tcPr>
            <w:tcW w:w="2900" w:type="dxa"/>
          </w:tcPr>
          <w:p w14:paraId="17D874C8" w14:textId="77777777" w:rsidR="0054398A" w:rsidRPr="00205EC3" w:rsidRDefault="00000000">
            <w:pPr>
              <w:rPr>
                <w:sz w:val="24"/>
                <w:szCs w:val="24"/>
              </w:rPr>
            </w:pPr>
            <w:r w:rsidRPr="00205EC3">
              <w:rPr>
                <w:sz w:val="24"/>
                <w:szCs w:val="24"/>
              </w:rPr>
              <w:t>Toxicity Hill exponent (Eq. 5)</w:t>
            </w:r>
          </w:p>
        </w:tc>
        <w:tc>
          <w:tcPr>
            <w:tcW w:w="1300" w:type="dxa"/>
          </w:tcPr>
          <w:p w14:paraId="6604E855" w14:textId="77777777" w:rsidR="0054398A" w:rsidRPr="00205EC3" w:rsidRDefault="00000000">
            <w:pPr>
              <w:rPr>
                <w:sz w:val="24"/>
                <w:szCs w:val="24"/>
              </w:rPr>
            </w:pPr>
            <w:proofErr w:type="spellStart"/>
            <w:r w:rsidRPr="00205EC3">
              <w:rPr>
                <w:sz w:val="24"/>
                <w:szCs w:val="24"/>
              </w:rPr>
              <w:t>ntox</w:t>
            </w:r>
            <w:proofErr w:type="spellEnd"/>
          </w:p>
        </w:tc>
        <w:tc>
          <w:tcPr>
            <w:tcW w:w="2000" w:type="dxa"/>
          </w:tcPr>
          <w:p w14:paraId="6551F040" w14:textId="77777777" w:rsidR="0054398A" w:rsidRPr="00205EC3" w:rsidRDefault="00000000">
            <w:pPr>
              <w:rPr>
                <w:sz w:val="24"/>
                <w:szCs w:val="24"/>
              </w:rPr>
            </w:pPr>
            <w:r w:rsidRPr="00205EC3">
              <w:rPr>
                <w:sz w:val="24"/>
                <w:szCs w:val="24"/>
              </w:rPr>
              <w:t>2–4 (dimensionless)</w:t>
            </w:r>
          </w:p>
        </w:tc>
        <w:tc>
          <w:tcPr>
            <w:tcW w:w="3150" w:type="dxa"/>
          </w:tcPr>
          <w:p w14:paraId="137AAC42" w14:textId="77777777" w:rsidR="0054398A" w:rsidRPr="00205EC3" w:rsidRDefault="00000000">
            <w:pPr>
              <w:rPr>
                <w:sz w:val="24"/>
                <w:szCs w:val="24"/>
              </w:rPr>
            </w:pPr>
            <w:r w:rsidRPr="00205EC3">
              <w:rPr>
                <w:sz w:val="24"/>
                <w:szCs w:val="24"/>
              </w:rPr>
              <w:t>Literature-plausible default; governs sharpness of viability decline above ΘROS</w:t>
            </w:r>
          </w:p>
        </w:tc>
      </w:tr>
      <w:tr w:rsidR="0054398A" w:rsidRPr="00205EC3" w14:paraId="4BFCB465" w14:textId="77777777">
        <w:tblPrEx>
          <w:tblCellMar>
            <w:top w:w="0" w:type="dxa"/>
            <w:bottom w:w="0" w:type="dxa"/>
          </w:tblCellMar>
        </w:tblPrEx>
        <w:tc>
          <w:tcPr>
            <w:tcW w:w="2900" w:type="dxa"/>
          </w:tcPr>
          <w:p w14:paraId="7C2FA4A3" w14:textId="77777777" w:rsidR="0054398A" w:rsidRPr="00205EC3" w:rsidRDefault="00000000">
            <w:pPr>
              <w:rPr>
                <w:sz w:val="24"/>
                <w:szCs w:val="24"/>
              </w:rPr>
            </w:pPr>
            <w:r w:rsidRPr="00205EC3">
              <w:rPr>
                <w:sz w:val="24"/>
                <w:szCs w:val="24"/>
              </w:rPr>
              <w:t>mRNA degradation rate (Eq. 6)</w:t>
            </w:r>
          </w:p>
        </w:tc>
        <w:tc>
          <w:tcPr>
            <w:tcW w:w="1300" w:type="dxa"/>
          </w:tcPr>
          <w:p w14:paraId="4ACC0743" w14:textId="77777777" w:rsidR="0054398A" w:rsidRPr="00205EC3" w:rsidRDefault="00000000">
            <w:pPr>
              <w:rPr>
                <w:sz w:val="24"/>
                <w:szCs w:val="24"/>
              </w:rPr>
            </w:pPr>
            <w:proofErr w:type="spellStart"/>
            <w:r w:rsidRPr="00205EC3">
              <w:rPr>
                <w:sz w:val="24"/>
                <w:szCs w:val="24"/>
              </w:rPr>
              <w:t>dm</w:t>
            </w:r>
            <w:proofErr w:type="spellEnd"/>
          </w:p>
        </w:tc>
        <w:tc>
          <w:tcPr>
            <w:tcW w:w="2000" w:type="dxa"/>
          </w:tcPr>
          <w:p w14:paraId="103F6D89" w14:textId="77777777" w:rsidR="0054398A" w:rsidRPr="00205EC3" w:rsidRDefault="00000000">
            <w:pPr>
              <w:rPr>
                <w:sz w:val="24"/>
                <w:szCs w:val="24"/>
              </w:rPr>
            </w:pPr>
            <w:r w:rsidRPr="00205EC3">
              <w:rPr>
                <w:sz w:val="24"/>
                <w:szCs w:val="24"/>
              </w:rPr>
              <w:t>0.1–0.5 h⁻¹</w:t>
            </w:r>
          </w:p>
        </w:tc>
        <w:tc>
          <w:tcPr>
            <w:tcW w:w="3150" w:type="dxa"/>
          </w:tcPr>
          <w:p w14:paraId="6C59CC3A" w14:textId="77777777" w:rsidR="0054398A" w:rsidRPr="00205EC3" w:rsidRDefault="00000000">
            <w:pPr>
              <w:rPr>
                <w:sz w:val="24"/>
                <w:szCs w:val="24"/>
              </w:rPr>
            </w:pPr>
            <w:r w:rsidRPr="00205EC3">
              <w:rPr>
                <w:sz w:val="24"/>
                <w:szCs w:val="24"/>
              </w:rPr>
              <w:t>Consistent with hours-scale mRNA turnover after electroporation</w:t>
            </w:r>
          </w:p>
        </w:tc>
      </w:tr>
      <w:tr w:rsidR="0054398A" w:rsidRPr="00205EC3" w14:paraId="4ABB793D" w14:textId="77777777">
        <w:tblPrEx>
          <w:tblCellMar>
            <w:top w:w="0" w:type="dxa"/>
            <w:bottom w:w="0" w:type="dxa"/>
          </w:tblCellMar>
        </w:tblPrEx>
        <w:tc>
          <w:tcPr>
            <w:tcW w:w="2900" w:type="dxa"/>
          </w:tcPr>
          <w:p w14:paraId="38A1731D" w14:textId="77777777" w:rsidR="0054398A" w:rsidRPr="00205EC3" w:rsidRDefault="00000000">
            <w:pPr>
              <w:rPr>
                <w:sz w:val="24"/>
                <w:szCs w:val="24"/>
              </w:rPr>
            </w:pPr>
            <w:r w:rsidRPr="00205EC3">
              <w:rPr>
                <w:sz w:val="24"/>
                <w:szCs w:val="24"/>
              </w:rPr>
              <w:t>mRNA influx rate (Eq. 6)</w:t>
            </w:r>
          </w:p>
        </w:tc>
        <w:tc>
          <w:tcPr>
            <w:tcW w:w="1300" w:type="dxa"/>
          </w:tcPr>
          <w:p w14:paraId="24C9F302" w14:textId="77777777" w:rsidR="0054398A" w:rsidRPr="00205EC3" w:rsidRDefault="00000000">
            <w:pPr>
              <w:rPr>
                <w:sz w:val="24"/>
                <w:szCs w:val="24"/>
              </w:rPr>
            </w:pPr>
            <w:r w:rsidRPr="00205EC3">
              <w:rPr>
                <w:sz w:val="24"/>
                <w:szCs w:val="24"/>
              </w:rPr>
              <w:t>kin</w:t>
            </w:r>
          </w:p>
        </w:tc>
        <w:tc>
          <w:tcPr>
            <w:tcW w:w="2000" w:type="dxa"/>
          </w:tcPr>
          <w:p w14:paraId="727C5489" w14:textId="77777777" w:rsidR="0054398A" w:rsidRPr="00205EC3" w:rsidRDefault="00000000">
            <w:pPr>
              <w:rPr>
                <w:sz w:val="24"/>
                <w:szCs w:val="24"/>
              </w:rPr>
            </w:pPr>
            <w:r w:rsidRPr="00205EC3">
              <w:rPr>
                <w:sz w:val="24"/>
                <w:szCs w:val="24"/>
              </w:rPr>
              <w:t>literature-plausible default</w:t>
            </w:r>
          </w:p>
        </w:tc>
        <w:tc>
          <w:tcPr>
            <w:tcW w:w="3150" w:type="dxa"/>
          </w:tcPr>
          <w:p w14:paraId="26C4108B" w14:textId="77777777" w:rsidR="0054398A" w:rsidRPr="00205EC3" w:rsidRDefault="00000000">
            <w:pPr>
              <w:rPr>
                <w:sz w:val="24"/>
                <w:szCs w:val="24"/>
              </w:rPr>
            </w:pPr>
            <w:r w:rsidRPr="00205EC3">
              <w:rPr>
                <w:sz w:val="24"/>
                <w:szCs w:val="24"/>
              </w:rPr>
              <w:t xml:space="preserve">Scales with </w:t>
            </w:r>
            <w:proofErr w:type="spellStart"/>
            <w:r w:rsidRPr="00205EC3">
              <w:rPr>
                <w:sz w:val="24"/>
                <w:szCs w:val="24"/>
              </w:rPr>
              <w:t>EPdose</w:t>
            </w:r>
            <w:proofErr w:type="spellEnd"/>
            <w:r w:rsidRPr="00205EC3">
              <w:rPr>
                <w:sz w:val="24"/>
                <w:szCs w:val="24"/>
              </w:rPr>
              <w:t>; see Supplementary Table S3-style defaults used in simulation</w:t>
            </w:r>
          </w:p>
        </w:tc>
      </w:tr>
      <w:tr w:rsidR="0054398A" w:rsidRPr="00205EC3" w14:paraId="37014CFC" w14:textId="77777777">
        <w:tblPrEx>
          <w:tblCellMar>
            <w:top w:w="0" w:type="dxa"/>
            <w:bottom w:w="0" w:type="dxa"/>
          </w:tblCellMar>
        </w:tblPrEx>
        <w:tc>
          <w:tcPr>
            <w:tcW w:w="2900" w:type="dxa"/>
          </w:tcPr>
          <w:p w14:paraId="152703B6" w14:textId="77777777" w:rsidR="0054398A" w:rsidRPr="00205EC3" w:rsidRDefault="00000000">
            <w:pPr>
              <w:rPr>
                <w:sz w:val="24"/>
                <w:szCs w:val="24"/>
              </w:rPr>
            </w:pPr>
            <w:r w:rsidRPr="00205EC3">
              <w:rPr>
                <w:sz w:val="24"/>
                <w:szCs w:val="24"/>
              </w:rPr>
              <w:t>Translation rate (Eq. 7)</w:t>
            </w:r>
          </w:p>
        </w:tc>
        <w:tc>
          <w:tcPr>
            <w:tcW w:w="1300" w:type="dxa"/>
          </w:tcPr>
          <w:p w14:paraId="14C61BD6" w14:textId="77777777" w:rsidR="0054398A" w:rsidRPr="00205EC3" w:rsidRDefault="00000000">
            <w:pPr>
              <w:rPr>
                <w:sz w:val="24"/>
                <w:szCs w:val="24"/>
              </w:rPr>
            </w:pPr>
            <w:proofErr w:type="spellStart"/>
            <w:r w:rsidRPr="00205EC3">
              <w:rPr>
                <w:sz w:val="24"/>
                <w:szCs w:val="24"/>
              </w:rPr>
              <w:t>ktr</w:t>
            </w:r>
            <w:proofErr w:type="spellEnd"/>
          </w:p>
        </w:tc>
        <w:tc>
          <w:tcPr>
            <w:tcW w:w="2000" w:type="dxa"/>
          </w:tcPr>
          <w:p w14:paraId="0F26957F" w14:textId="77777777" w:rsidR="0054398A" w:rsidRPr="00205EC3" w:rsidRDefault="00000000">
            <w:pPr>
              <w:rPr>
                <w:sz w:val="24"/>
                <w:szCs w:val="24"/>
              </w:rPr>
            </w:pPr>
            <w:r w:rsidRPr="00205EC3">
              <w:rPr>
                <w:sz w:val="24"/>
                <w:szCs w:val="24"/>
              </w:rPr>
              <w:t>literature-plausible default</w:t>
            </w:r>
          </w:p>
        </w:tc>
        <w:tc>
          <w:tcPr>
            <w:tcW w:w="3150" w:type="dxa"/>
          </w:tcPr>
          <w:p w14:paraId="5641D7D1" w14:textId="77777777" w:rsidR="0054398A" w:rsidRPr="00205EC3" w:rsidRDefault="00000000">
            <w:pPr>
              <w:rPr>
                <w:sz w:val="24"/>
                <w:szCs w:val="24"/>
              </w:rPr>
            </w:pPr>
            <w:r w:rsidRPr="00205EC3">
              <w:rPr>
                <w:sz w:val="24"/>
                <w:szCs w:val="24"/>
              </w:rPr>
              <w:t>Converts mRNA to protein</w:t>
            </w:r>
          </w:p>
        </w:tc>
      </w:tr>
      <w:tr w:rsidR="0054398A" w:rsidRPr="00205EC3" w14:paraId="0FE219B2" w14:textId="77777777">
        <w:tblPrEx>
          <w:tblCellMar>
            <w:top w:w="0" w:type="dxa"/>
            <w:bottom w:w="0" w:type="dxa"/>
          </w:tblCellMar>
        </w:tblPrEx>
        <w:tc>
          <w:tcPr>
            <w:tcW w:w="2900" w:type="dxa"/>
          </w:tcPr>
          <w:p w14:paraId="47F33424" w14:textId="77777777" w:rsidR="0054398A" w:rsidRPr="00205EC3" w:rsidRDefault="00000000">
            <w:pPr>
              <w:rPr>
                <w:sz w:val="24"/>
                <w:szCs w:val="24"/>
              </w:rPr>
            </w:pPr>
            <w:r w:rsidRPr="00205EC3">
              <w:rPr>
                <w:sz w:val="24"/>
                <w:szCs w:val="24"/>
              </w:rPr>
              <w:t>Protein degradation rate (Eq. 7)</w:t>
            </w:r>
          </w:p>
        </w:tc>
        <w:tc>
          <w:tcPr>
            <w:tcW w:w="1300" w:type="dxa"/>
          </w:tcPr>
          <w:p w14:paraId="582425B0" w14:textId="77777777" w:rsidR="0054398A" w:rsidRPr="00205EC3" w:rsidRDefault="00000000">
            <w:pPr>
              <w:rPr>
                <w:sz w:val="24"/>
                <w:szCs w:val="24"/>
              </w:rPr>
            </w:pPr>
            <w:proofErr w:type="spellStart"/>
            <w:r w:rsidRPr="00205EC3">
              <w:rPr>
                <w:sz w:val="24"/>
                <w:szCs w:val="24"/>
              </w:rPr>
              <w:t>dP</w:t>
            </w:r>
            <w:proofErr w:type="spellEnd"/>
          </w:p>
        </w:tc>
        <w:tc>
          <w:tcPr>
            <w:tcW w:w="2000" w:type="dxa"/>
          </w:tcPr>
          <w:p w14:paraId="7DC6BE41" w14:textId="77777777" w:rsidR="0054398A" w:rsidRPr="00205EC3" w:rsidRDefault="00000000">
            <w:pPr>
              <w:rPr>
                <w:sz w:val="24"/>
                <w:szCs w:val="24"/>
              </w:rPr>
            </w:pPr>
            <w:r w:rsidRPr="00205EC3">
              <w:rPr>
                <w:sz w:val="24"/>
                <w:szCs w:val="24"/>
              </w:rPr>
              <w:t>0.05–0.2 h⁻¹</w:t>
            </w:r>
          </w:p>
        </w:tc>
        <w:tc>
          <w:tcPr>
            <w:tcW w:w="3150" w:type="dxa"/>
          </w:tcPr>
          <w:p w14:paraId="4C7DC457" w14:textId="77777777" w:rsidR="0054398A" w:rsidRPr="00205EC3" w:rsidRDefault="00000000">
            <w:pPr>
              <w:rPr>
                <w:sz w:val="24"/>
                <w:szCs w:val="24"/>
              </w:rPr>
            </w:pPr>
            <w:r w:rsidRPr="00205EC3">
              <w:rPr>
                <w:sz w:val="24"/>
                <w:szCs w:val="24"/>
              </w:rPr>
              <w:t>Consistent with days-scale protein turnover</w:t>
            </w:r>
          </w:p>
        </w:tc>
      </w:tr>
      <w:tr w:rsidR="0054398A" w:rsidRPr="00205EC3" w14:paraId="66A1A2A0" w14:textId="77777777">
        <w:tblPrEx>
          <w:tblCellMar>
            <w:top w:w="0" w:type="dxa"/>
            <w:bottom w:w="0" w:type="dxa"/>
          </w:tblCellMar>
        </w:tblPrEx>
        <w:tc>
          <w:tcPr>
            <w:tcW w:w="2900" w:type="dxa"/>
          </w:tcPr>
          <w:p w14:paraId="70007E34" w14:textId="77777777" w:rsidR="0054398A" w:rsidRPr="00205EC3" w:rsidRDefault="00000000">
            <w:pPr>
              <w:rPr>
                <w:sz w:val="24"/>
                <w:szCs w:val="24"/>
              </w:rPr>
            </w:pPr>
            <w:r w:rsidRPr="00205EC3">
              <w:rPr>
                <w:sz w:val="24"/>
                <w:szCs w:val="24"/>
              </w:rPr>
              <w:t>Conductance gain per unit protein (Eq. 8)</w:t>
            </w:r>
          </w:p>
        </w:tc>
        <w:tc>
          <w:tcPr>
            <w:tcW w:w="1300" w:type="dxa"/>
          </w:tcPr>
          <w:p w14:paraId="5DF6881A" w14:textId="77777777" w:rsidR="0054398A" w:rsidRPr="00205EC3" w:rsidRDefault="00000000">
            <w:pPr>
              <w:rPr>
                <w:sz w:val="24"/>
                <w:szCs w:val="24"/>
              </w:rPr>
            </w:pPr>
            <w:r w:rsidRPr="00205EC3">
              <w:rPr>
                <w:sz w:val="24"/>
                <w:szCs w:val="24"/>
              </w:rPr>
              <w:t>β</w:t>
            </w:r>
            <w:proofErr w:type="spellStart"/>
            <w:r w:rsidRPr="00205EC3">
              <w:rPr>
                <w:sz w:val="24"/>
                <w:szCs w:val="24"/>
              </w:rPr>
              <w:t>i</w:t>
            </w:r>
            <w:proofErr w:type="spellEnd"/>
          </w:p>
        </w:tc>
        <w:tc>
          <w:tcPr>
            <w:tcW w:w="2000" w:type="dxa"/>
          </w:tcPr>
          <w:p w14:paraId="55D026FC" w14:textId="77777777" w:rsidR="0054398A" w:rsidRPr="00205EC3" w:rsidRDefault="00000000">
            <w:pPr>
              <w:rPr>
                <w:sz w:val="24"/>
                <w:szCs w:val="24"/>
              </w:rPr>
            </w:pPr>
            <w:r w:rsidRPr="00205EC3">
              <w:rPr>
                <w:sz w:val="24"/>
                <w:szCs w:val="24"/>
              </w:rPr>
              <w:t>literature-plausible default</w:t>
            </w:r>
          </w:p>
        </w:tc>
        <w:tc>
          <w:tcPr>
            <w:tcW w:w="3150" w:type="dxa"/>
          </w:tcPr>
          <w:p w14:paraId="2D746DB6" w14:textId="77777777" w:rsidR="0054398A" w:rsidRPr="00205EC3" w:rsidRDefault="00000000">
            <w:pPr>
              <w:rPr>
                <w:sz w:val="24"/>
                <w:szCs w:val="24"/>
              </w:rPr>
            </w:pPr>
            <w:r w:rsidRPr="00205EC3">
              <w:rPr>
                <w:sz w:val="24"/>
                <w:szCs w:val="24"/>
              </w:rPr>
              <w:t>Channel-specific; converts protein abundance into conductance</w:t>
            </w:r>
          </w:p>
        </w:tc>
      </w:tr>
      <w:tr w:rsidR="0054398A" w:rsidRPr="00205EC3" w14:paraId="496439B4" w14:textId="77777777">
        <w:tblPrEx>
          <w:tblCellMar>
            <w:top w:w="0" w:type="dxa"/>
            <w:bottom w:w="0" w:type="dxa"/>
          </w:tblCellMar>
        </w:tblPrEx>
        <w:tc>
          <w:tcPr>
            <w:tcW w:w="2900" w:type="dxa"/>
          </w:tcPr>
          <w:p w14:paraId="61E8C737" w14:textId="77777777" w:rsidR="0054398A" w:rsidRPr="00205EC3" w:rsidRDefault="00000000">
            <w:pPr>
              <w:rPr>
                <w:sz w:val="24"/>
                <w:szCs w:val="24"/>
              </w:rPr>
            </w:pPr>
            <w:r w:rsidRPr="00205EC3">
              <w:rPr>
                <w:sz w:val="24"/>
                <w:szCs w:val="24"/>
              </w:rPr>
              <w:t>Resting potential</w:t>
            </w:r>
          </w:p>
        </w:tc>
        <w:tc>
          <w:tcPr>
            <w:tcW w:w="1300" w:type="dxa"/>
          </w:tcPr>
          <w:p w14:paraId="3A2F62D2" w14:textId="77777777" w:rsidR="0054398A" w:rsidRPr="00205EC3" w:rsidRDefault="00000000">
            <w:pPr>
              <w:rPr>
                <w:sz w:val="24"/>
                <w:szCs w:val="24"/>
              </w:rPr>
            </w:pPr>
            <w:proofErr w:type="spellStart"/>
            <w:r w:rsidRPr="00205EC3">
              <w:rPr>
                <w:sz w:val="24"/>
                <w:szCs w:val="24"/>
              </w:rPr>
              <w:t>Vrest</w:t>
            </w:r>
            <w:proofErr w:type="spellEnd"/>
          </w:p>
        </w:tc>
        <w:tc>
          <w:tcPr>
            <w:tcW w:w="2000" w:type="dxa"/>
          </w:tcPr>
          <w:p w14:paraId="46EEE3F6" w14:textId="77777777" w:rsidR="0054398A" w:rsidRPr="00205EC3" w:rsidRDefault="00000000">
            <w:pPr>
              <w:rPr>
                <w:sz w:val="24"/>
                <w:szCs w:val="24"/>
              </w:rPr>
            </w:pPr>
            <w:r w:rsidRPr="00205EC3">
              <w:rPr>
                <w:sz w:val="24"/>
                <w:szCs w:val="24"/>
              </w:rPr>
              <w:t>–85 mV</w:t>
            </w:r>
          </w:p>
        </w:tc>
        <w:tc>
          <w:tcPr>
            <w:tcW w:w="3150" w:type="dxa"/>
          </w:tcPr>
          <w:p w14:paraId="55AC2DC1" w14:textId="77777777" w:rsidR="0054398A" w:rsidRPr="00205EC3" w:rsidRDefault="00000000">
            <w:pPr>
              <w:rPr>
                <w:sz w:val="24"/>
                <w:szCs w:val="24"/>
              </w:rPr>
            </w:pPr>
            <w:r w:rsidRPr="00205EC3">
              <w:rPr>
                <w:sz w:val="24"/>
                <w:szCs w:val="24"/>
              </w:rPr>
              <w:t>Noble 1962; Luo–Rudy 1991</w:t>
            </w:r>
          </w:p>
        </w:tc>
      </w:tr>
      <w:tr w:rsidR="0054398A" w:rsidRPr="00205EC3" w14:paraId="4A3B1A7F" w14:textId="77777777">
        <w:tblPrEx>
          <w:tblCellMar>
            <w:top w:w="0" w:type="dxa"/>
            <w:bottom w:w="0" w:type="dxa"/>
          </w:tblCellMar>
        </w:tblPrEx>
        <w:tc>
          <w:tcPr>
            <w:tcW w:w="2900" w:type="dxa"/>
          </w:tcPr>
          <w:p w14:paraId="25067A25" w14:textId="77777777" w:rsidR="0054398A" w:rsidRPr="00205EC3" w:rsidRDefault="00000000">
            <w:pPr>
              <w:rPr>
                <w:sz w:val="24"/>
                <w:szCs w:val="24"/>
              </w:rPr>
            </w:pPr>
            <w:r w:rsidRPr="00205EC3">
              <w:rPr>
                <w:sz w:val="24"/>
                <w:szCs w:val="24"/>
              </w:rPr>
              <w:t>Capacitance</w:t>
            </w:r>
          </w:p>
        </w:tc>
        <w:tc>
          <w:tcPr>
            <w:tcW w:w="1300" w:type="dxa"/>
          </w:tcPr>
          <w:p w14:paraId="0488A96C" w14:textId="77777777" w:rsidR="0054398A" w:rsidRPr="00205EC3" w:rsidRDefault="00000000">
            <w:pPr>
              <w:rPr>
                <w:sz w:val="24"/>
                <w:szCs w:val="24"/>
              </w:rPr>
            </w:pPr>
            <w:r w:rsidRPr="00205EC3">
              <w:rPr>
                <w:sz w:val="24"/>
                <w:szCs w:val="24"/>
              </w:rPr>
              <w:t>C0</w:t>
            </w:r>
          </w:p>
        </w:tc>
        <w:tc>
          <w:tcPr>
            <w:tcW w:w="2000" w:type="dxa"/>
          </w:tcPr>
          <w:p w14:paraId="09D84EC2" w14:textId="77777777" w:rsidR="0054398A" w:rsidRPr="00205EC3" w:rsidRDefault="00000000">
            <w:pPr>
              <w:rPr>
                <w:sz w:val="24"/>
                <w:szCs w:val="24"/>
              </w:rPr>
            </w:pPr>
            <w:r w:rsidRPr="00205EC3">
              <w:rPr>
                <w:sz w:val="24"/>
                <w:szCs w:val="24"/>
              </w:rPr>
              <w:t>1 µF/cm²</w:t>
            </w:r>
          </w:p>
        </w:tc>
        <w:tc>
          <w:tcPr>
            <w:tcW w:w="3150" w:type="dxa"/>
          </w:tcPr>
          <w:p w14:paraId="4A5216A2" w14:textId="77777777" w:rsidR="0054398A" w:rsidRPr="00205EC3" w:rsidRDefault="00000000">
            <w:pPr>
              <w:rPr>
                <w:sz w:val="24"/>
                <w:szCs w:val="24"/>
              </w:rPr>
            </w:pPr>
            <w:r w:rsidRPr="00205EC3">
              <w:rPr>
                <w:sz w:val="24"/>
                <w:szCs w:val="24"/>
              </w:rPr>
              <w:t>Luo–Rudy 1991</w:t>
            </w:r>
          </w:p>
        </w:tc>
      </w:tr>
      <w:tr w:rsidR="0054398A" w:rsidRPr="00205EC3" w14:paraId="7790B81B" w14:textId="77777777">
        <w:tblPrEx>
          <w:tblCellMar>
            <w:top w:w="0" w:type="dxa"/>
            <w:bottom w:w="0" w:type="dxa"/>
          </w:tblCellMar>
        </w:tblPrEx>
        <w:tc>
          <w:tcPr>
            <w:tcW w:w="2900" w:type="dxa"/>
          </w:tcPr>
          <w:p w14:paraId="58744537" w14:textId="77777777" w:rsidR="0054398A" w:rsidRPr="00205EC3" w:rsidRDefault="00000000">
            <w:pPr>
              <w:rPr>
                <w:sz w:val="24"/>
                <w:szCs w:val="24"/>
              </w:rPr>
            </w:pPr>
            <w:r w:rsidRPr="00205EC3">
              <w:rPr>
                <w:sz w:val="24"/>
                <w:szCs w:val="24"/>
              </w:rPr>
              <w:t>Leak potential</w:t>
            </w:r>
          </w:p>
        </w:tc>
        <w:tc>
          <w:tcPr>
            <w:tcW w:w="1300" w:type="dxa"/>
          </w:tcPr>
          <w:p w14:paraId="7F9028F7" w14:textId="77777777" w:rsidR="0054398A" w:rsidRPr="00205EC3" w:rsidRDefault="00000000">
            <w:pPr>
              <w:rPr>
                <w:sz w:val="24"/>
                <w:szCs w:val="24"/>
              </w:rPr>
            </w:pPr>
            <w:proofErr w:type="spellStart"/>
            <w:r w:rsidRPr="00205EC3">
              <w:rPr>
                <w:sz w:val="24"/>
                <w:szCs w:val="24"/>
              </w:rPr>
              <w:t>Eleak</w:t>
            </w:r>
            <w:proofErr w:type="spellEnd"/>
          </w:p>
        </w:tc>
        <w:tc>
          <w:tcPr>
            <w:tcW w:w="2000" w:type="dxa"/>
          </w:tcPr>
          <w:p w14:paraId="588091B3" w14:textId="77777777" w:rsidR="0054398A" w:rsidRPr="00205EC3" w:rsidRDefault="00000000">
            <w:pPr>
              <w:rPr>
                <w:sz w:val="24"/>
                <w:szCs w:val="24"/>
              </w:rPr>
            </w:pPr>
            <w:r w:rsidRPr="00205EC3">
              <w:rPr>
                <w:sz w:val="24"/>
                <w:szCs w:val="24"/>
              </w:rPr>
              <w:t>–60 mV</w:t>
            </w:r>
          </w:p>
        </w:tc>
        <w:tc>
          <w:tcPr>
            <w:tcW w:w="3150" w:type="dxa"/>
          </w:tcPr>
          <w:p w14:paraId="57627789" w14:textId="77777777" w:rsidR="0054398A" w:rsidRPr="00205EC3" w:rsidRDefault="00000000">
            <w:pPr>
              <w:rPr>
                <w:sz w:val="24"/>
                <w:szCs w:val="24"/>
              </w:rPr>
            </w:pPr>
            <w:r w:rsidRPr="00205EC3">
              <w:rPr>
                <w:sz w:val="24"/>
                <w:szCs w:val="24"/>
              </w:rPr>
              <w:t>Luo–Rudy 1991</w:t>
            </w:r>
          </w:p>
        </w:tc>
      </w:tr>
      <w:tr w:rsidR="0054398A" w:rsidRPr="00205EC3" w14:paraId="1D2DBC4C" w14:textId="77777777">
        <w:tblPrEx>
          <w:tblCellMar>
            <w:top w:w="0" w:type="dxa"/>
            <w:bottom w:w="0" w:type="dxa"/>
          </w:tblCellMar>
        </w:tblPrEx>
        <w:tc>
          <w:tcPr>
            <w:tcW w:w="2900" w:type="dxa"/>
          </w:tcPr>
          <w:p w14:paraId="05F3CEE3" w14:textId="77777777" w:rsidR="0054398A" w:rsidRPr="00205EC3" w:rsidRDefault="00000000">
            <w:pPr>
              <w:rPr>
                <w:sz w:val="24"/>
                <w:szCs w:val="24"/>
              </w:rPr>
            </w:pPr>
            <w:r w:rsidRPr="00205EC3">
              <w:rPr>
                <w:sz w:val="24"/>
                <w:szCs w:val="24"/>
              </w:rPr>
              <w:t>Reversal potential, K⁺</w:t>
            </w:r>
          </w:p>
        </w:tc>
        <w:tc>
          <w:tcPr>
            <w:tcW w:w="1300" w:type="dxa"/>
          </w:tcPr>
          <w:p w14:paraId="75547D4E" w14:textId="77777777" w:rsidR="0054398A" w:rsidRPr="00205EC3" w:rsidRDefault="00000000">
            <w:pPr>
              <w:rPr>
                <w:sz w:val="24"/>
                <w:szCs w:val="24"/>
              </w:rPr>
            </w:pPr>
            <w:r w:rsidRPr="00205EC3">
              <w:rPr>
                <w:sz w:val="24"/>
                <w:szCs w:val="24"/>
              </w:rPr>
              <w:t>EK</w:t>
            </w:r>
          </w:p>
        </w:tc>
        <w:tc>
          <w:tcPr>
            <w:tcW w:w="2000" w:type="dxa"/>
          </w:tcPr>
          <w:p w14:paraId="455804EF" w14:textId="77777777" w:rsidR="0054398A" w:rsidRPr="00205EC3" w:rsidRDefault="00000000">
            <w:pPr>
              <w:rPr>
                <w:sz w:val="24"/>
                <w:szCs w:val="24"/>
              </w:rPr>
            </w:pPr>
            <w:r w:rsidRPr="00205EC3">
              <w:rPr>
                <w:sz w:val="24"/>
                <w:szCs w:val="24"/>
              </w:rPr>
              <w:t>–90 mV</w:t>
            </w:r>
          </w:p>
        </w:tc>
        <w:tc>
          <w:tcPr>
            <w:tcW w:w="3150" w:type="dxa"/>
          </w:tcPr>
          <w:p w14:paraId="5CC2185E" w14:textId="77777777" w:rsidR="0054398A" w:rsidRPr="00205EC3" w:rsidRDefault="00000000">
            <w:pPr>
              <w:rPr>
                <w:sz w:val="24"/>
                <w:szCs w:val="24"/>
              </w:rPr>
            </w:pPr>
            <w:r w:rsidRPr="00205EC3">
              <w:rPr>
                <w:sz w:val="24"/>
                <w:szCs w:val="24"/>
              </w:rPr>
              <w:t>Standard HH</w:t>
            </w:r>
          </w:p>
        </w:tc>
      </w:tr>
      <w:tr w:rsidR="0054398A" w:rsidRPr="00205EC3" w14:paraId="7737F9BE" w14:textId="77777777">
        <w:tblPrEx>
          <w:tblCellMar>
            <w:top w:w="0" w:type="dxa"/>
            <w:bottom w:w="0" w:type="dxa"/>
          </w:tblCellMar>
        </w:tblPrEx>
        <w:tc>
          <w:tcPr>
            <w:tcW w:w="2900" w:type="dxa"/>
          </w:tcPr>
          <w:p w14:paraId="7E9D6388" w14:textId="77777777" w:rsidR="0054398A" w:rsidRPr="00205EC3" w:rsidRDefault="00000000">
            <w:pPr>
              <w:rPr>
                <w:sz w:val="24"/>
                <w:szCs w:val="24"/>
              </w:rPr>
            </w:pPr>
            <w:r w:rsidRPr="00205EC3">
              <w:rPr>
                <w:sz w:val="24"/>
                <w:szCs w:val="24"/>
              </w:rPr>
              <w:t>Reversal potential, Na⁺</w:t>
            </w:r>
          </w:p>
        </w:tc>
        <w:tc>
          <w:tcPr>
            <w:tcW w:w="1300" w:type="dxa"/>
          </w:tcPr>
          <w:p w14:paraId="770053E3" w14:textId="77777777" w:rsidR="0054398A" w:rsidRPr="00205EC3" w:rsidRDefault="00000000">
            <w:pPr>
              <w:rPr>
                <w:sz w:val="24"/>
                <w:szCs w:val="24"/>
              </w:rPr>
            </w:pPr>
            <w:proofErr w:type="spellStart"/>
            <w:r w:rsidRPr="00205EC3">
              <w:rPr>
                <w:sz w:val="24"/>
                <w:szCs w:val="24"/>
              </w:rPr>
              <w:t>ENa</w:t>
            </w:r>
            <w:proofErr w:type="spellEnd"/>
          </w:p>
        </w:tc>
        <w:tc>
          <w:tcPr>
            <w:tcW w:w="2000" w:type="dxa"/>
          </w:tcPr>
          <w:p w14:paraId="629F127D" w14:textId="77777777" w:rsidR="0054398A" w:rsidRPr="00205EC3" w:rsidRDefault="00000000">
            <w:pPr>
              <w:rPr>
                <w:sz w:val="24"/>
                <w:szCs w:val="24"/>
              </w:rPr>
            </w:pPr>
            <w:r w:rsidRPr="00205EC3">
              <w:rPr>
                <w:sz w:val="24"/>
                <w:szCs w:val="24"/>
              </w:rPr>
              <w:t>+60 mV</w:t>
            </w:r>
          </w:p>
        </w:tc>
        <w:tc>
          <w:tcPr>
            <w:tcW w:w="3150" w:type="dxa"/>
          </w:tcPr>
          <w:p w14:paraId="0B953C53" w14:textId="77777777" w:rsidR="0054398A" w:rsidRPr="00205EC3" w:rsidRDefault="00000000">
            <w:pPr>
              <w:rPr>
                <w:sz w:val="24"/>
                <w:szCs w:val="24"/>
              </w:rPr>
            </w:pPr>
            <w:r w:rsidRPr="00205EC3">
              <w:rPr>
                <w:sz w:val="24"/>
                <w:szCs w:val="24"/>
              </w:rPr>
              <w:t>Standard HH</w:t>
            </w:r>
          </w:p>
        </w:tc>
      </w:tr>
      <w:tr w:rsidR="0054398A" w:rsidRPr="00205EC3" w14:paraId="41C6A1A1" w14:textId="77777777">
        <w:tblPrEx>
          <w:tblCellMar>
            <w:top w:w="0" w:type="dxa"/>
            <w:bottom w:w="0" w:type="dxa"/>
          </w:tblCellMar>
        </w:tblPrEx>
        <w:tc>
          <w:tcPr>
            <w:tcW w:w="2900" w:type="dxa"/>
          </w:tcPr>
          <w:p w14:paraId="3974D3B4" w14:textId="77777777" w:rsidR="0054398A" w:rsidRPr="00205EC3" w:rsidRDefault="00000000">
            <w:pPr>
              <w:rPr>
                <w:sz w:val="24"/>
                <w:szCs w:val="24"/>
              </w:rPr>
            </w:pPr>
            <w:r w:rsidRPr="00205EC3">
              <w:rPr>
                <w:sz w:val="24"/>
                <w:szCs w:val="24"/>
              </w:rPr>
              <w:t>Reversal potential, Ca²⁺</w:t>
            </w:r>
          </w:p>
        </w:tc>
        <w:tc>
          <w:tcPr>
            <w:tcW w:w="1300" w:type="dxa"/>
          </w:tcPr>
          <w:p w14:paraId="51EA6699" w14:textId="77777777" w:rsidR="0054398A" w:rsidRPr="00205EC3" w:rsidRDefault="00000000">
            <w:pPr>
              <w:rPr>
                <w:sz w:val="24"/>
                <w:szCs w:val="24"/>
              </w:rPr>
            </w:pPr>
            <w:proofErr w:type="spellStart"/>
            <w:r w:rsidRPr="00205EC3">
              <w:rPr>
                <w:sz w:val="24"/>
                <w:szCs w:val="24"/>
              </w:rPr>
              <w:t>ECa</w:t>
            </w:r>
            <w:proofErr w:type="spellEnd"/>
          </w:p>
        </w:tc>
        <w:tc>
          <w:tcPr>
            <w:tcW w:w="2000" w:type="dxa"/>
          </w:tcPr>
          <w:p w14:paraId="286EDCFE" w14:textId="77777777" w:rsidR="0054398A" w:rsidRPr="00205EC3" w:rsidRDefault="00000000">
            <w:pPr>
              <w:rPr>
                <w:sz w:val="24"/>
                <w:szCs w:val="24"/>
              </w:rPr>
            </w:pPr>
            <w:r w:rsidRPr="00205EC3">
              <w:rPr>
                <w:sz w:val="24"/>
                <w:szCs w:val="24"/>
              </w:rPr>
              <w:t>+120 mV</w:t>
            </w:r>
          </w:p>
        </w:tc>
        <w:tc>
          <w:tcPr>
            <w:tcW w:w="3150" w:type="dxa"/>
          </w:tcPr>
          <w:p w14:paraId="4020B4D8" w14:textId="77777777" w:rsidR="0054398A" w:rsidRPr="00205EC3" w:rsidRDefault="00000000">
            <w:pPr>
              <w:rPr>
                <w:sz w:val="24"/>
                <w:szCs w:val="24"/>
              </w:rPr>
            </w:pPr>
            <w:r w:rsidRPr="00205EC3">
              <w:rPr>
                <w:sz w:val="24"/>
                <w:szCs w:val="24"/>
              </w:rPr>
              <w:t>Luo–Rudy 1991</w:t>
            </w:r>
          </w:p>
        </w:tc>
      </w:tr>
      <w:tr w:rsidR="0054398A" w:rsidRPr="00205EC3" w14:paraId="7E133C7F" w14:textId="77777777">
        <w:tblPrEx>
          <w:tblCellMar>
            <w:top w:w="0" w:type="dxa"/>
            <w:bottom w:w="0" w:type="dxa"/>
          </w:tblCellMar>
        </w:tblPrEx>
        <w:tc>
          <w:tcPr>
            <w:tcW w:w="2900" w:type="dxa"/>
          </w:tcPr>
          <w:p w14:paraId="7C336B30" w14:textId="77777777" w:rsidR="0054398A" w:rsidRPr="00205EC3" w:rsidRDefault="00000000">
            <w:pPr>
              <w:rPr>
                <w:sz w:val="24"/>
                <w:szCs w:val="24"/>
              </w:rPr>
            </w:pPr>
            <w:r w:rsidRPr="00205EC3">
              <w:rPr>
                <w:sz w:val="24"/>
                <w:szCs w:val="24"/>
              </w:rPr>
              <w:t>Max conductance, Na⁺</w:t>
            </w:r>
          </w:p>
        </w:tc>
        <w:tc>
          <w:tcPr>
            <w:tcW w:w="1300" w:type="dxa"/>
          </w:tcPr>
          <w:p w14:paraId="5BA3F823" w14:textId="77777777" w:rsidR="0054398A" w:rsidRPr="00205EC3" w:rsidRDefault="00000000">
            <w:pPr>
              <w:rPr>
                <w:sz w:val="24"/>
                <w:szCs w:val="24"/>
              </w:rPr>
            </w:pPr>
            <w:proofErr w:type="spellStart"/>
            <w:r w:rsidRPr="00205EC3">
              <w:rPr>
                <w:sz w:val="24"/>
                <w:szCs w:val="24"/>
              </w:rPr>
              <w:t>gNa,max</w:t>
            </w:r>
            <w:proofErr w:type="spellEnd"/>
          </w:p>
        </w:tc>
        <w:tc>
          <w:tcPr>
            <w:tcW w:w="2000" w:type="dxa"/>
          </w:tcPr>
          <w:p w14:paraId="3C733F8A" w14:textId="77777777" w:rsidR="0054398A" w:rsidRPr="00205EC3" w:rsidRDefault="00000000">
            <w:pPr>
              <w:rPr>
                <w:sz w:val="24"/>
                <w:szCs w:val="24"/>
              </w:rPr>
            </w:pPr>
            <w:r w:rsidRPr="00205EC3">
              <w:rPr>
                <w:sz w:val="24"/>
                <w:szCs w:val="24"/>
              </w:rPr>
              <w:t xml:space="preserve">120 </w:t>
            </w:r>
            <w:proofErr w:type="spellStart"/>
            <w:r w:rsidRPr="00205EC3">
              <w:rPr>
                <w:sz w:val="24"/>
                <w:szCs w:val="24"/>
              </w:rPr>
              <w:t>mS</w:t>
            </w:r>
            <w:proofErr w:type="spellEnd"/>
            <w:r w:rsidRPr="00205EC3">
              <w:rPr>
                <w:sz w:val="24"/>
                <w:szCs w:val="24"/>
              </w:rPr>
              <w:t>/cm²</w:t>
            </w:r>
          </w:p>
        </w:tc>
        <w:tc>
          <w:tcPr>
            <w:tcW w:w="3150" w:type="dxa"/>
          </w:tcPr>
          <w:p w14:paraId="2C596F65" w14:textId="77777777" w:rsidR="0054398A" w:rsidRPr="00205EC3" w:rsidRDefault="00000000">
            <w:pPr>
              <w:rPr>
                <w:sz w:val="24"/>
                <w:szCs w:val="24"/>
              </w:rPr>
            </w:pPr>
            <w:r w:rsidRPr="00205EC3">
              <w:rPr>
                <w:sz w:val="24"/>
                <w:szCs w:val="24"/>
              </w:rPr>
              <w:t>Luo–Rudy 1991</w:t>
            </w:r>
          </w:p>
        </w:tc>
      </w:tr>
      <w:tr w:rsidR="0054398A" w:rsidRPr="00205EC3" w14:paraId="049E13AE" w14:textId="77777777">
        <w:tblPrEx>
          <w:tblCellMar>
            <w:top w:w="0" w:type="dxa"/>
            <w:bottom w:w="0" w:type="dxa"/>
          </w:tblCellMar>
        </w:tblPrEx>
        <w:tc>
          <w:tcPr>
            <w:tcW w:w="2900" w:type="dxa"/>
          </w:tcPr>
          <w:p w14:paraId="4304C6ED" w14:textId="77777777" w:rsidR="0054398A" w:rsidRPr="00205EC3" w:rsidRDefault="00000000">
            <w:pPr>
              <w:rPr>
                <w:sz w:val="24"/>
                <w:szCs w:val="24"/>
              </w:rPr>
            </w:pPr>
            <w:r w:rsidRPr="00205EC3">
              <w:rPr>
                <w:sz w:val="24"/>
                <w:szCs w:val="24"/>
              </w:rPr>
              <w:t>Max conductance, K⁺</w:t>
            </w:r>
          </w:p>
        </w:tc>
        <w:tc>
          <w:tcPr>
            <w:tcW w:w="1300" w:type="dxa"/>
          </w:tcPr>
          <w:p w14:paraId="2950566E" w14:textId="77777777" w:rsidR="0054398A" w:rsidRPr="00205EC3" w:rsidRDefault="00000000">
            <w:pPr>
              <w:rPr>
                <w:sz w:val="24"/>
                <w:szCs w:val="24"/>
              </w:rPr>
            </w:pPr>
            <w:proofErr w:type="spellStart"/>
            <w:r w:rsidRPr="00205EC3">
              <w:rPr>
                <w:sz w:val="24"/>
                <w:szCs w:val="24"/>
              </w:rPr>
              <w:t>gK,max</w:t>
            </w:r>
            <w:proofErr w:type="spellEnd"/>
          </w:p>
        </w:tc>
        <w:tc>
          <w:tcPr>
            <w:tcW w:w="2000" w:type="dxa"/>
          </w:tcPr>
          <w:p w14:paraId="0A1075C2" w14:textId="77777777" w:rsidR="0054398A" w:rsidRPr="00205EC3" w:rsidRDefault="00000000">
            <w:pPr>
              <w:rPr>
                <w:sz w:val="24"/>
                <w:szCs w:val="24"/>
              </w:rPr>
            </w:pPr>
            <w:r w:rsidRPr="00205EC3">
              <w:rPr>
                <w:sz w:val="24"/>
                <w:szCs w:val="24"/>
              </w:rPr>
              <w:t xml:space="preserve">36 </w:t>
            </w:r>
            <w:proofErr w:type="spellStart"/>
            <w:r w:rsidRPr="00205EC3">
              <w:rPr>
                <w:sz w:val="24"/>
                <w:szCs w:val="24"/>
              </w:rPr>
              <w:t>mS</w:t>
            </w:r>
            <w:proofErr w:type="spellEnd"/>
            <w:r w:rsidRPr="00205EC3">
              <w:rPr>
                <w:sz w:val="24"/>
                <w:szCs w:val="24"/>
              </w:rPr>
              <w:t>/cm²</w:t>
            </w:r>
          </w:p>
        </w:tc>
        <w:tc>
          <w:tcPr>
            <w:tcW w:w="3150" w:type="dxa"/>
          </w:tcPr>
          <w:p w14:paraId="34824501" w14:textId="77777777" w:rsidR="0054398A" w:rsidRPr="00205EC3" w:rsidRDefault="00000000">
            <w:pPr>
              <w:rPr>
                <w:sz w:val="24"/>
                <w:szCs w:val="24"/>
              </w:rPr>
            </w:pPr>
            <w:r w:rsidRPr="00205EC3">
              <w:rPr>
                <w:sz w:val="24"/>
                <w:szCs w:val="24"/>
              </w:rPr>
              <w:t>Luo–Rudy 1991</w:t>
            </w:r>
          </w:p>
        </w:tc>
      </w:tr>
      <w:tr w:rsidR="0054398A" w:rsidRPr="00205EC3" w14:paraId="72DAB20E" w14:textId="77777777">
        <w:tblPrEx>
          <w:tblCellMar>
            <w:top w:w="0" w:type="dxa"/>
            <w:bottom w:w="0" w:type="dxa"/>
          </w:tblCellMar>
        </w:tblPrEx>
        <w:tc>
          <w:tcPr>
            <w:tcW w:w="2900" w:type="dxa"/>
          </w:tcPr>
          <w:p w14:paraId="3F65A54C" w14:textId="77777777" w:rsidR="0054398A" w:rsidRPr="00205EC3" w:rsidRDefault="00000000">
            <w:pPr>
              <w:rPr>
                <w:sz w:val="24"/>
                <w:szCs w:val="24"/>
              </w:rPr>
            </w:pPr>
            <w:r w:rsidRPr="00205EC3">
              <w:rPr>
                <w:sz w:val="24"/>
                <w:szCs w:val="24"/>
              </w:rPr>
              <w:t>Max leak conductance</w:t>
            </w:r>
          </w:p>
        </w:tc>
        <w:tc>
          <w:tcPr>
            <w:tcW w:w="1300" w:type="dxa"/>
          </w:tcPr>
          <w:p w14:paraId="39831918" w14:textId="77777777" w:rsidR="0054398A" w:rsidRPr="00205EC3" w:rsidRDefault="00000000">
            <w:pPr>
              <w:rPr>
                <w:sz w:val="24"/>
                <w:szCs w:val="24"/>
              </w:rPr>
            </w:pPr>
            <w:proofErr w:type="spellStart"/>
            <w:r w:rsidRPr="00205EC3">
              <w:rPr>
                <w:sz w:val="24"/>
                <w:szCs w:val="24"/>
              </w:rPr>
              <w:t>gleak</w:t>
            </w:r>
            <w:proofErr w:type="spellEnd"/>
          </w:p>
        </w:tc>
        <w:tc>
          <w:tcPr>
            <w:tcW w:w="2000" w:type="dxa"/>
          </w:tcPr>
          <w:p w14:paraId="7566884E" w14:textId="77777777" w:rsidR="0054398A" w:rsidRPr="00205EC3" w:rsidRDefault="00000000">
            <w:pPr>
              <w:rPr>
                <w:sz w:val="24"/>
                <w:szCs w:val="24"/>
              </w:rPr>
            </w:pPr>
            <w:r w:rsidRPr="00205EC3">
              <w:rPr>
                <w:sz w:val="24"/>
                <w:szCs w:val="24"/>
              </w:rPr>
              <w:t xml:space="preserve">0.3 </w:t>
            </w:r>
            <w:proofErr w:type="spellStart"/>
            <w:r w:rsidRPr="00205EC3">
              <w:rPr>
                <w:sz w:val="24"/>
                <w:szCs w:val="24"/>
              </w:rPr>
              <w:t>mS</w:t>
            </w:r>
            <w:proofErr w:type="spellEnd"/>
            <w:r w:rsidRPr="00205EC3">
              <w:rPr>
                <w:sz w:val="24"/>
                <w:szCs w:val="24"/>
              </w:rPr>
              <w:t>/cm²</w:t>
            </w:r>
          </w:p>
        </w:tc>
        <w:tc>
          <w:tcPr>
            <w:tcW w:w="3150" w:type="dxa"/>
          </w:tcPr>
          <w:p w14:paraId="79880953" w14:textId="77777777" w:rsidR="0054398A" w:rsidRPr="00205EC3" w:rsidRDefault="00000000">
            <w:pPr>
              <w:rPr>
                <w:sz w:val="24"/>
                <w:szCs w:val="24"/>
              </w:rPr>
            </w:pPr>
            <w:r w:rsidRPr="00205EC3">
              <w:rPr>
                <w:sz w:val="24"/>
                <w:szCs w:val="24"/>
              </w:rPr>
              <w:t>Luo–Rudy 1991</w:t>
            </w:r>
          </w:p>
        </w:tc>
      </w:tr>
      <w:tr w:rsidR="0054398A" w:rsidRPr="00205EC3" w14:paraId="463855F0" w14:textId="77777777">
        <w:tblPrEx>
          <w:tblCellMar>
            <w:top w:w="0" w:type="dxa"/>
            <w:bottom w:w="0" w:type="dxa"/>
          </w:tblCellMar>
        </w:tblPrEx>
        <w:tc>
          <w:tcPr>
            <w:tcW w:w="2900" w:type="dxa"/>
          </w:tcPr>
          <w:p w14:paraId="4AEDBB7F" w14:textId="77777777" w:rsidR="0054398A" w:rsidRPr="00205EC3" w:rsidRDefault="00000000">
            <w:pPr>
              <w:rPr>
                <w:sz w:val="24"/>
                <w:szCs w:val="24"/>
              </w:rPr>
            </w:pPr>
            <w:r w:rsidRPr="00205EC3">
              <w:rPr>
                <w:sz w:val="24"/>
                <w:szCs w:val="24"/>
              </w:rPr>
              <w:t>Max active tension</w:t>
            </w:r>
          </w:p>
        </w:tc>
        <w:tc>
          <w:tcPr>
            <w:tcW w:w="1300" w:type="dxa"/>
          </w:tcPr>
          <w:p w14:paraId="1D3ECD15" w14:textId="77777777" w:rsidR="0054398A" w:rsidRPr="00205EC3" w:rsidRDefault="00000000">
            <w:pPr>
              <w:rPr>
                <w:sz w:val="24"/>
                <w:szCs w:val="24"/>
              </w:rPr>
            </w:pPr>
            <w:proofErr w:type="spellStart"/>
            <w:r w:rsidRPr="00205EC3">
              <w:rPr>
                <w:sz w:val="24"/>
                <w:szCs w:val="24"/>
              </w:rPr>
              <w:t>Tmax</w:t>
            </w:r>
            <w:proofErr w:type="spellEnd"/>
          </w:p>
        </w:tc>
        <w:tc>
          <w:tcPr>
            <w:tcW w:w="2000" w:type="dxa"/>
          </w:tcPr>
          <w:p w14:paraId="0D4E5F38" w14:textId="77777777" w:rsidR="0054398A" w:rsidRPr="00205EC3" w:rsidRDefault="00000000">
            <w:pPr>
              <w:rPr>
                <w:sz w:val="24"/>
                <w:szCs w:val="24"/>
              </w:rPr>
            </w:pPr>
            <w:r w:rsidRPr="00205EC3">
              <w:rPr>
                <w:sz w:val="24"/>
                <w:szCs w:val="24"/>
              </w:rPr>
              <w:t xml:space="preserve">120 </w:t>
            </w:r>
            <w:proofErr w:type="spellStart"/>
            <w:r w:rsidRPr="00205EC3">
              <w:rPr>
                <w:sz w:val="24"/>
                <w:szCs w:val="24"/>
              </w:rPr>
              <w:t>kPa</w:t>
            </w:r>
            <w:proofErr w:type="spellEnd"/>
          </w:p>
        </w:tc>
        <w:tc>
          <w:tcPr>
            <w:tcW w:w="3150" w:type="dxa"/>
          </w:tcPr>
          <w:p w14:paraId="12A7B0DA" w14:textId="77777777" w:rsidR="0054398A" w:rsidRPr="00205EC3" w:rsidRDefault="00000000">
            <w:pPr>
              <w:rPr>
                <w:sz w:val="24"/>
                <w:szCs w:val="24"/>
              </w:rPr>
            </w:pPr>
            <w:r w:rsidRPr="00205EC3">
              <w:rPr>
                <w:sz w:val="24"/>
                <w:szCs w:val="24"/>
              </w:rPr>
              <w:t xml:space="preserve">Hunter et al. 1998; </w:t>
            </w:r>
            <w:proofErr w:type="spellStart"/>
            <w:r w:rsidRPr="00205EC3">
              <w:rPr>
                <w:sz w:val="24"/>
                <w:szCs w:val="24"/>
              </w:rPr>
              <w:t>Niederer</w:t>
            </w:r>
            <w:proofErr w:type="spellEnd"/>
            <w:r w:rsidRPr="00205EC3">
              <w:rPr>
                <w:sz w:val="24"/>
                <w:szCs w:val="24"/>
              </w:rPr>
              <w:t xml:space="preserve"> et al. 2006</w:t>
            </w:r>
          </w:p>
        </w:tc>
      </w:tr>
      <w:tr w:rsidR="0054398A" w:rsidRPr="00205EC3" w14:paraId="4CEA742A" w14:textId="77777777">
        <w:tblPrEx>
          <w:tblCellMar>
            <w:top w:w="0" w:type="dxa"/>
            <w:bottom w:w="0" w:type="dxa"/>
          </w:tblCellMar>
        </w:tblPrEx>
        <w:tc>
          <w:tcPr>
            <w:tcW w:w="2900" w:type="dxa"/>
          </w:tcPr>
          <w:p w14:paraId="7A45C19C" w14:textId="77777777" w:rsidR="0054398A" w:rsidRPr="00205EC3" w:rsidRDefault="00000000">
            <w:pPr>
              <w:rPr>
                <w:sz w:val="24"/>
                <w:szCs w:val="24"/>
              </w:rPr>
            </w:pPr>
            <w:r w:rsidRPr="00205EC3">
              <w:rPr>
                <w:sz w:val="24"/>
                <w:szCs w:val="24"/>
              </w:rPr>
              <w:t>Calcium sensitivity</w:t>
            </w:r>
          </w:p>
        </w:tc>
        <w:tc>
          <w:tcPr>
            <w:tcW w:w="1300" w:type="dxa"/>
          </w:tcPr>
          <w:p w14:paraId="61216D50" w14:textId="77777777" w:rsidR="0054398A" w:rsidRPr="00205EC3" w:rsidRDefault="00000000">
            <w:pPr>
              <w:rPr>
                <w:sz w:val="24"/>
                <w:szCs w:val="24"/>
              </w:rPr>
            </w:pPr>
            <w:proofErr w:type="spellStart"/>
            <w:r w:rsidRPr="00205EC3">
              <w:rPr>
                <w:sz w:val="24"/>
                <w:szCs w:val="24"/>
              </w:rPr>
              <w:t>KCai</w:t>
            </w:r>
            <w:proofErr w:type="spellEnd"/>
          </w:p>
        </w:tc>
        <w:tc>
          <w:tcPr>
            <w:tcW w:w="2000" w:type="dxa"/>
          </w:tcPr>
          <w:p w14:paraId="5A6B88A0" w14:textId="77777777" w:rsidR="0054398A" w:rsidRPr="00205EC3" w:rsidRDefault="00000000">
            <w:pPr>
              <w:rPr>
                <w:sz w:val="24"/>
                <w:szCs w:val="24"/>
              </w:rPr>
            </w:pPr>
            <w:r w:rsidRPr="00205EC3">
              <w:rPr>
                <w:sz w:val="24"/>
                <w:szCs w:val="24"/>
              </w:rPr>
              <w:t>0.5 µM</w:t>
            </w:r>
          </w:p>
        </w:tc>
        <w:tc>
          <w:tcPr>
            <w:tcW w:w="3150" w:type="dxa"/>
          </w:tcPr>
          <w:p w14:paraId="6A6557E9" w14:textId="77777777" w:rsidR="0054398A" w:rsidRPr="00205EC3" w:rsidRDefault="00000000">
            <w:pPr>
              <w:rPr>
                <w:sz w:val="24"/>
                <w:szCs w:val="24"/>
              </w:rPr>
            </w:pPr>
            <w:r w:rsidRPr="00205EC3">
              <w:rPr>
                <w:sz w:val="24"/>
                <w:szCs w:val="24"/>
              </w:rPr>
              <w:t>Rice et al. 2008</w:t>
            </w:r>
          </w:p>
        </w:tc>
      </w:tr>
      <w:tr w:rsidR="0054398A" w:rsidRPr="00205EC3" w14:paraId="20FD8CFC" w14:textId="77777777">
        <w:tblPrEx>
          <w:tblCellMar>
            <w:top w:w="0" w:type="dxa"/>
            <w:bottom w:w="0" w:type="dxa"/>
          </w:tblCellMar>
        </w:tblPrEx>
        <w:tc>
          <w:tcPr>
            <w:tcW w:w="2900" w:type="dxa"/>
          </w:tcPr>
          <w:p w14:paraId="59774606" w14:textId="77777777" w:rsidR="0054398A" w:rsidRPr="00205EC3" w:rsidRDefault="00000000">
            <w:pPr>
              <w:rPr>
                <w:sz w:val="24"/>
                <w:szCs w:val="24"/>
              </w:rPr>
            </w:pPr>
            <w:r w:rsidRPr="00205EC3">
              <w:rPr>
                <w:sz w:val="24"/>
                <w:szCs w:val="24"/>
              </w:rPr>
              <w:t>Hill coefficient (tension)</w:t>
            </w:r>
          </w:p>
        </w:tc>
        <w:tc>
          <w:tcPr>
            <w:tcW w:w="1300" w:type="dxa"/>
          </w:tcPr>
          <w:p w14:paraId="4FC63B0E" w14:textId="77777777" w:rsidR="0054398A" w:rsidRPr="00205EC3" w:rsidRDefault="00000000">
            <w:pPr>
              <w:rPr>
                <w:sz w:val="24"/>
                <w:szCs w:val="24"/>
              </w:rPr>
            </w:pPr>
            <w:r w:rsidRPr="00205EC3">
              <w:rPr>
                <w:sz w:val="24"/>
                <w:szCs w:val="24"/>
              </w:rPr>
              <w:t>n</w:t>
            </w:r>
          </w:p>
        </w:tc>
        <w:tc>
          <w:tcPr>
            <w:tcW w:w="2000" w:type="dxa"/>
          </w:tcPr>
          <w:p w14:paraId="02D470FD" w14:textId="77777777" w:rsidR="0054398A" w:rsidRPr="00205EC3" w:rsidRDefault="00000000">
            <w:pPr>
              <w:rPr>
                <w:sz w:val="24"/>
                <w:szCs w:val="24"/>
              </w:rPr>
            </w:pPr>
            <w:r w:rsidRPr="00205EC3">
              <w:rPr>
                <w:sz w:val="24"/>
                <w:szCs w:val="24"/>
              </w:rPr>
              <w:t>3–4</w:t>
            </w:r>
          </w:p>
        </w:tc>
        <w:tc>
          <w:tcPr>
            <w:tcW w:w="3150" w:type="dxa"/>
          </w:tcPr>
          <w:p w14:paraId="2AFF58C7" w14:textId="77777777" w:rsidR="0054398A" w:rsidRPr="00205EC3" w:rsidRDefault="00000000">
            <w:pPr>
              <w:rPr>
                <w:sz w:val="24"/>
                <w:szCs w:val="24"/>
              </w:rPr>
            </w:pPr>
            <w:r w:rsidRPr="00205EC3">
              <w:rPr>
                <w:sz w:val="24"/>
                <w:szCs w:val="24"/>
              </w:rPr>
              <w:t>Rice et al. 2008</w:t>
            </w:r>
          </w:p>
        </w:tc>
      </w:tr>
      <w:tr w:rsidR="0054398A" w:rsidRPr="00205EC3" w14:paraId="6D4564AC" w14:textId="77777777">
        <w:tblPrEx>
          <w:tblCellMar>
            <w:top w:w="0" w:type="dxa"/>
            <w:bottom w:w="0" w:type="dxa"/>
          </w:tblCellMar>
        </w:tblPrEx>
        <w:tc>
          <w:tcPr>
            <w:tcW w:w="2900" w:type="dxa"/>
          </w:tcPr>
          <w:p w14:paraId="3A165CFD" w14:textId="77777777" w:rsidR="0054398A" w:rsidRPr="00205EC3" w:rsidRDefault="00000000">
            <w:pPr>
              <w:rPr>
                <w:sz w:val="24"/>
                <w:szCs w:val="24"/>
              </w:rPr>
            </w:pPr>
            <w:r w:rsidRPr="00205EC3">
              <w:rPr>
                <w:sz w:val="24"/>
                <w:szCs w:val="24"/>
              </w:rPr>
              <w:t>Passive stiffness</w:t>
            </w:r>
          </w:p>
        </w:tc>
        <w:tc>
          <w:tcPr>
            <w:tcW w:w="1300" w:type="dxa"/>
          </w:tcPr>
          <w:p w14:paraId="06FA2DA8" w14:textId="77777777" w:rsidR="0054398A" w:rsidRPr="00205EC3" w:rsidRDefault="00000000">
            <w:pPr>
              <w:rPr>
                <w:sz w:val="24"/>
                <w:szCs w:val="24"/>
              </w:rPr>
            </w:pPr>
            <w:proofErr w:type="spellStart"/>
            <w:r w:rsidRPr="00205EC3">
              <w:rPr>
                <w:sz w:val="24"/>
                <w:szCs w:val="24"/>
              </w:rPr>
              <w:t>kp</w:t>
            </w:r>
            <w:proofErr w:type="spellEnd"/>
          </w:p>
        </w:tc>
        <w:tc>
          <w:tcPr>
            <w:tcW w:w="2000" w:type="dxa"/>
          </w:tcPr>
          <w:p w14:paraId="46B62E0B" w14:textId="77777777" w:rsidR="0054398A" w:rsidRPr="00205EC3" w:rsidRDefault="00000000">
            <w:pPr>
              <w:rPr>
                <w:sz w:val="24"/>
                <w:szCs w:val="24"/>
              </w:rPr>
            </w:pPr>
            <w:r w:rsidRPr="00205EC3">
              <w:rPr>
                <w:sz w:val="24"/>
                <w:szCs w:val="24"/>
              </w:rPr>
              <w:t xml:space="preserve">10–20 </w:t>
            </w:r>
            <w:proofErr w:type="spellStart"/>
            <w:r w:rsidRPr="00205EC3">
              <w:rPr>
                <w:sz w:val="24"/>
                <w:szCs w:val="24"/>
              </w:rPr>
              <w:t>kPa</w:t>
            </w:r>
            <w:proofErr w:type="spellEnd"/>
          </w:p>
        </w:tc>
        <w:tc>
          <w:tcPr>
            <w:tcW w:w="3150" w:type="dxa"/>
          </w:tcPr>
          <w:p w14:paraId="561135AF" w14:textId="77777777" w:rsidR="0054398A" w:rsidRPr="00205EC3" w:rsidRDefault="00000000">
            <w:pPr>
              <w:rPr>
                <w:sz w:val="24"/>
                <w:szCs w:val="24"/>
              </w:rPr>
            </w:pPr>
            <w:proofErr w:type="spellStart"/>
            <w:r w:rsidRPr="00205EC3">
              <w:rPr>
                <w:sz w:val="24"/>
                <w:szCs w:val="24"/>
              </w:rPr>
              <w:t>Holzapfel</w:t>
            </w:r>
            <w:proofErr w:type="spellEnd"/>
            <w:r w:rsidRPr="00205EC3">
              <w:rPr>
                <w:sz w:val="24"/>
                <w:szCs w:val="24"/>
              </w:rPr>
              <w:t xml:space="preserve"> &amp; Ogden 2009</w:t>
            </w:r>
          </w:p>
        </w:tc>
      </w:tr>
      <w:tr w:rsidR="0054398A" w:rsidRPr="00205EC3" w14:paraId="1C8FFA1E" w14:textId="77777777">
        <w:tblPrEx>
          <w:tblCellMar>
            <w:top w:w="0" w:type="dxa"/>
            <w:bottom w:w="0" w:type="dxa"/>
          </w:tblCellMar>
        </w:tblPrEx>
        <w:tc>
          <w:tcPr>
            <w:tcW w:w="2900" w:type="dxa"/>
          </w:tcPr>
          <w:p w14:paraId="1A33FC1E" w14:textId="77777777" w:rsidR="0054398A" w:rsidRPr="00205EC3" w:rsidRDefault="00000000">
            <w:pPr>
              <w:rPr>
                <w:sz w:val="24"/>
                <w:szCs w:val="24"/>
              </w:rPr>
            </w:pPr>
            <w:r w:rsidRPr="00205EC3">
              <w:rPr>
                <w:sz w:val="24"/>
                <w:szCs w:val="24"/>
              </w:rPr>
              <w:t>Viscosity</w:t>
            </w:r>
          </w:p>
        </w:tc>
        <w:tc>
          <w:tcPr>
            <w:tcW w:w="1300" w:type="dxa"/>
          </w:tcPr>
          <w:p w14:paraId="575BD873" w14:textId="77777777" w:rsidR="0054398A" w:rsidRPr="00205EC3" w:rsidRDefault="00000000">
            <w:pPr>
              <w:rPr>
                <w:sz w:val="24"/>
                <w:szCs w:val="24"/>
              </w:rPr>
            </w:pPr>
            <w:proofErr w:type="spellStart"/>
            <w:r w:rsidRPr="00205EC3">
              <w:rPr>
                <w:sz w:val="24"/>
                <w:szCs w:val="24"/>
              </w:rPr>
              <w:t>ηp</w:t>
            </w:r>
            <w:proofErr w:type="spellEnd"/>
          </w:p>
        </w:tc>
        <w:tc>
          <w:tcPr>
            <w:tcW w:w="2000" w:type="dxa"/>
          </w:tcPr>
          <w:p w14:paraId="798B8D8A" w14:textId="77777777" w:rsidR="0054398A" w:rsidRPr="00205EC3" w:rsidRDefault="00000000">
            <w:pPr>
              <w:rPr>
                <w:sz w:val="24"/>
                <w:szCs w:val="24"/>
              </w:rPr>
            </w:pPr>
            <w:r w:rsidRPr="00205EC3">
              <w:rPr>
                <w:sz w:val="24"/>
                <w:szCs w:val="24"/>
              </w:rPr>
              <w:t xml:space="preserve">0.05–0.2 </w:t>
            </w:r>
            <w:proofErr w:type="spellStart"/>
            <w:r w:rsidRPr="00205EC3">
              <w:rPr>
                <w:sz w:val="24"/>
                <w:szCs w:val="24"/>
              </w:rPr>
              <w:t>kPa·s</w:t>
            </w:r>
            <w:proofErr w:type="spellEnd"/>
          </w:p>
        </w:tc>
        <w:tc>
          <w:tcPr>
            <w:tcW w:w="3150" w:type="dxa"/>
          </w:tcPr>
          <w:p w14:paraId="79C1D832" w14:textId="77777777" w:rsidR="0054398A" w:rsidRPr="00205EC3" w:rsidRDefault="00000000">
            <w:pPr>
              <w:rPr>
                <w:sz w:val="24"/>
                <w:szCs w:val="24"/>
              </w:rPr>
            </w:pPr>
            <w:proofErr w:type="spellStart"/>
            <w:r w:rsidRPr="00205EC3">
              <w:rPr>
                <w:sz w:val="24"/>
                <w:szCs w:val="24"/>
              </w:rPr>
              <w:t>Niederer</w:t>
            </w:r>
            <w:proofErr w:type="spellEnd"/>
            <w:r w:rsidRPr="00205EC3">
              <w:rPr>
                <w:sz w:val="24"/>
                <w:szCs w:val="24"/>
              </w:rPr>
              <w:t xml:space="preserve"> et al. 2006</w:t>
            </w:r>
          </w:p>
        </w:tc>
      </w:tr>
      <w:tr w:rsidR="0054398A" w:rsidRPr="00205EC3" w14:paraId="040DFAB9" w14:textId="77777777">
        <w:tblPrEx>
          <w:tblCellMar>
            <w:top w:w="0" w:type="dxa"/>
            <w:bottom w:w="0" w:type="dxa"/>
          </w:tblCellMar>
        </w:tblPrEx>
        <w:tc>
          <w:tcPr>
            <w:tcW w:w="2900" w:type="dxa"/>
          </w:tcPr>
          <w:p w14:paraId="5A7AFF6D" w14:textId="77777777" w:rsidR="0054398A" w:rsidRPr="00205EC3" w:rsidRDefault="00000000">
            <w:pPr>
              <w:rPr>
                <w:sz w:val="24"/>
                <w:szCs w:val="24"/>
              </w:rPr>
            </w:pPr>
            <w:r w:rsidRPr="00205EC3">
              <w:rPr>
                <w:sz w:val="24"/>
                <w:szCs w:val="24"/>
              </w:rPr>
              <w:t>Baseline APD</w:t>
            </w:r>
          </w:p>
        </w:tc>
        <w:tc>
          <w:tcPr>
            <w:tcW w:w="1300" w:type="dxa"/>
          </w:tcPr>
          <w:p w14:paraId="3BA5F115" w14:textId="77777777" w:rsidR="0054398A" w:rsidRPr="00205EC3" w:rsidRDefault="00000000">
            <w:pPr>
              <w:rPr>
                <w:sz w:val="24"/>
                <w:szCs w:val="24"/>
              </w:rPr>
            </w:pPr>
            <w:r w:rsidRPr="00205EC3">
              <w:rPr>
                <w:sz w:val="24"/>
                <w:szCs w:val="24"/>
              </w:rPr>
              <w:t>APD0</w:t>
            </w:r>
          </w:p>
        </w:tc>
        <w:tc>
          <w:tcPr>
            <w:tcW w:w="2000" w:type="dxa"/>
          </w:tcPr>
          <w:p w14:paraId="681E8F77" w14:textId="77777777" w:rsidR="0054398A" w:rsidRPr="00205EC3" w:rsidRDefault="00000000">
            <w:pPr>
              <w:rPr>
                <w:sz w:val="24"/>
                <w:szCs w:val="24"/>
              </w:rPr>
            </w:pPr>
            <w:r w:rsidRPr="00205EC3">
              <w:rPr>
                <w:sz w:val="24"/>
                <w:szCs w:val="24"/>
              </w:rPr>
              <w:t xml:space="preserve">300 </w:t>
            </w:r>
            <w:proofErr w:type="spellStart"/>
            <w:r w:rsidRPr="00205EC3">
              <w:rPr>
                <w:sz w:val="24"/>
                <w:szCs w:val="24"/>
              </w:rPr>
              <w:t>ms</w:t>
            </w:r>
            <w:proofErr w:type="spellEnd"/>
          </w:p>
        </w:tc>
        <w:tc>
          <w:tcPr>
            <w:tcW w:w="3150" w:type="dxa"/>
          </w:tcPr>
          <w:p w14:paraId="7772A417" w14:textId="77777777" w:rsidR="0054398A" w:rsidRPr="00205EC3" w:rsidRDefault="00000000">
            <w:pPr>
              <w:rPr>
                <w:sz w:val="24"/>
                <w:szCs w:val="24"/>
              </w:rPr>
            </w:pPr>
            <w:r w:rsidRPr="00205EC3">
              <w:rPr>
                <w:sz w:val="24"/>
                <w:szCs w:val="24"/>
              </w:rPr>
              <w:t>Human ventricular myocytes</w:t>
            </w:r>
          </w:p>
        </w:tc>
      </w:tr>
      <w:tr w:rsidR="0054398A" w:rsidRPr="00205EC3" w14:paraId="06E1776B" w14:textId="77777777">
        <w:tblPrEx>
          <w:tblCellMar>
            <w:top w:w="0" w:type="dxa"/>
            <w:bottom w:w="0" w:type="dxa"/>
          </w:tblCellMar>
        </w:tblPrEx>
        <w:tc>
          <w:tcPr>
            <w:tcW w:w="2900" w:type="dxa"/>
          </w:tcPr>
          <w:p w14:paraId="27584222" w14:textId="77777777" w:rsidR="0054398A" w:rsidRPr="00205EC3" w:rsidRDefault="00000000">
            <w:pPr>
              <w:rPr>
                <w:sz w:val="24"/>
                <w:szCs w:val="24"/>
              </w:rPr>
            </w:pPr>
            <w:r w:rsidRPr="00205EC3">
              <w:rPr>
                <w:sz w:val="24"/>
                <w:szCs w:val="24"/>
              </w:rPr>
              <w:t>Reference gK1</w:t>
            </w:r>
          </w:p>
        </w:tc>
        <w:tc>
          <w:tcPr>
            <w:tcW w:w="1300" w:type="dxa"/>
          </w:tcPr>
          <w:p w14:paraId="7FEDCB4B" w14:textId="77777777" w:rsidR="0054398A" w:rsidRPr="00205EC3" w:rsidRDefault="00000000">
            <w:pPr>
              <w:rPr>
                <w:sz w:val="24"/>
                <w:szCs w:val="24"/>
              </w:rPr>
            </w:pPr>
            <w:r w:rsidRPr="00205EC3">
              <w:rPr>
                <w:sz w:val="24"/>
                <w:szCs w:val="24"/>
              </w:rPr>
              <w:t>gK1,ref</w:t>
            </w:r>
          </w:p>
        </w:tc>
        <w:tc>
          <w:tcPr>
            <w:tcW w:w="2000" w:type="dxa"/>
          </w:tcPr>
          <w:p w14:paraId="609CFE3F" w14:textId="77777777" w:rsidR="0054398A" w:rsidRPr="00205EC3" w:rsidRDefault="00000000">
            <w:pPr>
              <w:rPr>
                <w:sz w:val="24"/>
                <w:szCs w:val="24"/>
              </w:rPr>
            </w:pPr>
            <w:r w:rsidRPr="00205EC3">
              <w:rPr>
                <w:sz w:val="24"/>
                <w:szCs w:val="24"/>
              </w:rPr>
              <w:t xml:space="preserve">5 </w:t>
            </w:r>
            <w:proofErr w:type="spellStart"/>
            <w:r w:rsidRPr="00205EC3">
              <w:rPr>
                <w:sz w:val="24"/>
                <w:szCs w:val="24"/>
              </w:rPr>
              <w:t>mS</w:t>
            </w:r>
            <w:proofErr w:type="spellEnd"/>
            <w:r w:rsidRPr="00205EC3">
              <w:rPr>
                <w:sz w:val="24"/>
                <w:szCs w:val="24"/>
              </w:rPr>
              <w:t>/cm²</w:t>
            </w:r>
          </w:p>
        </w:tc>
        <w:tc>
          <w:tcPr>
            <w:tcW w:w="3150" w:type="dxa"/>
          </w:tcPr>
          <w:p w14:paraId="01D2966D" w14:textId="77777777" w:rsidR="0054398A" w:rsidRPr="00205EC3" w:rsidRDefault="00000000">
            <w:pPr>
              <w:rPr>
                <w:sz w:val="24"/>
                <w:szCs w:val="24"/>
              </w:rPr>
            </w:pPr>
            <w:r w:rsidRPr="00205EC3">
              <w:rPr>
                <w:sz w:val="24"/>
                <w:szCs w:val="24"/>
              </w:rPr>
              <w:t>Luo–Rudy 1991</w:t>
            </w:r>
          </w:p>
        </w:tc>
      </w:tr>
      <w:tr w:rsidR="0054398A" w:rsidRPr="00205EC3" w14:paraId="13AA378C" w14:textId="77777777">
        <w:tblPrEx>
          <w:tblCellMar>
            <w:top w:w="0" w:type="dxa"/>
            <w:bottom w:w="0" w:type="dxa"/>
          </w:tblCellMar>
        </w:tblPrEx>
        <w:tc>
          <w:tcPr>
            <w:tcW w:w="2900" w:type="dxa"/>
          </w:tcPr>
          <w:p w14:paraId="12AEF09C" w14:textId="77777777" w:rsidR="0054398A" w:rsidRPr="00205EC3" w:rsidRDefault="00000000">
            <w:pPr>
              <w:rPr>
                <w:sz w:val="24"/>
                <w:szCs w:val="24"/>
              </w:rPr>
            </w:pPr>
            <w:r w:rsidRPr="00205EC3">
              <w:rPr>
                <w:sz w:val="24"/>
                <w:szCs w:val="24"/>
              </w:rPr>
              <w:t>Shear rate</w:t>
            </w:r>
          </w:p>
        </w:tc>
        <w:tc>
          <w:tcPr>
            <w:tcW w:w="1300" w:type="dxa"/>
          </w:tcPr>
          <w:p w14:paraId="5C5145A3" w14:textId="77777777" w:rsidR="0054398A" w:rsidRPr="00205EC3" w:rsidRDefault="00000000">
            <w:pPr>
              <w:rPr>
                <w:sz w:val="24"/>
                <w:szCs w:val="24"/>
              </w:rPr>
            </w:pPr>
            <w:r w:rsidRPr="00205EC3">
              <w:rPr>
                <w:sz w:val="24"/>
                <w:szCs w:val="24"/>
              </w:rPr>
              <w:t>γ̇</w:t>
            </w:r>
          </w:p>
        </w:tc>
        <w:tc>
          <w:tcPr>
            <w:tcW w:w="2000" w:type="dxa"/>
          </w:tcPr>
          <w:p w14:paraId="34E958EB" w14:textId="77777777" w:rsidR="0054398A" w:rsidRPr="00205EC3" w:rsidRDefault="00000000">
            <w:pPr>
              <w:rPr>
                <w:sz w:val="24"/>
                <w:szCs w:val="24"/>
              </w:rPr>
            </w:pPr>
            <w:r w:rsidRPr="00205EC3">
              <w:rPr>
                <w:sz w:val="24"/>
                <w:szCs w:val="24"/>
              </w:rPr>
              <w:t>100–2000 s⁻¹</w:t>
            </w:r>
          </w:p>
        </w:tc>
        <w:tc>
          <w:tcPr>
            <w:tcW w:w="3150" w:type="dxa"/>
          </w:tcPr>
          <w:p w14:paraId="7704F14E" w14:textId="77777777" w:rsidR="0054398A" w:rsidRPr="00205EC3" w:rsidRDefault="00000000">
            <w:pPr>
              <w:rPr>
                <w:sz w:val="24"/>
                <w:szCs w:val="24"/>
              </w:rPr>
            </w:pPr>
            <w:r w:rsidRPr="00205EC3">
              <w:rPr>
                <w:sz w:val="24"/>
                <w:szCs w:val="24"/>
              </w:rPr>
              <w:t>Microfluidics clotting assays</w:t>
            </w:r>
          </w:p>
        </w:tc>
      </w:tr>
      <w:tr w:rsidR="0054398A" w:rsidRPr="00205EC3" w14:paraId="5BA0349D" w14:textId="77777777">
        <w:tblPrEx>
          <w:tblCellMar>
            <w:top w:w="0" w:type="dxa"/>
            <w:bottom w:w="0" w:type="dxa"/>
          </w:tblCellMar>
        </w:tblPrEx>
        <w:tc>
          <w:tcPr>
            <w:tcW w:w="2900" w:type="dxa"/>
          </w:tcPr>
          <w:p w14:paraId="0421B33B" w14:textId="77777777" w:rsidR="0054398A" w:rsidRPr="00205EC3" w:rsidRDefault="00000000">
            <w:pPr>
              <w:rPr>
                <w:sz w:val="24"/>
                <w:szCs w:val="24"/>
              </w:rPr>
            </w:pPr>
            <w:r w:rsidRPr="00205EC3">
              <w:rPr>
                <w:sz w:val="24"/>
                <w:szCs w:val="24"/>
              </w:rPr>
              <w:t>Thrombin half-time</w:t>
            </w:r>
          </w:p>
        </w:tc>
        <w:tc>
          <w:tcPr>
            <w:tcW w:w="1300" w:type="dxa"/>
          </w:tcPr>
          <w:p w14:paraId="1BE588D8" w14:textId="77777777" w:rsidR="0054398A" w:rsidRPr="00205EC3" w:rsidRDefault="00000000">
            <w:pPr>
              <w:rPr>
                <w:sz w:val="24"/>
                <w:szCs w:val="24"/>
              </w:rPr>
            </w:pPr>
            <w:r w:rsidRPr="00205EC3">
              <w:rPr>
                <w:sz w:val="24"/>
                <w:szCs w:val="24"/>
              </w:rPr>
              <w:t>—</w:t>
            </w:r>
          </w:p>
        </w:tc>
        <w:tc>
          <w:tcPr>
            <w:tcW w:w="2000" w:type="dxa"/>
          </w:tcPr>
          <w:p w14:paraId="4FBF98F7" w14:textId="77777777" w:rsidR="0054398A" w:rsidRPr="00205EC3" w:rsidRDefault="00000000">
            <w:pPr>
              <w:rPr>
                <w:sz w:val="24"/>
                <w:szCs w:val="24"/>
              </w:rPr>
            </w:pPr>
            <w:r w:rsidRPr="00205EC3">
              <w:rPr>
                <w:sz w:val="24"/>
                <w:szCs w:val="24"/>
              </w:rPr>
              <w:t>~5–10 min</w:t>
            </w:r>
          </w:p>
        </w:tc>
        <w:tc>
          <w:tcPr>
            <w:tcW w:w="3150" w:type="dxa"/>
          </w:tcPr>
          <w:p w14:paraId="045C150D" w14:textId="77777777" w:rsidR="0054398A" w:rsidRPr="00205EC3" w:rsidRDefault="00000000">
            <w:pPr>
              <w:rPr>
                <w:sz w:val="24"/>
                <w:szCs w:val="24"/>
              </w:rPr>
            </w:pPr>
            <w:r w:rsidRPr="00205EC3">
              <w:rPr>
                <w:sz w:val="24"/>
                <w:szCs w:val="24"/>
              </w:rPr>
              <w:t>Mann et al. 2003</w:t>
            </w:r>
          </w:p>
        </w:tc>
      </w:tr>
      <w:tr w:rsidR="0054398A" w:rsidRPr="00205EC3" w14:paraId="19A0826D" w14:textId="77777777">
        <w:tblPrEx>
          <w:tblCellMar>
            <w:top w:w="0" w:type="dxa"/>
            <w:bottom w:w="0" w:type="dxa"/>
          </w:tblCellMar>
        </w:tblPrEx>
        <w:tc>
          <w:tcPr>
            <w:tcW w:w="2900" w:type="dxa"/>
          </w:tcPr>
          <w:p w14:paraId="2C0F6146" w14:textId="77777777" w:rsidR="0054398A" w:rsidRPr="00205EC3" w:rsidRDefault="00000000">
            <w:pPr>
              <w:rPr>
                <w:sz w:val="24"/>
                <w:szCs w:val="24"/>
              </w:rPr>
            </w:pPr>
            <w:r w:rsidRPr="00205EC3">
              <w:rPr>
                <w:sz w:val="24"/>
                <w:szCs w:val="24"/>
              </w:rPr>
              <w:t>Fibrin clot elastic modulus</w:t>
            </w:r>
          </w:p>
        </w:tc>
        <w:tc>
          <w:tcPr>
            <w:tcW w:w="1300" w:type="dxa"/>
          </w:tcPr>
          <w:p w14:paraId="65138608" w14:textId="77777777" w:rsidR="0054398A" w:rsidRPr="00205EC3" w:rsidRDefault="00000000">
            <w:pPr>
              <w:rPr>
                <w:sz w:val="24"/>
                <w:szCs w:val="24"/>
              </w:rPr>
            </w:pPr>
            <w:r w:rsidRPr="00205EC3">
              <w:rPr>
                <w:sz w:val="24"/>
                <w:szCs w:val="24"/>
              </w:rPr>
              <w:t>—</w:t>
            </w:r>
          </w:p>
        </w:tc>
        <w:tc>
          <w:tcPr>
            <w:tcW w:w="2000" w:type="dxa"/>
          </w:tcPr>
          <w:p w14:paraId="3909C550" w14:textId="77777777" w:rsidR="0054398A" w:rsidRPr="00205EC3" w:rsidRDefault="00000000">
            <w:pPr>
              <w:rPr>
                <w:sz w:val="24"/>
                <w:szCs w:val="24"/>
              </w:rPr>
            </w:pPr>
            <w:r w:rsidRPr="00205EC3">
              <w:rPr>
                <w:sz w:val="24"/>
                <w:szCs w:val="24"/>
              </w:rPr>
              <w:t xml:space="preserve">1–10 </w:t>
            </w:r>
            <w:proofErr w:type="spellStart"/>
            <w:r w:rsidRPr="00205EC3">
              <w:rPr>
                <w:sz w:val="24"/>
                <w:szCs w:val="24"/>
              </w:rPr>
              <w:t>kPa</w:t>
            </w:r>
            <w:proofErr w:type="spellEnd"/>
          </w:p>
        </w:tc>
        <w:tc>
          <w:tcPr>
            <w:tcW w:w="3150" w:type="dxa"/>
          </w:tcPr>
          <w:p w14:paraId="46E350D3" w14:textId="77777777" w:rsidR="0054398A" w:rsidRPr="00205EC3" w:rsidRDefault="00000000">
            <w:pPr>
              <w:rPr>
                <w:sz w:val="24"/>
                <w:szCs w:val="24"/>
              </w:rPr>
            </w:pPr>
            <w:proofErr w:type="spellStart"/>
            <w:r w:rsidRPr="00205EC3">
              <w:rPr>
                <w:sz w:val="24"/>
                <w:szCs w:val="24"/>
              </w:rPr>
              <w:t>Weisel</w:t>
            </w:r>
            <w:proofErr w:type="spellEnd"/>
            <w:r w:rsidRPr="00205EC3">
              <w:rPr>
                <w:sz w:val="24"/>
                <w:szCs w:val="24"/>
              </w:rPr>
              <w:t xml:space="preserve"> &amp; Litvinov, Blood 2013</w:t>
            </w:r>
          </w:p>
        </w:tc>
      </w:tr>
    </w:tbl>
    <w:p w14:paraId="3DB845EC" w14:textId="77777777" w:rsidR="0054398A" w:rsidRPr="00205EC3" w:rsidRDefault="00000000">
      <w:pPr>
        <w:rPr>
          <w:sz w:val="24"/>
          <w:szCs w:val="24"/>
        </w:rPr>
      </w:pPr>
      <w:r w:rsidRPr="00205EC3">
        <w:rPr>
          <w:sz w:val="24"/>
          <w:szCs w:val="24"/>
        </w:rPr>
        <w:br w:type="page"/>
      </w:r>
    </w:p>
    <w:p w14:paraId="615F3CA8" w14:textId="77777777" w:rsidR="0054398A" w:rsidRPr="00205EC3" w:rsidRDefault="00000000">
      <w:pPr>
        <w:pStyle w:val="Heading1"/>
        <w:spacing w:before="240" w:after="120"/>
        <w:rPr>
          <w:sz w:val="24"/>
          <w:szCs w:val="24"/>
        </w:rPr>
      </w:pPr>
      <w:r w:rsidRPr="00205EC3">
        <w:rPr>
          <w:b/>
          <w:bCs/>
          <w:sz w:val="24"/>
          <w:szCs w:val="24"/>
        </w:rPr>
        <w:t>Table S3. Representative parameter set for coupled coagulation–arrhythmia simulations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2200"/>
        <w:gridCol w:w="4250"/>
      </w:tblGrid>
      <w:tr w:rsidR="0054398A" w:rsidRPr="00205EC3" w14:paraId="7B4BF009" w14:textId="77777777">
        <w:tblPrEx>
          <w:tblCellMar>
            <w:top w:w="0" w:type="dxa"/>
            <w:bottom w:w="0" w:type="dxa"/>
          </w:tblCellMar>
        </w:tblPrEx>
        <w:tc>
          <w:tcPr>
            <w:tcW w:w="2900" w:type="dxa"/>
            <w:shd w:val="clear" w:color="auto" w:fill="D9E2F3"/>
          </w:tcPr>
          <w:p w14:paraId="1DA6F5A4" w14:textId="77777777" w:rsidR="0054398A" w:rsidRPr="00205EC3" w:rsidRDefault="00000000">
            <w:pPr>
              <w:rPr>
                <w:sz w:val="24"/>
                <w:szCs w:val="24"/>
              </w:rPr>
            </w:pPr>
            <w:r w:rsidRPr="00205EC3">
              <w:rPr>
                <w:b/>
                <w:bCs/>
                <w:sz w:val="24"/>
                <w:szCs w:val="24"/>
              </w:rPr>
              <w:t>Parameter</w:t>
            </w:r>
          </w:p>
        </w:tc>
        <w:tc>
          <w:tcPr>
            <w:tcW w:w="2200" w:type="dxa"/>
            <w:shd w:val="clear" w:color="auto" w:fill="D9E2F3"/>
          </w:tcPr>
          <w:p w14:paraId="292A4AAE" w14:textId="77777777" w:rsidR="0054398A" w:rsidRPr="00205EC3" w:rsidRDefault="00000000">
            <w:pPr>
              <w:rPr>
                <w:sz w:val="24"/>
                <w:szCs w:val="24"/>
              </w:rPr>
            </w:pPr>
            <w:r w:rsidRPr="00205EC3">
              <w:rPr>
                <w:b/>
                <w:bCs/>
                <w:sz w:val="24"/>
                <w:szCs w:val="24"/>
              </w:rPr>
              <w:t>Default</w:t>
            </w:r>
          </w:p>
        </w:tc>
        <w:tc>
          <w:tcPr>
            <w:tcW w:w="4250" w:type="dxa"/>
            <w:shd w:val="clear" w:color="auto" w:fill="D9E2F3"/>
          </w:tcPr>
          <w:p w14:paraId="567FAE3B" w14:textId="77777777" w:rsidR="0054398A" w:rsidRPr="00205EC3" w:rsidRDefault="00000000">
            <w:pPr>
              <w:rPr>
                <w:sz w:val="24"/>
                <w:szCs w:val="24"/>
              </w:rPr>
            </w:pPr>
            <w:r w:rsidRPr="00205EC3">
              <w:rPr>
                <w:b/>
                <w:bCs/>
                <w:sz w:val="24"/>
                <w:szCs w:val="24"/>
              </w:rPr>
              <w:t>Notes</w:t>
            </w:r>
          </w:p>
        </w:tc>
      </w:tr>
      <w:tr w:rsidR="0054398A" w:rsidRPr="00205EC3" w14:paraId="64E220E8" w14:textId="77777777">
        <w:tblPrEx>
          <w:tblCellMar>
            <w:top w:w="0" w:type="dxa"/>
            <w:bottom w:w="0" w:type="dxa"/>
          </w:tblCellMar>
        </w:tblPrEx>
        <w:tc>
          <w:tcPr>
            <w:tcW w:w="2900" w:type="dxa"/>
          </w:tcPr>
          <w:p w14:paraId="2B448AF9" w14:textId="77777777" w:rsidR="0054398A" w:rsidRPr="00205EC3" w:rsidRDefault="00000000">
            <w:pPr>
              <w:rPr>
                <w:sz w:val="24"/>
                <w:szCs w:val="24"/>
              </w:rPr>
            </w:pPr>
            <w:r w:rsidRPr="00205EC3">
              <w:rPr>
                <w:sz w:val="24"/>
                <w:szCs w:val="24"/>
              </w:rPr>
              <w:t>Channel radius R</w:t>
            </w:r>
          </w:p>
        </w:tc>
        <w:tc>
          <w:tcPr>
            <w:tcW w:w="2200" w:type="dxa"/>
          </w:tcPr>
          <w:p w14:paraId="7F94361D" w14:textId="77777777" w:rsidR="0054398A" w:rsidRPr="00205EC3" w:rsidRDefault="00000000">
            <w:pPr>
              <w:rPr>
                <w:sz w:val="24"/>
                <w:szCs w:val="24"/>
              </w:rPr>
            </w:pPr>
            <w:r w:rsidRPr="00205EC3">
              <w:rPr>
                <w:sz w:val="24"/>
                <w:szCs w:val="24"/>
              </w:rPr>
              <w:t>150 µm</w:t>
            </w:r>
          </w:p>
        </w:tc>
        <w:tc>
          <w:tcPr>
            <w:tcW w:w="4250" w:type="dxa"/>
          </w:tcPr>
          <w:p w14:paraId="73ECF78F" w14:textId="77777777" w:rsidR="0054398A" w:rsidRPr="00205EC3" w:rsidRDefault="00000000">
            <w:pPr>
              <w:rPr>
                <w:sz w:val="24"/>
                <w:szCs w:val="24"/>
              </w:rPr>
            </w:pPr>
            <w:r w:rsidRPr="00205EC3">
              <w:rPr>
                <w:sz w:val="24"/>
                <w:szCs w:val="24"/>
              </w:rPr>
              <w:t>vessel-on-chip</w:t>
            </w:r>
          </w:p>
        </w:tc>
      </w:tr>
      <w:tr w:rsidR="0054398A" w:rsidRPr="00205EC3" w14:paraId="06165E28" w14:textId="77777777">
        <w:tblPrEx>
          <w:tblCellMar>
            <w:top w:w="0" w:type="dxa"/>
            <w:bottom w:w="0" w:type="dxa"/>
          </w:tblCellMar>
        </w:tblPrEx>
        <w:tc>
          <w:tcPr>
            <w:tcW w:w="2900" w:type="dxa"/>
          </w:tcPr>
          <w:p w14:paraId="52155D24" w14:textId="77777777" w:rsidR="0054398A" w:rsidRPr="00205EC3" w:rsidRDefault="00000000">
            <w:pPr>
              <w:rPr>
                <w:sz w:val="24"/>
                <w:szCs w:val="24"/>
              </w:rPr>
            </w:pPr>
            <w:r w:rsidRPr="00205EC3">
              <w:rPr>
                <w:sz w:val="24"/>
                <w:szCs w:val="24"/>
              </w:rPr>
              <w:t>Flow Q</w:t>
            </w:r>
          </w:p>
        </w:tc>
        <w:tc>
          <w:tcPr>
            <w:tcW w:w="2200" w:type="dxa"/>
          </w:tcPr>
          <w:p w14:paraId="18A30765" w14:textId="77777777" w:rsidR="0054398A" w:rsidRPr="00205EC3" w:rsidRDefault="00000000">
            <w:pPr>
              <w:rPr>
                <w:sz w:val="24"/>
                <w:szCs w:val="24"/>
              </w:rPr>
            </w:pPr>
            <w:r w:rsidRPr="00205EC3">
              <w:rPr>
                <w:sz w:val="24"/>
                <w:szCs w:val="24"/>
              </w:rPr>
              <w:t>3 mL·h⁻¹</w:t>
            </w:r>
          </w:p>
        </w:tc>
        <w:tc>
          <w:tcPr>
            <w:tcW w:w="4250" w:type="dxa"/>
          </w:tcPr>
          <w:p w14:paraId="415F74F3" w14:textId="77777777" w:rsidR="0054398A" w:rsidRPr="00205EC3" w:rsidRDefault="00000000">
            <w:pPr>
              <w:rPr>
                <w:sz w:val="24"/>
                <w:szCs w:val="24"/>
              </w:rPr>
            </w:pPr>
            <w:r w:rsidRPr="00205EC3">
              <w:rPr>
                <w:sz w:val="24"/>
                <w:szCs w:val="24"/>
              </w:rPr>
              <w:t>venous-like shear</w:t>
            </w:r>
          </w:p>
        </w:tc>
      </w:tr>
      <w:tr w:rsidR="0054398A" w:rsidRPr="00205EC3" w14:paraId="0DB37D1E" w14:textId="77777777">
        <w:tblPrEx>
          <w:tblCellMar>
            <w:top w:w="0" w:type="dxa"/>
            <w:bottom w:w="0" w:type="dxa"/>
          </w:tblCellMar>
        </w:tblPrEx>
        <w:tc>
          <w:tcPr>
            <w:tcW w:w="2900" w:type="dxa"/>
          </w:tcPr>
          <w:p w14:paraId="2326C9C6" w14:textId="77777777" w:rsidR="0054398A" w:rsidRPr="00205EC3" w:rsidRDefault="00000000">
            <w:pPr>
              <w:rPr>
                <w:sz w:val="24"/>
                <w:szCs w:val="24"/>
              </w:rPr>
            </w:pPr>
            <w:r w:rsidRPr="00205EC3">
              <w:rPr>
                <w:sz w:val="24"/>
                <w:szCs w:val="24"/>
              </w:rPr>
              <w:t>Viscosity μ</w:t>
            </w:r>
          </w:p>
        </w:tc>
        <w:tc>
          <w:tcPr>
            <w:tcW w:w="2200" w:type="dxa"/>
          </w:tcPr>
          <w:p w14:paraId="22176EF9" w14:textId="77777777" w:rsidR="0054398A" w:rsidRPr="00205EC3" w:rsidRDefault="00000000">
            <w:pPr>
              <w:rPr>
                <w:sz w:val="24"/>
                <w:szCs w:val="24"/>
              </w:rPr>
            </w:pPr>
            <w:r w:rsidRPr="00205EC3">
              <w:rPr>
                <w:sz w:val="24"/>
                <w:szCs w:val="24"/>
              </w:rPr>
              <w:t xml:space="preserve">3.5 </w:t>
            </w:r>
            <w:proofErr w:type="spellStart"/>
            <w:r w:rsidRPr="00205EC3">
              <w:rPr>
                <w:sz w:val="24"/>
                <w:szCs w:val="24"/>
              </w:rPr>
              <w:t>mPa·s</w:t>
            </w:r>
            <w:proofErr w:type="spellEnd"/>
          </w:p>
        </w:tc>
        <w:tc>
          <w:tcPr>
            <w:tcW w:w="4250" w:type="dxa"/>
          </w:tcPr>
          <w:p w14:paraId="78090937" w14:textId="77777777" w:rsidR="0054398A" w:rsidRPr="00205EC3" w:rsidRDefault="00000000">
            <w:pPr>
              <w:rPr>
                <w:sz w:val="24"/>
                <w:szCs w:val="24"/>
              </w:rPr>
            </w:pPr>
            <w:r w:rsidRPr="00205EC3">
              <w:rPr>
                <w:sz w:val="24"/>
                <w:szCs w:val="24"/>
              </w:rPr>
              <w:t>shear-thinning HB model optional</w:t>
            </w:r>
          </w:p>
        </w:tc>
      </w:tr>
      <w:tr w:rsidR="0054398A" w:rsidRPr="00205EC3" w14:paraId="56262C2E" w14:textId="77777777">
        <w:tblPrEx>
          <w:tblCellMar>
            <w:top w:w="0" w:type="dxa"/>
            <w:bottom w:w="0" w:type="dxa"/>
          </w:tblCellMar>
        </w:tblPrEx>
        <w:tc>
          <w:tcPr>
            <w:tcW w:w="2900" w:type="dxa"/>
          </w:tcPr>
          <w:p w14:paraId="39D39E39" w14:textId="77777777" w:rsidR="0054398A" w:rsidRPr="00205EC3" w:rsidRDefault="00000000">
            <w:pPr>
              <w:rPr>
                <w:sz w:val="24"/>
                <w:szCs w:val="24"/>
              </w:rPr>
            </w:pPr>
            <w:r w:rsidRPr="00205EC3">
              <w:rPr>
                <w:sz w:val="24"/>
                <w:szCs w:val="24"/>
              </w:rPr>
              <w:t>Shear γ̇</w:t>
            </w:r>
          </w:p>
        </w:tc>
        <w:tc>
          <w:tcPr>
            <w:tcW w:w="2200" w:type="dxa"/>
          </w:tcPr>
          <w:p w14:paraId="0669BEA3" w14:textId="77777777" w:rsidR="0054398A" w:rsidRPr="00205EC3" w:rsidRDefault="00000000">
            <w:pPr>
              <w:rPr>
                <w:sz w:val="24"/>
                <w:szCs w:val="24"/>
              </w:rPr>
            </w:pPr>
            <w:r w:rsidRPr="00205EC3">
              <w:rPr>
                <w:sz w:val="24"/>
                <w:szCs w:val="24"/>
              </w:rPr>
              <w:t>300–600 s⁻¹</w:t>
            </w:r>
          </w:p>
        </w:tc>
        <w:tc>
          <w:tcPr>
            <w:tcW w:w="4250" w:type="dxa"/>
          </w:tcPr>
          <w:p w14:paraId="21C32319" w14:textId="77777777" w:rsidR="0054398A" w:rsidRPr="00205EC3" w:rsidRDefault="00000000">
            <w:pPr>
              <w:rPr>
                <w:sz w:val="24"/>
                <w:szCs w:val="24"/>
              </w:rPr>
            </w:pPr>
            <w:r w:rsidRPr="00205EC3">
              <w:rPr>
                <w:sz w:val="24"/>
                <w:szCs w:val="24"/>
              </w:rPr>
              <w:t>from Q, R</w:t>
            </w:r>
          </w:p>
        </w:tc>
      </w:tr>
      <w:tr w:rsidR="0054398A" w:rsidRPr="00205EC3" w14:paraId="1992375D" w14:textId="77777777">
        <w:tblPrEx>
          <w:tblCellMar>
            <w:top w:w="0" w:type="dxa"/>
            <w:bottom w:w="0" w:type="dxa"/>
          </w:tblCellMar>
        </w:tblPrEx>
        <w:tc>
          <w:tcPr>
            <w:tcW w:w="2900" w:type="dxa"/>
          </w:tcPr>
          <w:p w14:paraId="1179C019" w14:textId="77777777" w:rsidR="0054398A" w:rsidRPr="00205EC3" w:rsidRDefault="00000000">
            <w:pPr>
              <w:rPr>
                <w:sz w:val="24"/>
                <w:szCs w:val="24"/>
              </w:rPr>
            </w:pPr>
            <w:r w:rsidRPr="00205EC3">
              <w:rPr>
                <w:sz w:val="24"/>
                <w:szCs w:val="24"/>
              </w:rPr>
              <w:t xml:space="preserve">Platelet kinetics </w:t>
            </w:r>
            <w:proofErr w:type="spellStart"/>
            <w:r w:rsidRPr="00205EC3">
              <w:rPr>
                <w:sz w:val="24"/>
                <w:szCs w:val="24"/>
              </w:rPr>
              <w:t>kon</w:t>
            </w:r>
            <w:proofErr w:type="spellEnd"/>
          </w:p>
        </w:tc>
        <w:tc>
          <w:tcPr>
            <w:tcW w:w="2200" w:type="dxa"/>
          </w:tcPr>
          <w:p w14:paraId="06CB3B54" w14:textId="77777777" w:rsidR="0054398A" w:rsidRPr="00205EC3" w:rsidRDefault="00000000">
            <w:pPr>
              <w:rPr>
                <w:sz w:val="24"/>
                <w:szCs w:val="24"/>
              </w:rPr>
            </w:pPr>
            <w:r w:rsidRPr="00205EC3">
              <w:rPr>
                <w:sz w:val="24"/>
                <w:szCs w:val="24"/>
              </w:rPr>
              <w:t>0.02–0.2 s⁻¹</w:t>
            </w:r>
          </w:p>
        </w:tc>
        <w:tc>
          <w:tcPr>
            <w:tcW w:w="4250" w:type="dxa"/>
          </w:tcPr>
          <w:p w14:paraId="3DAFBA7E" w14:textId="77777777" w:rsidR="0054398A" w:rsidRPr="00205EC3" w:rsidRDefault="00000000">
            <w:pPr>
              <w:rPr>
                <w:sz w:val="24"/>
                <w:szCs w:val="24"/>
              </w:rPr>
            </w:pPr>
            <w:r w:rsidRPr="00205EC3">
              <w:rPr>
                <w:sz w:val="24"/>
                <w:szCs w:val="24"/>
              </w:rPr>
              <w:t xml:space="preserve">↑ with </w:t>
            </w:r>
            <w:proofErr w:type="spellStart"/>
            <w:r w:rsidRPr="00205EC3">
              <w:rPr>
                <w:sz w:val="24"/>
                <w:szCs w:val="24"/>
              </w:rPr>
              <w:t>τw</w:t>
            </w:r>
            <w:proofErr w:type="spellEnd"/>
          </w:p>
        </w:tc>
      </w:tr>
      <w:tr w:rsidR="0054398A" w:rsidRPr="00205EC3" w14:paraId="6785FA5B" w14:textId="77777777">
        <w:tblPrEx>
          <w:tblCellMar>
            <w:top w:w="0" w:type="dxa"/>
            <w:bottom w:w="0" w:type="dxa"/>
          </w:tblCellMar>
        </w:tblPrEx>
        <w:tc>
          <w:tcPr>
            <w:tcW w:w="2900" w:type="dxa"/>
          </w:tcPr>
          <w:p w14:paraId="1962981F" w14:textId="77777777" w:rsidR="0054398A" w:rsidRPr="00205EC3" w:rsidRDefault="00000000">
            <w:pPr>
              <w:rPr>
                <w:sz w:val="24"/>
                <w:szCs w:val="24"/>
              </w:rPr>
            </w:pPr>
            <w:r w:rsidRPr="00205EC3">
              <w:rPr>
                <w:sz w:val="24"/>
                <w:szCs w:val="24"/>
              </w:rPr>
              <w:t xml:space="preserve">Platelet kinetics </w:t>
            </w:r>
            <w:proofErr w:type="spellStart"/>
            <w:r w:rsidRPr="00205EC3">
              <w:rPr>
                <w:sz w:val="24"/>
                <w:szCs w:val="24"/>
              </w:rPr>
              <w:t>koff</w:t>
            </w:r>
            <w:proofErr w:type="spellEnd"/>
          </w:p>
        </w:tc>
        <w:tc>
          <w:tcPr>
            <w:tcW w:w="2200" w:type="dxa"/>
          </w:tcPr>
          <w:p w14:paraId="76728C9D" w14:textId="77777777" w:rsidR="0054398A" w:rsidRPr="00205EC3" w:rsidRDefault="00000000">
            <w:pPr>
              <w:rPr>
                <w:sz w:val="24"/>
                <w:szCs w:val="24"/>
              </w:rPr>
            </w:pPr>
            <w:r w:rsidRPr="00205EC3">
              <w:rPr>
                <w:sz w:val="24"/>
                <w:szCs w:val="24"/>
              </w:rPr>
              <w:t>0.01–0.1 s⁻¹</w:t>
            </w:r>
          </w:p>
        </w:tc>
        <w:tc>
          <w:tcPr>
            <w:tcW w:w="4250" w:type="dxa"/>
          </w:tcPr>
          <w:p w14:paraId="23895B72" w14:textId="77777777" w:rsidR="0054398A" w:rsidRPr="00205EC3" w:rsidRDefault="00000000">
            <w:pPr>
              <w:rPr>
                <w:sz w:val="24"/>
                <w:szCs w:val="24"/>
              </w:rPr>
            </w:pPr>
            <w:r w:rsidRPr="00205EC3">
              <w:rPr>
                <w:sz w:val="24"/>
                <w:szCs w:val="24"/>
              </w:rPr>
              <w:t xml:space="preserve">↑ with </w:t>
            </w:r>
            <w:proofErr w:type="spellStart"/>
            <w:r w:rsidRPr="00205EC3">
              <w:rPr>
                <w:sz w:val="24"/>
                <w:szCs w:val="24"/>
              </w:rPr>
              <w:t>τw</w:t>
            </w:r>
            <w:proofErr w:type="spellEnd"/>
          </w:p>
        </w:tc>
      </w:tr>
      <w:tr w:rsidR="0054398A" w:rsidRPr="00205EC3" w14:paraId="35F94994" w14:textId="77777777">
        <w:tblPrEx>
          <w:tblCellMar>
            <w:top w:w="0" w:type="dxa"/>
            <w:bottom w:w="0" w:type="dxa"/>
          </w:tblCellMar>
        </w:tblPrEx>
        <w:tc>
          <w:tcPr>
            <w:tcW w:w="2900" w:type="dxa"/>
          </w:tcPr>
          <w:p w14:paraId="19E25C03" w14:textId="77777777" w:rsidR="0054398A" w:rsidRPr="00205EC3" w:rsidRDefault="00000000">
            <w:pPr>
              <w:rPr>
                <w:sz w:val="24"/>
                <w:szCs w:val="24"/>
              </w:rPr>
            </w:pPr>
            <w:r w:rsidRPr="00205EC3">
              <w:rPr>
                <w:sz w:val="24"/>
                <w:szCs w:val="24"/>
              </w:rPr>
              <w:t xml:space="preserve">Thrombin </w:t>
            </w:r>
            <w:proofErr w:type="spellStart"/>
            <w:r w:rsidRPr="00205EC3">
              <w:rPr>
                <w:sz w:val="24"/>
                <w:szCs w:val="24"/>
              </w:rPr>
              <w:t>kgen</w:t>
            </w:r>
            <w:proofErr w:type="spellEnd"/>
          </w:p>
        </w:tc>
        <w:tc>
          <w:tcPr>
            <w:tcW w:w="2200" w:type="dxa"/>
          </w:tcPr>
          <w:p w14:paraId="1BF0A899" w14:textId="77777777" w:rsidR="0054398A" w:rsidRPr="00205EC3" w:rsidRDefault="00000000">
            <w:pPr>
              <w:rPr>
                <w:sz w:val="24"/>
                <w:szCs w:val="24"/>
              </w:rPr>
            </w:pPr>
            <w:r w:rsidRPr="00205EC3">
              <w:rPr>
                <w:sz w:val="24"/>
                <w:szCs w:val="24"/>
              </w:rPr>
              <w:t>10⁻³–10⁻² s⁻¹</w:t>
            </w:r>
          </w:p>
        </w:tc>
        <w:tc>
          <w:tcPr>
            <w:tcW w:w="4250" w:type="dxa"/>
          </w:tcPr>
          <w:p w14:paraId="7A80B053" w14:textId="77777777" w:rsidR="0054398A" w:rsidRPr="00205EC3" w:rsidRDefault="00000000">
            <w:pPr>
              <w:rPr>
                <w:sz w:val="24"/>
                <w:szCs w:val="24"/>
              </w:rPr>
            </w:pPr>
            <w:r w:rsidRPr="00205EC3">
              <w:rPr>
                <w:sz w:val="24"/>
                <w:szCs w:val="24"/>
              </w:rPr>
              <w:t>coarse</w:t>
            </w:r>
          </w:p>
        </w:tc>
      </w:tr>
      <w:tr w:rsidR="0054398A" w:rsidRPr="00205EC3" w14:paraId="6BDD2604" w14:textId="77777777">
        <w:tblPrEx>
          <w:tblCellMar>
            <w:top w:w="0" w:type="dxa"/>
            <w:bottom w:w="0" w:type="dxa"/>
          </w:tblCellMar>
        </w:tblPrEx>
        <w:tc>
          <w:tcPr>
            <w:tcW w:w="2900" w:type="dxa"/>
          </w:tcPr>
          <w:p w14:paraId="37887C1F" w14:textId="77777777" w:rsidR="0054398A" w:rsidRPr="00205EC3" w:rsidRDefault="00000000">
            <w:pPr>
              <w:rPr>
                <w:sz w:val="24"/>
                <w:szCs w:val="24"/>
              </w:rPr>
            </w:pPr>
            <w:r w:rsidRPr="00205EC3">
              <w:rPr>
                <w:sz w:val="24"/>
                <w:szCs w:val="24"/>
              </w:rPr>
              <w:t xml:space="preserve">Fibrin </w:t>
            </w:r>
            <w:proofErr w:type="spellStart"/>
            <w:r w:rsidRPr="00205EC3">
              <w:rPr>
                <w:sz w:val="24"/>
                <w:szCs w:val="24"/>
              </w:rPr>
              <w:t>kpoly</w:t>
            </w:r>
            <w:proofErr w:type="spellEnd"/>
          </w:p>
        </w:tc>
        <w:tc>
          <w:tcPr>
            <w:tcW w:w="2200" w:type="dxa"/>
          </w:tcPr>
          <w:p w14:paraId="0A0E8470" w14:textId="77777777" w:rsidR="0054398A" w:rsidRPr="00205EC3" w:rsidRDefault="00000000">
            <w:pPr>
              <w:rPr>
                <w:sz w:val="24"/>
                <w:szCs w:val="24"/>
              </w:rPr>
            </w:pPr>
            <w:r w:rsidRPr="00205EC3">
              <w:rPr>
                <w:sz w:val="24"/>
                <w:szCs w:val="24"/>
              </w:rPr>
              <w:t>10⁻³–10⁻² s⁻¹</w:t>
            </w:r>
          </w:p>
        </w:tc>
        <w:tc>
          <w:tcPr>
            <w:tcW w:w="4250" w:type="dxa"/>
          </w:tcPr>
          <w:p w14:paraId="69FB61A0" w14:textId="77777777" w:rsidR="0054398A" w:rsidRPr="00205EC3" w:rsidRDefault="00000000">
            <w:pPr>
              <w:rPr>
                <w:sz w:val="24"/>
                <w:szCs w:val="24"/>
              </w:rPr>
            </w:pPr>
            <w:r w:rsidRPr="00205EC3">
              <w:rPr>
                <w:sz w:val="24"/>
                <w:szCs w:val="24"/>
              </w:rPr>
              <w:t>coarse</w:t>
            </w:r>
          </w:p>
        </w:tc>
      </w:tr>
      <w:tr w:rsidR="0054398A" w:rsidRPr="00205EC3" w14:paraId="18D559EE" w14:textId="77777777">
        <w:tblPrEx>
          <w:tblCellMar>
            <w:top w:w="0" w:type="dxa"/>
            <w:bottom w:w="0" w:type="dxa"/>
          </w:tblCellMar>
        </w:tblPrEx>
        <w:tc>
          <w:tcPr>
            <w:tcW w:w="2900" w:type="dxa"/>
          </w:tcPr>
          <w:p w14:paraId="1E086110" w14:textId="77777777" w:rsidR="0054398A" w:rsidRPr="00205EC3" w:rsidRDefault="00000000">
            <w:pPr>
              <w:rPr>
                <w:sz w:val="24"/>
                <w:szCs w:val="24"/>
              </w:rPr>
            </w:pPr>
            <w:r w:rsidRPr="00205EC3">
              <w:rPr>
                <w:sz w:val="24"/>
                <w:szCs w:val="24"/>
              </w:rPr>
              <w:t>ROS</w:t>
            </w:r>
          </w:p>
        </w:tc>
        <w:tc>
          <w:tcPr>
            <w:tcW w:w="2200" w:type="dxa"/>
          </w:tcPr>
          <w:p w14:paraId="42807529" w14:textId="77777777" w:rsidR="0054398A" w:rsidRPr="00205EC3" w:rsidRDefault="00000000">
            <w:pPr>
              <w:rPr>
                <w:sz w:val="24"/>
                <w:szCs w:val="24"/>
              </w:rPr>
            </w:pPr>
            <w:r w:rsidRPr="00205EC3">
              <w:rPr>
                <w:sz w:val="24"/>
                <w:szCs w:val="24"/>
              </w:rPr>
              <w:t>10–120 µM</w:t>
            </w:r>
          </w:p>
        </w:tc>
        <w:tc>
          <w:tcPr>
            <w:tcW w:w="4250" w:type="dxa"/>
          </w:tcPr>
          <w:p w14:paraId="551B7145" w14:textId="77777777" w:rsidR="0054398A" w:rsidRPr="00205EC3" w:rsidRDefault="00000000">
            <w:pPr>
              <w:rPr>
                <w:sz w:val="24"/>
                <w:szCs w:val="24"/>
              </w:rPr>
            </w:pPr>
            <w:r w:rsidRPr="00205EC3">
              <w:rPr>
                <w:sz w:val="24"/>
                <w:szCs w:val="24"/>
              </w:rPr>
              <w:t>H₂O₂ equivalents</w:t>
            </w:r>
          </w:p>
        </w:tc>
      </w:tr>
      <w:tr w:rsidR="0054398A" w:rsidRPr="00205EC3" w14:paraId="524ED51C" w14:textId="77777777">
        <w:tblPrEx>
          <w:tblCellMar>
            <w:top w:w="0" w:type="dxa"/>
            <w:bottom w:w="0" w:type="dxa"/>
          </w:tblCellMar>
        </w:tblPrEx>
        <w:tc>
          <w:tcPr>
            <w:tcW w:w="2900" w:type="dxa"/>
          </w:tcPr>
          <w:p w14:paraId="4BE7CE96" w14:textId="77777777" w:rsidR="0054398A" w:rsidRPr="00205EC3" w:rsidRDefault="00000000">
            <w:pPr>
              <w:rPr>
                <w:sz w:val="24"/>
                <w:szCs w:val="24"/>
              </w:rPr>
            </w:pPr>
            <w:r w:rsidRPr="00205EC3">
              <w:rPr>
                <w:sz w:val="24"/>
                <w:szCs w:val="24"/>
              </w:rPr>
              <w:t>pH</w:t>
            </w:r>
          </w:p>
        </w:tc>
        <w:tc>
          <w:tcPr>
            <w:tcW w:w="2200" w:type="dxa"/>
          </w:tcPr>
          <w:p w14:paraId="16ED2324" w14:textId="77777777" w:rsidR="0054398A" w:rsidRPr="00205EC3" w:rsidRDefault="00000000">
            <w:pPr>
              <w:rPr>
                <w:sz w:val="24"/>
                <w:szCs w:val="24"/>
              </w:rPr>
            </w:pPr>
            <w:r w:rsidRPr="00205EC3">
              <w:rPr>
                <w:sz w:val="24"/>
                <w:szCs w:val="24"/>
              </w:rPr>
              <w:t>7.4 ± 0.3</w:t>
            </w:r>
          </w:p>
        </w:tc>
        <w:tc>
          <w:tcPr>
            <w:tcW w:w="4250" w:type="dxa"/>
          </w:tcPr>
          <w:p w14:paraId="2269DCF8" w14:textId="77777777" w:rsidR="0054398A" w:rsidRPr="00205EC3" w:rsidRDefault="00000000">
            <w:pPr>
              <w:rPr>
                <w:sz w:val="24"/>
                <w:szCs w:val="24"/>
              </w:rPr>
            </w:pPr>
            <w:proofErr w:type="spellStart"/>
            <w:r w:rsidRPr="00205EC3">
              <w:rPr>
                <w:sz w:val="24"/>
                <w:szCs w:val="24"/>
              </w:rPr>
              <w:t>acidemia</w:t>
            </w:r>
            <w:proofErr w:type="spellEnd"/>
            <w:r w:rsidRPr="00205EC3">
              <w:rPr>
                <w:sz w:val="24"/>
                <w:szCs w:val="24"/>
              </w:rPr>
              <w:t xml:space="preserve"> down to 6.9</w:t>
            </w:r>
          </w:p>
        </w:tc>
      </w:tr>
      <w:tr w:rsidR="0054398A" w:rsidRPr="00205EC3" w14:paraId="2DC22BB8" w14:textId="77777777">
        <w:tblPrEx>
          <w:tblCellMar>
            <w:top w:w="0" w:type="dxa"/>
            <w:bottom w:w="0" w:type="dxa"/>
          </w:tblCellMar>
        </w:tblPrEx>
        <w:tc>
          <w:tcPr>
            <w:tcW w:w="2900" w:type="dxa"/>
          </w:tcPr>
          <w:p w14:paraId="355263CC" w14:textId="77777777" w:rsidR="0054398A" w:rsidRPr="00205EC3" w:rsidRDefault="00000000">
            <w:pPr>
              <w:rPr>
                <w:sz w:val="24"/>
                <w:szCs w:val="24"/>
              </w:rPr>
            </w:pPr>
            <w:r w:rsidRPr="00205EC3">
              <w:rPr>
                <w:sz w:val="24"/>
                <w:szCs w:val="24"/>
              </w:rPr>
              <w:t>[K⁺]o</w:t>
            </w:r>
          </w:p>
        </w:tc>
        <w:tc>
          <w:tcPr>
            <w:tcW w:w="2200" w:type="dxa"/>
          </w:tcPr>
          <w:p w14:paraId="34CB4DAB" w14:textId="77777777" w:rsidR="0054398A" w:rsidRPr="00205EC3" w:rsidRDefault="00000000">
            <w:pPr>
              <w:rPr>
                <w:sz w:val="24"/>
                <w:szCs w:val="24"/>
              </w:rPr>
            </w:pPr>
            <w:r w:rsidRPr="00205EC3">
              <w:rPr>
                <w:sz w:val="24"/>
                <w:szCs w:val="24"/>
              </w:rPr>
              <w:t>3–6 mM</w:t>
            </w:r>
          </w:p>
        </w:tc>
        <w:tc>
          <w:tcPr>
            <w:tcW w:w="4250" w:type="dxa"/>
          </w:tcPr>
          <w:p w14:paraId="766F7AAD" w14:textId="77777777" w:rsidR="0054398A" w:rsidRPr="00205EC3" w:rsidRDefault="00000000">
            <w:pPr>
              <w:rPr>
                <w:sz w:val="24"/>
                <w:szCs w:val="24"/>
              </w:rPr>
            </w:pPr>
            <w:r w:rsidRPr="00205EC3">
              <w:rPr>
                <w:sz w:val="24"/>
                <w:szCs w:val="24"/>
              </w:rPr>
              <w:t>hyperkalemia test</w:t>
            </w:r>
          </w:p>
        </w:tc>
      </w:tr>
      <w:tr w:rsidR="0054398A" w:rsidRPr="00205EC3" w14:paraId="189B4651" w14:textId="77777777">
        <w:tblPrEx>
          <w:tblCellMar>
            <w:top w:w="0" w:type="dxa"/>
            <w:bottom w:w="0" w:type="dxa"/>
          </w:tblCellMar>
        </w:tblPrEx>
        <w:tc>
          <w:tcPr>
            <w:tcW w:w="2900" w:type="dxa"/>
          </w:tcPr>
          <w:p w14:paraId="0D1408D7" w14:textId="77777777" w:rsidR="0054398A" w:rsidRPr="00205EC3" w:rsidRDefault="00000000">
            <w:pPr>
              <w:rPr>
                <w:sz w:val="24"/>
                <w:szCs w:val="24"/>
              </w:rPr>
            </w:pPr>
            <w:r w:rsidRPr="00205EC3">
              <w:rPr>
                <w:sz w:val="24"/>
                <w:szCs w:val="24"/>
              </w:rPr>
              <w:t>EP gain γ</w:t>
            </w:r>
          </w:p>
        </w:tc>
        <w:tc>
          <w:tcPr>
            <w:tcW w:w="2200" w:type="dxa"/>
          </w:tcPr>
          <w:p w14:paraId="54A3CF29" w14:textId="77777777" w:rsidR="0054398A" w:rsidRPr="00205EC3" w:rsidRDefault="00000000">
            <w:pPr>
              <w:rPr>
                <w:sz w:val="24"/>
                <w:szCs w:val="24"/>
              </w:rPr>
            </w:pPr>
            <w:r w:rsidRPr="00205EC3">
              <w:rPr>
                <w:sz w:val="24"/>
                <w:szCs w:val="24"/>
              </w:rPr>
              <w:t>0.25</w:t>
            </w:r>
          </w:p>
        </w:tc>
        <w:tc>
          <w:tcPr>
            <w:tcW w:w="4250" w:type="dxa"/>
          </w:tcPr>
          <w:p w14:paraId="2B4F346F" w14:textId="77777777" w:rsidR="0054398A" w:rsidRPr="00205EC3" w:rsidRDefault="00000000">
            <w:pPr>
              <w:rPr>
                <w:sz w:val="24"/>
                <w:szCs w:val="24"/>
              </w:rPr>
            </w:pPr>
            <w:r w:rsidRPr="00205EC3">
              <w:rPr>
                <w:sz w:val="24"/>
                <w:szCs w:val="24"/>
              </w:rPr>
              <w:t>from main-text model (Eq. 2)</w:t>
            </w:r>
          </w:p>
        </w:tc>
      </w:tr>
      <w:tr w:rsidR="0054398A" w:rsidRPr="00205EC3" w14:paraId="565C78AF" w14:textId="77777777">
        <w:tblPrEx>
          <w:tblCellMar>
            <w:top w:w="0" w:type="dxa"/>
            <w:bottom w:w="0" w:type="dxa"/>
          </w:tblCellMar>
        </w:tblPrEx>
        <w:tc>
          <w:tcPr>
            <w:tcW w:w="2900" w:type="dxa"/>
          </w:tcPr>
          <w:p w14:paraId="17E5498D" w14:textId="77777777" w:rsidR="0054398A" w:rsidRPr="00205EC3" w:rsidRDefault="00000000">
            <w:pPr>
              <w:rPr>
                <w:sz w:val="24"/>
                <w:szCs w:val="24"/>
              </w:rPr>
            </w:pPr>
            <w:r w:rsidRPr="00205EC3">
              <w:rPr>
                <w:sz w:val="24"/>
                <w:szCs w:val="24"/>
              </w:rPr>
              <w:t xml:space="preserve">IK1, </w:t>
            </w:r>
            <w:proofErr w:type="spellStart"/>
            <w:r w:rsidRPr="00205EC3">
              <w:rPr>
                <w:sz w:val="24"/>
                <w:szCs w:val="24"/>
              </w:rPr>
              <w:t>IKr</w:t>
            </w:r>
            <w:proofErr w:type="spellEnd"/>
            <w:r w:rsidRPr="00205EC3">
              <w:rPr>
                <w:sz w:val="24"/>
                <w:szCs w:val="24"/>
              </w:rPr>
              <w:t>, IKs</w:t>
            </w:r>
          </w:p>
        </w:tc>
        <w:tc>
          <w:tcPr>
            <w:tcW w:w="2200" w:type="dxa"/>
          </w:tcPr>
          <w:p w14:paraId="52435B92" w14:textId="77777777" w:rsidR="0054398A" w:rsidRPr="00205EC3" w:rsidRDefault="00000000">
            <w:pPr>
              <w:rPr>
                <w:sz w:val="24"/>
                <w:szCs w:val="24"/>
              </w:rPr>
            </w:pPr>
            <w:r w:rsidRPr="00205EC3">
              <w:rPr>
                <w:sz w:val="24"/>
                <w:szCs w:val="24"/>
              </w:rPr>
              <w:t>1.0–1.6</w:t>
            </w:r>
          </w:p>
        </w:tc>
        <w:tc>
          <w:tcPr>
            <w:tcW w:w="4250" w:type="dxa"/>
          </w:tcPr>
          <w:p w14:paraId="7D1CD676" w14:textId="77777777" w:rsidR="0054398A" w:rsidRPr="00205EC3" w:rsidRDefault="00000000">
            <w:pPr>
              <w:rPr>
                <w:sz w:val="24"/>
                <w:szCs w:val="24"/>
              </w:rPr>
            </w:pPr>
            <w:r w:rsidRPr="00205EC3">
              <w:rPr>
                <w:sz w:val="24"/>
                <w:szCs w:val="24"/>
              </w:rPr>
              <w:t>optimizer range</w:t>
            </w:r>
          </w:p>
        </w:tc>
      </w:tr>
      <w:tr w:rsidR="0054398A" w:rsidRPr="00205EC3" w14:paraId="304DFE97" w14:textId="77777777">
        <w:tblPrEx>
          <w:tblCellMar>
            <w:top w:w="0" w:type="dxa"/>
            <w:bottom w:w="0" w:type="dxa"/>
          </w:tblCellMar>
        </w:tblPrEx>
        <w:tc>
          <w:tcPr>
            <w:tcW w:w="2900" w:type="dxa"/>
          </w:tcPr>
          <w:p w14:paraId="348EA92B" w14:textId="77777777" w:rsidR="0054398A" w:rsidRPr="00205EC3" w:rsidRDefault="00000000">
            <w:pPr>
              <w:rPr>
                <w:sz w:val="24"/>
                <w:szCs w:val="24"/>
              </w:rPr>
            </w:pPr>
            <w:r w:rsidRPr="00205EC3">
              <w:rPr>
                <w:sz w:val="24"/>
                <w:szCs w:val="24"/>
              </w:rPr>
              <w:t>APD90 target</w:t>
            </w:r>
          </w:p>
        </w:tc>
        <w:tc>
          <w:tcPr>
            <w:tcW w:w="2200" w:type="dxa"/>
          </w:tcPr>
          <w:p w14:paraId="5FFC970F" w14:textId="77777777" w:rsidR="0054398A" w:rsidRPr="00205EC3" w:rsidRDefault="00000000">
            <w:pPr>
              <w:rPr>
                <w:sz w:val="24"/>
                <w:szCs w:val="24"/>
              </w:rPr>
            </w:pPr>
            <w:r w:rsidRPr="00205EC3">
              <w:rPr>
                <w:sz w:val="24"/>
                <w:szCs w:val="24"/>
              </w:rPr>
              <w:t xml:space="preserve">280–360 </w:t>
            </w:r>
            <w:proofErr w:type="spellStart"/>
            <w:r w:rsidRPr="00205EC3">
              <w:rPr>
                <w:sz w:val="24"/>
                <w:szCs w:val="24"/>
              </w:rPr>
              <w:t>ms</w:t>
            </w:r>
            <w:proofErr w:type="spellEnd"/>
          </w:p>
        </w:tc>
        <w:tc>
          <w:tcPr>
            <w:tcW w:w="4250" w:type="dxa"/>
          </w:tcPr>
          <w:p w14:paraId="783BFC61" w14:textId="77777777" w:rsidR="0054398A" w:rsidRPr="00205EC3" w:rsidRDefault="00000000">
            <w:pPr>
              <w:rPr>
                <w:sz w:val="24"/>
                <w:szCs w:val="24"/>
              </w:rPr>
            </w:pPr>
            <w:r w:rsidRPr="00205EC3">
              <w:rPr>
                <w:sz w:val="24"/>
                <w:szCs w:val="24"/>
              </w:rPr>
              <w:t>constraint</w:t>
            </w:r>
          </w:p>
        </w:tc>
      </w:tr>
      <w:tr w:rsidR="0054398A" w:rsidRPr="00205EC3" w14:paraId="13B3AF69" w14:textId="77777777">
        <w:tblPrEx>
          <w:tblCellMar>
            <w:top w:w="0" w:type="dxa"/>
            <w:bottom w:w="0" w:type="dxa"/>
          </w:tblCellMar>
        </w:tblPrEx>
        <w:tc>
          <w:tcPr>
            <w:tcW w:w="2900" w:type="dxa"/>
          </w:tcPr>
          <w:p w14:paraId="3B2CA92B" w14:textId="77777777" w:rsidR="0054398A" w:rsidRPr="00205EC3" w:rsidRDefault="00000000">
            <w:pPr>
              <w:rPr>
                <w:sz w:val="24"/>
                <w:szCs w:val="24"/>
              </w:rPr>
            </w:pPr>
            <w:r w:rsidRPr="00205EC3">
              <w:rPr>
                <w:sz w:val="24"/>
                <w:szCs w:val="24"/>
              </w:rPr>
              <w:t>EAD-risk cap</w:t>
            </w:r>
          </w:p>
        </w:tc>
        <w:tc>
          <w:tcPr>
            <w:tcW w:w="2200" w:type="dxa"/>
          </w:tcPr>
          <w:p w14:paraId="3B62A6F2" w14:textId="77777777" w:rsidR="0054398A" w:rsidRPr="00205EC3" w:rsidRDefault="00000000">
            <w:pPr>
              <w:rPr>
                <w:sz w:val="24"/>
                <w:szCs w:val="24"/>
              </w:rPr>
            </w:pPr>
            <w:r w:rsidRPr="00205EC3">
              <w:rPr>
                <w:sz w:val="24"/>
                <w:szCs w:val="24"/>
              </w:rPr>
              <w:t>&lt;0.2</w:t>
            </w:r>
          </w:p>
        </w:tc>
        <w:tc>
          <w:tcPr>
            <w:tcW w:w="4250" w:type="dxa"/>
          </w:tcPr>
          <w:p w14:paraId="52AB60F6" w14:textId="77777777" w:rsidR="0054398A" w:rsidRPr="00205EC3" w:rsidRDefault="00000000">
            <w:pPr>
              <w:rPr>
                <w:sz w:val="24"/>
                <w:szCs w:val="24"/>
              </w:rPr>
            </w:pPr>
            <w:r w:rsidRPr="00205EC3">
              <w:rPr>
                <w:sz w:val="24"/>
                <w:szCs w:val="24"/>
              </w:rPr>
              <w:t>constraint</w:t>
            </w:r>
          </w:p>
        </w:tc>
      </w:tr>
    </w:tbl>
    <w:p w14:paraId="6F5D1427" w14:textId="77777777" w:rsidR="00542602" w:rsidRPr="00205EC3" w:rsidRDefault="00542602">
      <w:pPr>
        <w:rPr>
          <w:sz w:val="24"/>
          <w:szCs w:val="24"/>
        </w:rPr>
      </w:pPr>
    </w:p>
    <w:sectPr w:rsidR="00542602" w:rsidRPr="00205EC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34F35"/>
    <w:multiLevelType w:val="hybridMultilevel"/>
    <w:tmpl w:val="FFFFFFFF"/>
    <w:lvl w:ilvl="0" w:tplc="BE488B30">
      <w:start w:val="1"/>
      <w:numFmt w:val="bullet"/>
      <w:lvlText w:val="●"/>
      <w:lvlJc w:val="left"/>
      <w:pPr>
        <w:ind w:left="720" w:hanging="360"/>
      </w:pPr>
    </w:lvl>
    <w:lvl w:ilvl="1" w:tplc="5A6E8FD4">
      <w:start w:val="1"/>
      <w:numFmt w:val="bullet"/>
      <w:lvlText w:val="○"/>
      <w:lvlJc w:val="left"/>
      <w:pPr>
        <w:ind w:left="1440" w:hanging="360"/>
      </w:pPr>
    </w:lvl>
    <w:lvl w:ilvl="2" w:tplc="24E00052">
      <w:start w:val="1"/>
      <w:numFmt w:val="bullet"/>
      <w:lvlText w:val="■"/>
      <w:lvlJc w:val="left"/>
      <w:pPr>
        <w:ind w:left="2160" w:hanging="360"/>
      </w:pPr>
    </w:lvl>
    <w:lvl w:ilvl="3" w:tplc="A8C4D8B6">
      <w:start w:val="1"/>
      <w:numFmt w:val="bullet"/>
      <w:lvlText w:val="●"/>
      <w:lvlJc w:val="left"/>
      <w:pPr>
        <w:ind w:left="2880" w:hanging="360"/>
      </w:pPr>
    </w:lvl>
    <w:lvl w:ilvl="4" w:tplc="36E2CB36">
      <w:start w:val="1"/>
      <w:numFmt w:val="bullet"/>
      <w:lvlText w:val="○"/>
      <w:lvlJc w:val="left"/>
      <w:pPr>
        <w:ind w:left="3600" w:hanging="360"/>
      </w:pPr>
    </w:lvl>
    <w:lvl w:ilvl="5" w:tplc="506C963A">
      <w:start w:val="1"/>
      <w:numFmt w:val="bullet"/>
      <w:lvlText w:val="■"/>
      <w:lvlJc w:val="left"/>
      <w:pPr>
        <w:ind w:left="4320" w:hanging="360"/>
      </w:pPr>
    </w:lvl>
    <w:lvl w:ilvl="6" w:tplc="C6CAB466">
      <w:start w:val="1"/>
      <w:numFmt w:val="bullet"/>
      <w:lvlText w:val="●"/>
      <w:lvlJc w:val="left"/>
      <w:pPr>
        <w:ind w:left="5040" w:hanging="360"/>
      </w:pPr>
    </w:lvl>
    <w:lvl w:ilvl="7" w:tplc="425E7842">
      <w:start w:val="1"/>
      <w:numFmt w:val="bullet"/>
      <w:lvlText w:val="●"/>
      <w:lvlJc w:val="left"/>
      <w:pPr>
        <w:ind w:left="5760" w:hanging="360"/>
      </w:pPr>
    </w:lvl>
    <w:lvl w:ilvl="8" w:tplc="0AE8EA84">
      <w:start w:val="1"/>
      <w:numFmt w:val="bullet"/>
      <w:lvlText w:val="●"/>
      <w:lvlJc w:val="left"/>
      <w:pPr>
        <w:ind w:left="6480" w:hanging="360"/>
      </w:pPr>
    </w:lvl>
  </w:abstractNum>
  <w:num w:numId="1" w16cid:durableId="14725599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8A"/>
    <w:rsid w:val="00205EC3"/>
    <w:rsid w:val="0033277A"/>
    <w:rsid w:val="00542602"/>
    <w:rsid w:val="0054398A"/>
    <w:rsid w:val="00586A89"/>
    <w:rsid w:val="00C31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9C1DEB"/>
  <w15:docId w15:val="{179CB285-38B7-CC4C-91C2-8C0AC420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2557</Words>
  <Characters>14577</Characters>
  <Application>Microsoft Office Word</Application>
  <DocSecurity>0</DocSecurity>
  <Lines>121</Lines>
  <Paragraphs>34</Paragraphs>
  <ScaleCrop>false</ScaleCrop>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Mohammad Aria</cp:lastModifiedBy>
  <cp:revision>4</cp:revision>
  <dcterms:created xsi:type="dcterms:W3CDTF">2026-07-31T01:22:00Z</dcterms:created>
  <dcterms:modified xsi:type="dcterms:W3CDTF">2026-07-31T01:25:00Z</dcterms:modified>
</cp:coreProperties>
</file>