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horzAnchor="margin" w:tblpXSpec="center" w:tblpY="516"/>
        <w:tblW w:w="14596" w:type="dxa"/>
        <w:tblLook w:val="04A0" w:firstRow="1" w:lastRow="0" w:firstColumn="1" w:lastColumn="0" w:noHBand="0" w:noVBand="1"/>
      </w:tblPr>
      <w:tblGrid>
        <w:gridCol w:w="6232"/>
        <w:gridCol w:w="1029"/>
        <w:gridCol w:w="990"/>
        <w:gridCol w:w="1121"/>
        <w:gridCol w:w="989"/>
        <w:gridCol w:w="989"/>
        <w:gridCol w:w="1225"/>
        <w:gridCol w:w="1312"/>
        <w:gridCol w:w="709"/>
      </w:tblGrid>
      <w:tr w:rsidR="001B020F" w14:paraId="28D5B744" w14:textId="77777777" w:rsidTr="001B020F">
        <w:tc>
          <w:tcPr>
            <w:tcW w:w="6232" w:type="dxa"/>
            <w:vAlign w:val="center"/>
          </w:tcPr>
          <w:p w14:paraId="5D7711D0" w14:textId="1179F1DC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rPr>
                <w:b/>
                <w:bCs/>
              </w:rPr>
              <w:t>Challenges</w:t>
            </w:r>
          </w:p>
        </w:tc>
        <w:tc>
          <w:tcPr>
            <w:tcW w:w="1029" w:type="dxa"/>
            <w:vAlign w:val="center"/>
          </w:tcPr>
          <w:p w14:paraId="3BF334E0" w14:textId="0E403BFF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rPr>
                <w:b/>
                <w:bCs/>
              </w:rPr>
              <w:t xml:space="preserve">Not a Problem </w:t>
            </w:r>
          </w:p>
        </w:tc>
        <w:tc>
          <w:tcPr>
            <w:tcW w:w="990" w:type="dxa"/>
            <w:vAlign w:val="center"/>
          </w:tcPr>
          <w:p w14:paraId="7C4046D2" w14:textId="514A6C85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rPr>
                <w:b/>
                <w:bCs/>
              </w:rPr>
              <w:t xml:space="preserve">Minor Problem </w:t>
            </w:r>
          </w:p>
        </w:tc>
        <w:tc>
          <w:tcPr>
            <w:tcW w:w="1121" w:type="dxa"/>
            <w:vAlign w:val="center"/>
          </w:tcPr>
          <w:p w14:paraId="48E9D123" w14:textId="2F31FDB7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rPr>
                <w:b/>
                <w:bCs/>
              </w:rPr>
              <w:t>Moderate Problem</w:t>
            </w:r>
          </w:p>
        </w:tc>
        <w:tc>
          <w:tcPr>
            <w:tcW w:w="989" w:type="dxa"/>
            <w:vAlign w:val="center"/>
          </w:tcPr>
          <w:p w14:paraId="4D090674" w14:textId="2BDF0F54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rPr>
                <w:b/>
                <w:bCs/>
              </w:rPr>
              <w:t xml:space="preserve">Big Problem </w:t>
            </w:r>
          </w:p>
        </w:tc>
        <w:tc>
          <w:tcPr>
            <w:tcW w:w="989" w:type="dxa"/>
            <w:vAlign w:val="center"/>
          </w:tcPr>
          <w:p w14:paraId="6E4968B4" w14:textId="275BC5AF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rPr>
                <w:b/>
                <w:bCs/>
              </w:rPr>
              <w:t xml:space="preserve">Huge Problem </w:t>
            </w:r>
          </w:p>
        </w:tc>
        <w:tc>
          <w:tcPr>
            <w:tcW w:w="1225" w:type="dxa"/>
            <w:vAlign w:val="center"/>
          </w:tcPr>
          <w:p w14:paraId="7C8A4277" w14:textId="230007FE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rPr>
                <w:b/>
                <w:bCs/>
              </w:rPr>
              <w:t>Mean ± SD</w:t>
            </w:r>
          </w:p>
        </w:tc>
        <w:tc>
          <w:tcPr>
            <w:tcW w:w="1312" w:type="dxa"/>
            <w:vAlign w:val="center"/>
          </w:tcPr>
          <w:p w14:paraId="5F24DB32" w14:textId="533F677A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rPr>
                <w:b/>
                <w:bCs/>
              </w:rPr>
              <w:t>Weighted Mean Score (WMS)</w:t>
            </w:r>
          </w:p>
        </w:tc>
        <w:tc>
          <w:tcPr>
            <w:tcW w:w="709" w:type="dxa"/>
            <w:vAlign w:val="center"/>
          </w:tcPr>
          <w:p w14:paraId="23F9F2B2" w14:textId="427182BF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rPr>
                <w:b/>
                <w:bCs/>
              </w:rPr>
              <w:t>Rank</w:t>
            </w:r>
          </w:p>
        </w:tc>
      </w:tr>
      <w:tr w:rsidR="001B020F" w14:paraId="5DDFDFF0" w14:textId="77777777" w:rsidTr="001B020F">
        <w:tc>
          <w:tcPr>
            <w:tcW w:w="6232" w:type="dxa"/>
            <w:vAlign w:val="center"/>
          </w:tcPr>
          <w:p w14:paraId="474F09E2" w14:textId="06BB9EF3" w:rsidR="001B020F" w:rsidRDefault="001B020F" w:rsidP="001B020F">
            <w:pPr>
              <w:rPr>
                <w:sz w:val="20"/>
                <w:szCs w:val="20"/>
              </w:rPr>
            </w:pPr>
            <w:r w:rsidRPr="008D71C9">
              <w:t>Family members prefer polished rice and wheat-based foods over millets.</w:t>
            </w:r>
          </w:p>
        </w:tc>
        <w:tc>
          <w:tcPr>
            <w:tcW w:w="1029" w:type="dxa"/>
            <w:vAlign w:val="center"/>
          </w:tcPr>
          <w:p w14:paraId="3E3AF1ED" w14:textId="66CD719E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</w:t>
            </w:r>
            <w:r>
              <w:t>2</w:t>
            </w:r>
            <w:r w:rsidRPr="00227C6C">
              <w:t xml:space="preserve"> (4.3)</w:t>
            </w:r>
          </w:p>
        </w:tc>
        <w:tc>
          <w:tcPr>
            <w:tcW w:w="990" w:type="dxa"/>
            <w:vAlign w:val="center"/>
          </w:tcPr>
          <w:p w14:paraId="765FEE3B" w14:textId="728CB414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17 (5.7)</w:t>
            </w:r>
          </w:p>
        </w:tc>
        <w:tc>
          <w:tcPr>
            <w:tcW w:w="1121" w:type="dxa"/>
            <w:vAlign w:val="center"/>
          </w:tcPr>
          <w:p w14:paraId="5943452B" w14:textId="1AE562DF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</w:t>
            </w:r>
            <w:r>
              <w:t>3</w:t>
            </w:r>
            <w:r w:rsidRPr="00227C6C">
              <w:t xml:space="preserve"> (14.0)</w:t>
            </w:r>
          </w:p>
        </w:tc>
        <w:tc>
          <w:tcPr>
            <w:tcW w:w="989" w:type="dxa"/>
            <w:vAlign w:val="center"/>
          </w:tcPr>
          <w:p w14:paraId="04C166A8" w14:textId="6D0EC55F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95 (31.7)</w:t>
            </w:r>
          </w:p>
        </w:tc>
        <w:tc>
          <w:tcPr>
            <w:tcW w:w="989" w:type="dxa"/>
            <w:vAlign w:val="center"/>
          </w:tcPr>
          <w:p w14:paraId="0A8BDAF4" w14:textId="6AB6CED6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133 (44.3)</w:t>
            </w:r>
          </w:p>
        </w:tc>
        <w:tc>
          <w:tcPr>
            <w:tcW w:w="1225" w:type="dxa"/>
            <w:vAlign w:val="center"/>
          </w:tcPr>
          <w:p w14:paraId="263E309B" w14:textId="17B1A18C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4.06 ± 1.08</w:t>
            </w:r>
          </w:p>
        </w:tc>
        <w:tc>
          <w:tcPr>
            <w:tcW w:w="1312" w:type="dxa"/>
            <w:vAlign w:val="center"/>
          </w:tcPr>
          <w:p w14:paraId="3ADB6640" w14:textId="148F2844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4.06</w:t>
            </w:r>
          </w:p>
        </w:tc>
        <w:tc>
          <w:tcPr>
            <w:tcW w:w="709" w:type="dxa"/>
            <w:vAlign w:val="center"/>
          </w:tcPr>
          <w:p w14:paraId="0DEE8B15" w14:textId="53087937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</w:t>
            </w:r>
          </w:p>
        </w:tc>
      </w:tr>
      <w:tr w:rsidR="001B020F" w14:paraId="7C25375E" w14:textId="77777777" w:rsidTr="001B020F">
        <w:tc>
          <w:tcPr>
            <w:tcW w:w="6232" w:type="dxa"/>
            <w:vAlign w:val="center"/>
          </w:tcPr>
          <w:p w14:paraId="7BFCD57A" w14:textId="0229D55E" w:rsidR="001B020F" w:rsidRDefault="001B020F" w:rsidP="001B020F">
            <w:pPr>
              <w:rPr>
                <w:sz w:val="20"/>
                <w:szCs w:val="20"/>
              </w:rPr>
            </w:pPr>
            <w:r w:rsidRPr="008D71C9">
              <w:t>Millets are not available through the Public Distribution System (PDS) or other government food assistance schemes.</w:t>
            </w:r>
          </w:p>
        </w:tc>
        <w:tc>
          <w:tcPr>
            <w:tcW w:w="1029" w:type="dxa"/>
            <w:vAlign w:val="center"/>
          </w:tcPr>
          <w:p w14:paraId="2D96AF38" w14:textId="19EB20A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16 (5.3)</w:t>
            </w:r>
          </w:p>
        </w:tc>
        <w:tc>
          <w:tcPr>
            <w:tcW w:w="990" w:type="dxa"/>
            <w:vAlign w:val="center"/>
          </w:tcPr>
          <w:p w14:paraId="08CCC19A" w14:textId="6C50BEFF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26 (8.7)</w:t>
            </w:r>
          </w:p>
        </w:tc>
        <w:tc>
          <w:tcPr>
            <w:tcW w:w="1121" w:type="dxa"/>
            <w:vAlign w:val="center"/>
          </w:tcPr>
          <w:p w14:paraId="322BE4A6" w14:textId="70BC380A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45 (15.0)</w:t>
            </w:r>
          </w:p>
        </w:tc>
        <w:tc>
          <w:tcPr>
            <w:tcW w:w="989" w:type="dxa"/>
            <w:vAlign w:val="center"/>
          </w:tcPr>
          <w:p w14:paraId="58EF7484" w14:textId="7FBEDE20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105 (35.0)</w:t>
            </w:r>
          </w:p>
        </w:tc>
        <w:tc>
          <w:tcPr>
            <w:tcW w:w="989" w:type="dxa"/>
            <w:vAlign w:val="center"/>
          </w:tcPr>
          <w:p w14:paraId="7555DF57" w14:textId="585C73A0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108 (36.0)</w:t>
            </w:r>
          </w:p>
        </w:tc>
        <w:tc>
          <w:tcPr>
            <w:tcW w:w="1225" w:type="dxa"/>
            <w:vAlign w:val="center"/>
          </w:tcPr>
          <w:p w14:paraId="0B157F71" w14:textId="071F1BE2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3.88 ± 1.13</w:t>
            </w:r>
          </w:p>
        </w:tc>
        <w:tc>
          <w:tcPr>
            <w:tcW w:w="1312" w:type="dxa"/>
            <w:vAlign w:val="center"/>
          </w:tcPr>
          <w:p w14:paraId="52C6CF7E" w14:textId="4F7D6BF7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3.88</w:t>
            </w:r>
          </w:p>
        </w:tc>
        <w:tc>
          <w:tcPr>
            <w:tcW w:w="709" w:type="dxa"/>
            <w:vAlign w:val="center"/>
          </w:tcPr>
          <w:p w14:paraId="3012EC84" w14:textId="19A3CBC8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2</w:t>
            </w:r>
          </w:p>
        </w:tc>
      </w:tr>
      <w:tr w:rsidR="001B020F" w14:paraId="02109D1D" w14:textId="77777777" w:rsidTr="001B020F">
        <w:tc>
          <w:tcPr>
            <w:tcW w:w="6232" w:type="dxa"/>
            <w:vAlign w:val="center"/>
          </w:tcPr>
          <w:p w14:paraId="3673C50D" w14:textId="6DCCA0A8" w:rsidR="001B020F" w:rsidRDefault="001B020F" w:rsidP="001B020F">
            <w:pPr>
              <w:rPr>
                <w:sz w:val="20"/>
                <w:szCs w:val="20"/>
              </w:rPr>
            </w:pPr>
            <w:r w:rsidRPr="00570EB0">
              <w:t>Millet-based foods are not included in the school Mid-Day Meal programme.</w:t>
            </w:r>
          </w:p>
        </w:tc>
        <w:tc>
          <w:tcPr>
            <w:tcW w:w="1029" w:type="dxa"/>
            <w:vAlign w:val="center"/>
          </w:tcPr>
          <w:p w14:paraId="125B65A8" w14:textId="5E3C3D92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18 (6.0)</w:t>
            </w:r>
          </w:p>
        </w:tc>
        <w:tc>
          <w:tcPr>
            <w:tcW w:w="990" w:type="dxa"/>
            <w:vAlign w:val="center"/>
          </w:tcPr>
          <w:p w14:paraId="5757A104" w14:textId="481303A6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29 (9.7)</w:t>
            </w:r>
          </w:p>
        </w:tc>
        <w:tc>
          <w:tcPr>
            <w:tcW w:w="1121" w:type="dxa"/>
            <w:vAlign w:val="center"/>
          </w:tcPr>
          <w:p w14:paraId="57C8FF20" w14:textId="1C7FC994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51 (17.0)</w:t>
            </w:r>
          </w:p>
        </w:tc>
        <w:tc>
          <w:tcPr>
            <w:tcW w:w="989" w:type="dxa"/>
            <w:vAlign w:val="center"/>
          </w:tcPr>
          <w:p w14:paraId="54F0654F" w14:textId="6D64F72C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102 (34.0)</w:t>
            </w:r>
          </w:p>
        </w:tc>
        <w:tc>
          <w:tcPr>
            <w:tcW w:w="989" w:type="dxa"/>
            <w:vAlign w:val="center"/>
          </w:tcPr>
          <w:p w14:paraId="256B7D1D" w14:textId="556B4CF7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100 (33.3)</w:t>
            </w:r>
          </w:p>
        </w:tc>
        <w:tc>
          <w:tcPr>
            <w:tcW w:w="1225" w:type="dxa"/>
            <w:vAlign w:val="center"/>
          </w:tcPr>
          <w:p w14:paraId="174B3A35" w14:textId="3BCD8475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3.79 ± 1.18</w:t>
            </w:r>
          </w:p>
        </w:tc>
        <w:tc>
          <w:tcPr>
            <w:tcW w:w="1312" w:type="dxa"/>
            <w:vAlign w:val="center"/>
          </w:tcPr>
          <w:p w14:paraId="3C04C6FD" w14:textId="565F5D4F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3.79</w:t>
            </w:r>
          </w:p>
        </w:tc>
        <w:tc>
          <w:tcPr>
            <w:tcW w:w="709" w:type="dxa"/>
            <w:vAlign w:val="center"/>
          </w:tcPr>
          <w:p w14:paraId="1E52B98B" w14:textId="238B939E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</w:t>
            </w:r>
          </w:p>
        </w:tc>
      </w:tr>
      <w:tr w:rsidR="001B020F" w14:paraId="27B9449B" w14:textId="77777777" w:rsidTr="001B020F">
        <w:tc>
          <w:tcPr>
            <w:tcW w:w="6232" w:type="dxa"/>
            <w:vAlign w:val="center"/>
          </w:tcPr>
          <w:p w14:paraId="7B553BFC" w14:textId="107494D9" w:rsidR="001B020F" w:rsidRDefault="001B020F" w:rsidP="001B020F">
            <w:pPr>
              <w:rPr>
                <w:sz w:val="20"/>
                <w:szCs w:val="20"/>
              </w:rPr>
            </w:pPr>
            <w:r w:rsidRPr="00570EB0">
              <w:t>Respondents lack knowledge regarding the incorporation of millets into daily meals with rice, pulses, and vegetables.</w:t>
            </w:r>
          </w:p>
        </w:tc>
        <w:tc>
          <w:tcPr>
            <w:tcW w:w="1029" w:type="dxa"/>
            <w:vAlign w:val="center"/>
          </w:tcPr>
          <w:p w14:paraId="0FEB3DEB" w14:textId="637EF8A2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20 (6.7)</w:t>
            </w:r>
          </w:p>
        </w:tc>
        <w:tc>
          <w:tcPr>
            <w:tcW w:w="990" w:type="dxa"/>
            <w:vAlign w:val="center"/>
          </w:tcPr>
          <w:p w14:paraId="4EB30E27" w14:textId="19155AB6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35 (11.7)</w:t>
            </w:r>
          </w:p>
        </w:tc>
        <w:tc>
          <w:tcPr>
            <w:tcW w:w="1121" w:type="dxa"/>
            <w:vAlign w:val="center"/>
          </w:tcPr>
          <w:p w14:paraId="4632C755" w14:textId="6345B542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63 (21.0)</w:t>
            </w:r>
          </w:p>
        </w:tc>
        <w:tc>
          <w:tcPr>
            <w:tcW w:w="989" w:type="dxa"/>
            <w:vAlign w:val="center"/>
          </w:tcPr>
          <w:p w14:paraId="2515E790" w14:textId="04478736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102 (34.0)</w:t>
            </w:r>
          </w:p>
        </w:tc>
        <w:tc>
          <w:tcPr>
            <w:tcW w:w="989" w:type="dxa"/>
            <w:vAlign w:val="center"/>
          </w:tcPr>
          <w:p w14:paraId="5461576D" w14:textId="471ADB1D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80 (26.7)</w:t>
            </w:r>
          </w:p>
        </w:tc>
        <w:tc>
          <w:tcPr>
            <w:tcW w:w="1225" w:type="dxa"/>
            <w:vAlign w:val="center"/>
          </w:tcPr>
          <w:p w14:paraId="5CD7E140" w14:textId="3CAAC7CD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3.62 ± 1.15</w:t>
            </w:r>
          </w:p>
        </w:tc>
        <w:tc>
          <w:tcPr>
            <w:tcW w:w="1312" w:type="dxa"/>
            <w:vAlign w:val="center"/>
          </w:tcPr>
          <w:p w14:paraId="60E94970" w14:textId="7EBFCE2C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3.62</w:t>
            </w:r>
          </w:p>
        </w:tc>
        <w:tc>
          <w:tcPr>
            <w:tcW w:w="709" w:type="dxa"/>
            <w:vAlign w:val="center"/>
          </w:tcPr>
          <w:p w14:paraId="70B32AD2" w14:textId="1F5571DC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</w:t>
            </w:r>
          </w:p>
        </w:tc>
      </w:tr>
      <w:tr w:rsidR="001B020F" w14:paraId="6FA7AF5E" w14:textId="77777777" w:rsidTr="001B020F">
        <w:tc>
          <w:tcPr>
            <w:tcW w:w="6232" w:type="dxa"/>
            <w:vAlign w:val="center"/>
          </w:tcPr>
          <w:p w14:paraId="53DAD402" w14:textId="6C54BFB9" w:rsidR="001B020F" w:rsidRDefault="001B020F" w:rsidP="001B020F">
            <w:pPr>
              <w:rPr>
                <w:sz w:val="20"/>
                <w:szCs w:val="20"/>
              </w:rPr>
            </w:pPr>
            <w:r w:rsidRPr="00570EB0">
              <w:t>No training programmes or awareness campaigns on millet-based recipes have been conducted in the community.</w:t>
            </w:r>
          </w:p>
        </w:tc>
        <w:tc>
          <w:tcPr>
            <w:tcW w:w="1029" w:type="dxa"/>
            <w:vAlign w:val="center"/>
          </w:tcPr>
          <w:p w14:paraId="0D043CB4" w14:textId="0A4C1465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24 (8.0)</w:t>
            </w:r>
          </w:p>
        </w:tc>
        <w:tc>
          <w:tcPr>
            <w:tcW w:w="990" w:type="dxa"/>
            <w:vAlign w:val="center"/>
          </w:tcPr>
          <w:p w14:paraId="76996F0C" w14:textId="23B727A8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37 (12.3)</w:t>
            </w:r>
          </w:p>
        </w:tc>
        <w:tc>
          <w:tcPr>
            <w:tcW w:w="1121" w:type="dxa"/>
            <w:vAlign w:val="center"/>
          </w:tcPr>
          <w:p w14:paraId="77461F42" w14:textId="44791E04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69 (23.0)</w:t>
            </w:r>
          </w:p>
        </w:tc>
        <w:tc>
          <w:tcPr>
            <w:tcW w:w="989" w:type="dxa"/>
            <w:vAlign w:val="center"/>
          </w:tcPr>
          <w:p w14:paraId="582A2993" w14:textId="75814BF4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95 (31.7)</w:t>
            </w:r>
          </w:p>
        </w:tc>
        <w:tc>
          <w:tcPr>
            <w:tcW w:w="989" w:type="dxa"/>
            <w:vAlign w:val="center"/>
          </w:tcPr>
          <w:p w14:paraId="6489DD51" w14:textId="7C4BBAEF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75 (25.0)</w:t>
            </w:r>
          </w:p>
        </w:tc>
        <w:tc>
          <w:tcPr>
            <w:tcW w:w="1225" w:type="dxa"/>
            <w:vAlign w:val="center"/>
          </w:tcPr>
          <w:p w14:paraId="2B807436" w14:textId="2BFDD2C6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3.53 ± 1.20</w:t>
            </w:r>
          </w:p>
        </w:tc>
        <w:tc>
          <w:tcPr>
            <w:tcW w:w="1312" w:type="dxa"/>
            <w:vAlign w:val="center"/>
          </w:tcPr>
          <w:p w14:paraId="79F701E6" w14:textId="438BC534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3.53</w:t>
            </w:r>
          </w:p>
        </w:tc>
        <w:tc>
          <w:tcPr>
            <w:tcW w:w="709" w:type="dxa"/>
            <w:vAlign w:val="center"/>
          </w:tcPr>
          <w:p w14:paraId="1410BCEF" w14:textId="64193C7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5</w:t>
            </w:r>
          </w:p>
        </w:tc>
      </w:tr>
      <w:tr w:rsidR="001B020F" w14:paraId="5B91D7EA" w14:textId="77777777" w:rsidTr="001B020F">
        <w:tc>
          <w:tcPr>
            <w:tcW w:w="6232" w:type="dxa"/>
            <w:vAlign w:val="center"/>
          </w:tcPr>
          <w:p w14:paraId="48565FE1" w14:textId="004F673A" w:rsidR="001B020F" w:rsidRDefault="001B020F" w:rsidP="001B020F">
            <w:pPr>
              <w:rPr>
                <w:sz w:val="20"/>
                <w:szCs w:val="20"/>
              </w:rPr>
            </w:pPr>
            <w:r w:rsidRPr="00570EB0">
              <w:t>Millets are not regularly available in nearby shops or local weekly markets (haats).</w:t>
            </w:r>
          </w:p>
        </w:tc>
        <w:tc>
          <w:tcPr>
            <w:tcW w:w="1029" w:type="dxa"/>
            <w:vAlign w:val="center"/>
          </w:tcPr>
          <w:p w14:paraId="34A90944" w14:textId="0137CE0D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28 (9.3)</w:t>
            </w:r>
          </w:p>
        </w:tc>
        <w:tc>
          <w:tcPr>
            <w:tcW w:w="990" w:type="dxa"/>
            <w:vAlign w:val="center"/>
          </w:tcPr>
          <w:p w14:paraId="53D536F7" w14:textId="54E8821E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44 (14.7)</w:t>
            </w:r>
          </w:p>
        </w:tc>
        <w:tc>
          <w:tcPr>
            <w:tcW w:w="1121" w:type="dxa"/>
            <w:vAlign w:val="center"/>
          </w:tcPr>
          <w:p w14:paraId="35AA8396" w14:textId="76D4A65A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71 (23.7)</w:t>
            </w:r>
          </w:p>
        </w:tc>
        <w:tc>
          <w:tcPr>
            <w:tcW w:w="989" w:type="dxa"/>
            <w:vAlign w:val="center"/>
          </w:tcPr>
          <w:p w14:paraId="6986F3DF" w14:textId="56FECDF8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93 (31.0)</w:t>
            </w:r>
          </w:p>
        </w:tc>
        <w:tc>
          <w:tcPr>
            <w:tcW w:w="989" w:type="dxa"/>
            <w:vAlign w:val="center"/>
          </w:tcPr>
          <w:p w14:paraId="79469ECE" w14:textId="083085EE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64 (21.3)</w:t>
            </w:r>
          </w:p>
        </w:tc>
        <w:tc>
          <w:tcPr>
            <w:tcW w:w="1225" w:type="dxa"/>
            <w:vAlign w:val="center"/>
          </w:tcPr>
          <w:p w14:paraId="0F6829D6" w14:textId="3731CCF8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3.40 ± 1.24</w:t>
            </w:r>
          </w:p>
        </w:tc>
        <w:tc>
          <w:tcPr>
            <w:tcW w:w="1312" w:type="dxa"/>
            <w:vAlign w:val="center"/>
          </w:tcPr>
          <w:p w14:paraId="2A19BCCD" w14:textId="0C9105DC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3.40</w:t>
            </w:r>
          </w:p>
        </w:tc>
        <w:tc>
          <w:tcPr>
            <w:tcW w:w="709" w:type="dxa"/>
            <w:vAlign w:val="center"/>
          </w:tcPr>
          <w:p w14:paraId="386CD7F2" w14:textId="329A9281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6</w:t>
            </w:r>
          </w:p>
        </w:tc>
      </w:tr>
      <w:tr w:rsidR="001B020F" w14:paraId="17891FFB" w14:textId="77777777" w:rsidTr="001B020F">
        <w:tc>
          <w:tcPr>
            <w:tcW w:w="6232" w:type="dxa"/>
            <w:vAlign w:val="center"/>
          </w:tcPr>
          <w:p w14:paraId="38B4F374" w14:textId="488E9EFA" w:rsidR="001B020F" w:rsidRDefault="001B020F" w:rsidP="001B020F">
            <w:pPr>
              <w:rPr>
                <w:sz w:val="20"/>
                <w:szCs w:val="20"/>
              </w:rPr>
            </w:pPr>
            <w:r w:rsidRPr="00570EB0">
              <w:t>Millets are no longer cultivated by most local farmers.</w:t>
            </w:r>
          </w:p>
        </w:tc>
        <w:tc>
          <w:tcPr>
            <w:tcW w:w="1029" w:type="dxa"/>
            <w:vAlign w:val="center"/>
          </w:tcPr>
          <w:p w14:paraId="10EC6A08" w14:textId="2275BA68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31 (10.3)</w:t>
            </w:r>
          </w:p>
        </w:tc>
        <w:tc>
          <w:tcPr>
            <w:tcW w:w="990" w:type="dxa"/>
            <w:vAlign w:val="center"/>
          </w:tcPr>
          <w:p w14:paraId="58AC73EB" w14:textId="197CFC9A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47 (15.7)</w:t>
            </w:r>
          </w:p>
        </w:tc>
        <w:tc>
          <w:tcPr>
            <w:tcW w:w="1121" w:type="dxa"/>
            <w:vAlign w:val="center"/>
          </w:tcPr>
          <w:p w14:paraId="6AE7F55B" w14:textId="6AF36B1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79 (26.3)</w:t>
            </w:r>
          </w:p>
        </w:tc>
        <w:tc>
          <w:tcPr>
            <w:tcW w:w="989" w:type="dxa"/>
            <w:vAlign w:val="center"/>
          </w:tcPr>
          <w:p w14:paraId="5FBC8EFB" w14:textId="17607F0B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88 (29.3)</w:t>
            </w:r>
          </w:p>
        </w:tc>
        <w:tc>
          <w:tcPr>
            <w:tcW w:w="989" w:type="dxa"/>
            <w:vAlign w:val="center"/>
          </w:tcPr>
          <w:p w14:paraId="5FC614D0" w14:textId="6BF67E45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55 (18.3)</w:t>
            </w:r>
          </w:p>
        </w:tc>
        <w:tc>
          <w:tcPr>
            <w:tcW w:w="1225" w:type="dxa"/>
            <w:vAlign w:val="center"/>
          </w:tcPr>
          <w:p w14:paraId="53BF00FB" w14:textId="6EF32093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3.30 ± 1.27</w:t>
            </w:r>
          </w:p>
        </w:tc>
        <w:tc>
          <w:tcPr>
            <w:tcW w:w="1312" w:type="dxa"/>
            <w:vAlign w:val="center"/>
          </w:tcPr>
          <w:p w14:paraId="619571ED" w14:textId="00358CB6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3.30</w:t>
            </w:r>
          </w:p>
        </w:tc>
        <w:tc>
          <w:tcPr>
            <w:tcW w:w="709" w:type="dxa"/>
            <w:vAlign w:val="center"/>
          </w:tcPr>
          <w:p w14:paraId="3D407BA5" w14:textId="2163C56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7</w:t>
            </w:r>
          </w:p>
        </w:tc>
      </w:tr>
      <w:tr w:rsidR="001B020F" w14:paraId="113B8791" w14:textId="77777777" w:rsidTr="001B020F">
        <w:tc>
          <w:tcPr>
            <w:tcW w:w="6232" w:type="dxa"/>
            <w:vAlign w:val="center"/>
          </w:tcPr>
          <w:p w14:paraId="62073936" w14:textId="6A56FC86" w:rsidR="001B020F" w:rsidRDefault="001B020F" w:rsidP="001B020F">
            <w:pPr>
              <w:rPr>
                <w:sz w:val="20"/>
                <w:szCs w:val="20"/>
              </w:rPr>
            </w:pPr>
            <w:r w:rsidRPr="00570EB0">
              <w:t>Children prefer ready-to-eat packaged foods over traditional millet-based foods.</w:t>
            </w:r>
          </w:p>
        </w:tc>
        <w:tc>
          <w:tcPr>
            <w:tcW w:w="1029" w:type="dxa"/>
            <w:vAlign w:val="center"/>
          </w:tcPr>
          <w:p w14:paraId="4A2AC1CE" w14:textId="26228A68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35 (11.7)</w:t>
            </w:r>
          </w:p>
        </w:tc>
        <w:tc>
          <w:tcPr>
            <w:tcW w:w="990" w:type="dxa"/>
            <w:vAlign w:val="center"/>
          </w:tcPr>
          <w:p w14:paraId="6559D8F8" w14:textId="16247693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51 (17.0)</w:t>
            </w:r>
          </w:p>
        </w:tc>
        <w:tc>
          <w:tcPr>
            <w:tcW w:w="1121" w:type="dxa"/>
            <w:vAlign w:val="center"/>
          </w:tcPr>
          <w:p w14:paraId="42E599D4" w14:textId="0FE5A120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76 (25.3)</w:t>
            </w:r>
          </w:p>
        </w:tc>
        <w:tc>
          <w:tcPr>
            <w:tcW w:w="989" w:type="dxa"/>
            <w:vAlign w:val="center"/>
          </w:tcPr>
          <w:p w14:paraId="7D4B3DE4" w14:textId="7762F32E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84 (28.0)</w:t>
            </w:r>
          </w:p>
        </w:tc>
        <w:tc>
          <w:tcPr>
            <w:tcW w:w="989" w:type="dxa"/>
            <w:vAlign w:val="center"/>
          </w:tcPr>
          <w:p w14:paraId="4A9258E7" w14:textId="2A183282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54 (18.0)</w:t>
            </w:r>
          </w:p>
        </w:tc>
        <w:tc>
          <w:tcPr>
            <w:tcW w:w="1225" w:type="dxa"/>
            <w:vAlign w:val="center"/>
          </w:tcPr>
          <w:p w14:paraId="04C1F0EF" w14:textId="0B9915D4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3.24 ± 1.29</w:t>
            </w:r>
          </w:p>
        </w:tc>
        <w:tc>
          <w:tcPr>
            <w:tcW w:w="1312" w:type="dxa"/>
            <w:vAlign w:val="center"/>
          </w:tcPr>
          <w:p w14:paraId="1F44AF82" w14:textId="0AE72F3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3.24</w:t>
            </w:r>
          </w:p>
        </w:tc>
        <w:tc>
          <w:tcPr>
            <w:tcW w:w="709" w:type="dxa"/>
            <w:vAlign w:val="center"/>
          </w:tcPr>
          <w:p w14:paraId="290DC7EC" w14:textId="620B62F0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8</w:t>
            </w:r>
          </w:p>
        </w:tc>
      </w:tr>
      <w:tr w:rsidR="001B020F" w14:paraId="1C7C824E" w14:textId="77777777" w:rsidTr="001B020F">
        <w:tc>
          <w:tcPr>
            <w:tcW w:w="6232" w:type="dxa"/>
            <w:vAlign w:val="center"/>
          </w:tcPr>
          <w:p w14:paraId="449B520C" w14:textId="7D56765F" w:rsidR="001B020F" w:rsidRDefault="001B020F" w:rsidP="001B020F">
            <w:pPr>
              <w:rPr>
                <w:sz w:val="20"/>
                <w:szCs w:val="20"/>
              </w:rPr>
            </w:pPr>
            <w:r w:rsidRPr="00570EB0">
              <w:t>Millets are perceived as a food associated with poverty or as an outdated traditional food.</w:t>
            </w:r>
          </w:p>
        </w:tc>
        <w:tc>
          <w:tcPr>
            <w:tcW w:w="1029" w:type="dxa"/>
            <w:vAlign w:val="center"/>
          </w:tcPr>
          <w:p w14:paraId="15A77D17" w14:textId="79080FD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39 (13.0)</w:t>
            </w:r>
          </w:p>
        </w:tc>
        <w:tc>
          <w:tcPr>
            <w:tcW w:w="990" w:type="dxa"/>
            <w:vAlign w:val="center"/>
          </w:tcPr>
          <w:p w14:paraId="55768FF4" w14:textId="4554E30E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54 (18.0)</w:t>
            </w:r>
          </w:p>
        </w:tc>
        <w:tc>
          <w:tcPr>
            <w:tcW w:w="1121" w:type="dxa"/>
            <w:vAlign w:val="center"/>
          </w:tcPr>
          <w:p w14:paraId="407D711C" w14:textId="6497673A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80 (26.7)</w:t>
            </w:r>
          </w:p>
        </w:tc>
        <w:tc>
          <w:tcPr>
            <w:tcW w:w="989" w:type="dxa"/>
            <w:vAlign w:val="center"/>
          </w:tcPr>
          <w:p w14:paraId="27692779" w14:textId="1F5FFF6D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78 (26.0)</w:t>
            </w:r>
          </w:p>
        </w:tc>
        <w:tc>
          <w:tcPr>
            <w:tcW w:w="989" w:type="dxa"/>
            <w:vAlign w:val="center"/>
          </w:tcPr>
          <w:p w14:paraId="081C20CE" w14:textId="40D6CCE4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49 (16.3)</w:t>
            </w:r>
          </w:p>
        </w:tc>
        <w:tc>
          <w:tcPr>
            <w:tcW w:w="1225" w:type="dxa"/>
            <w:vAlign w:val="center"/>
          </w:tcPr>
          <w:p w14:paraId="03C3DC22" w14:textId="69DF8B18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3.15 ± 1.32</w:t>
            </w:r>
          </w:p>
        </w:tc>
        <w:tc>
          <w:tcPr>
            <w:tcW w:w="1312" w:type="dxa"/>
            <w:vAlign w:val="center"/>
          </w:tcPr>
          <w:p w14:paraId="0BE0A4F3" w14:textId="3FE805DD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3.15</w:t>
            </w:r>
          </w:p>
        </w:tc>
        <w:tc>
          <w:tcPr>
            <w:tcW w:w="709" w:type="dxa"/>
            <w:vAlign w:val="center"/>
          </w:tcPr>
          <w:p w14:paraId="4424B247" w14:textId="4335C993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9</w:t>
            </w:r>
          </w:p>
        </w:tc>
      </w:tr>
      <w:tr w:rsidR="001B020F" w14:paraId="17DBF2C5" w14:textId="77777777" w:rsidTr="001B020F">
        <w:tc>
          <w:tcPr>
            <w:tcW w:w="6232" w:type="dxa"/>
            <w:vAlign w:val="center"/>
          </w:tcPr>
          <w:p w14:paraId="74C687CA" w14:textId="0B7F2DEF" w:rsidR="001B020F" w:rsidRDefault="001B020F" w:rsidP="001B020F">
            <w:pPr>
              <w:rPr>
                <w:sz w:val="20"/>
                <w:szCs w:val="20"/>
              </w:rPr>
            </w:pPr>
            <w:r w:rsidRPr="00570EB0">
              <w:t>Millets are perceived to be more expensive than rice and wheat for regular household consumption.</w:t>
            </w:r>
          </w:p>
        </w:tc>
        <w:tc>
          <w:tcPr>
            <w:tcW w:w="1029" w:type="dxa"/>
            <w:vAlign w:val="center"/>
          </w:tcPr>
          <w:p w14:paraId="7F544D5C" w14:textId="2911DAE7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42 (14.0)</w:t>
            </w:r>
          </w:p>
        </w:tc>
        <w:tc>
          <w:tcPr>
            <w:tcW w:w="990" w:type="dxa"/>
            <w:vAlign w:val="center"/>
          </w:tcPr>
          <w:p w14:paraId="6028C1B9" w14:textId="2D07A8C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58 (19.3)</w:t>
            </w:r>
          </w:p>
        </w:tc>
        <w:tc>
          <w:tcPr>
            <w:tcW w:w="1121" w:type="dxa"/>
            <w:vAlign w:val="center"/>
          </w:tcPr>
          <w:p w14:paraId="169CC76D" w14:textId="19E2EAD5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83 (27.7)</w:t>
            </w:r>
          </w:p>
        </w:tc>
        <w:tc>
          <w:tcPr>
            <w:tcW w:w="989" w:type="dxa"/>
            <w:vAlign w:val="center"/>
          </w:tcPr>
          <w:p w14:paraId="179B65AF" w14:textId="3157AF9E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72 (24.0)</w:t>
            </w:r>
          </w:p>
        </w:tc>
        <w:tc>
          <w:tcPr>
            <w:tcW w:w="989" w:type="dxa"/>
            <w:vAlign w:val="center"/>
          </w:tcPr>
          <w:p w14:paraId="3F98B02F" w14:textId="0BF909C2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45 (15.0)</w:t>
            </w:r>
          </w:p>
        </w:tc>
        <w:tc>
          <w:tcPr>
            <w:tcW w:w="1225" w:type="dxa"/>
            <w:vAlign w:val="center"/>
          </w:tcPr>
          <w:p w14:paraId="55CB7FA5" w14:textId="0182E186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3.07 ± 1.31</w:t>
            </w:r>
          </w:p>
        </w:tc>
        <w:tc>
          <w:tcPr>
            <w:tcW w:w="1312" w:type="dxa"/>
            <w:vAlign w:val="center"/>
          </w:tcPr>
          <w:p w14:paraId="7AECADC9" w14:textId="1512925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3.07</w:t>
            </w:r>
          </w:p>
        </w:tc>
        <w:tc>
          <w:tcPr>
            <w:tcW w:w="709" w:type="dxa"/>
            <w:vAlign w:val="center"/>
          </w:tcPr>
          <w:p w14:paraId="64D3F7D8" w14:textId="04850A72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10</w:t>
            </w:r>
          </w:p>
        </w:tc>
      </w:tr>
      <w:tr w:rsidR="001B020F" w14:paraId="61972AC9" w14:textId="77777777" w:rsidTr="001B020F">
        <w:tc>
          <w:tcPr>
            <w:tcW w:w="6232" w:type="dxa"/>
            <w:vAlign w:val="center"/>
          </w:tcPr>
          <w:p w14:paraId="5C9B579F" w14:textId="6BF80448" w:rsidR="001B020F" w:rsidRDefault="001B020F" w:rsidP="001B020F">
            <w:pPr>
              <w:rPr>
                <w:sz w:val="20"/>
                <w:szCs w:val="20"/>
              </w:rPr>
            </w:pPr>
            <w:r w:rsidRPr="00570EB0">
              <w:t>Respondents lack adequate knowledge regarding the preparation of millet-based foods.</w:t>
            </w:r>
          </w:p>
        </w:tc>
        <w:tc>
          <w:tcPr>
            <w:tcW w:w="1029" w:type="dxa"/>
            <w:vAlign w:val="center"/>
          </w:tcPr>
          <w:p w14:paraId="4E7D4AEC" w14:textId="24C92FD3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46 (15.3)</w:t>
            </w:r>
          </w:p>
        </w:tc>
        <w:tc>
          <w:tcPr>
            <w:tcW w:w="990" w:type="dxa"/>
            <w:vAlign w:val="center"/>
          </w:tcPr>
          <w:p w14:paraId="37B0299C" w14:textId="553C7A42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63 (21.0)</w:t>
            </w:r>
          </w:p>
        </w:tc>
        <w:tc>
          <w:tcPr>
            <w:tcW w:w="1121" w:type="dxa"/>
            <w:vAlign w:val="center"/>
          </w:tcPr>
          <w:p w14:paraId="7C391265" w14:textId="0C2B1032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85 (28.3)</w:t>
            </w:r>
          </w:p>
        </w:tc>
        <w:tc>
          <w:tcPr>
            <w:tcW w:w="989" w:type="dxa"/>
            <w:vAlign w:val="center"/>
          </w:tcPr>
          <w:p w14:paraId="3483ACE5" w14:textId="6B18F5F3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67 (22.3)</w:t>
            </w:r>
          </w:p>
        </w:tc>
        <w:tc>
          <w:tcPr>
            <w:tcW w:w="989" w:type="dxa"/>
            <w:vAlign w:val="center"/>
          </w:tcPr>
          <w:p w14:paraId="3A8C9EF0" w14:textId="37A0566D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39 (13.0)</w:t>
            </w:r>
          </w:p>
        </w:tc>
        <w:tc>
          <w:tcPr>
            <w:tcW w:w="1225" w:type="dxa"/>
            <w:vAlign w:val="center"/>
          </w:tcPr>
          <w:p w14:paraId="26B134EB" w14:textId="7EEE798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2.97 ± 1.30</w:t>
            </w:r>
          </w:p>
        </w:tc>
        <w:tc>
          <w:tcPr>
            <w:tcW w:w="1312" w:type="dxa"/>
            <w:vAlign w:val="center"/>
          </w:tcPr>
          <w:p w14:paraId="7747DF7A" w14:textId="1DB97538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2.97</w:t>
            </w:r>
          </w:p>
        </w:tc>
        <w:tc>
          <w:tcPr>
            <w:tcW w:w="709" w:type="dxa"/>
            <w:vAlign w:val="center"/>
          </w:tcPr>
          <w:p w14:paraId="1B554FCC" w14:textId="6ED2AB8D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11</w:t>
            </w:r>
          </w:p>
        </w:tc>
      </w:tr>
      <w:tr w:rsidR="001B020F" w14:paraId="04C534AC" w14:textId="77777777" w:rsidTr="001B020F">
        <w:tc>
          <w:tcPr>
            <w:tcW w:w="6232" w:type="dxa"/>
            <w:vAlign w:val="center"/>
          </w:tcPr>
          <w:p w14:paraId="66D7EDF6" w14:textId="1D2063D9" w:rsidR="001B020F" w:rsidRDefault="001B020F" w:rsidP="001B020F">
            <w:pPr>
              <w:rPr>
                <w:sz w:val="20"/>
                <w:szCs w:val="20"/>
              </w:rPr>
            </w:pPr>
            <w:r w:rsidRPr="00570EB0">
              <w:t>Only a limited variety of millets is available in local markets.</w:t>
            </w:r>
          </w:p>
        </w:tc>
        <w:tc>
          <w:tcPr>
            <w:tcW w:w="1029" w:type="dxa"/>
            <w:vAlign w:val="center"/>
          </w:tcPr>
          <w:p w14:paraId="04D0E8DD" w14:textId="7EA343E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54 (18.0)</w:t>
            </w:r>
          </w:p>
        </w:tc>
        <w:tc>
          <w:tcPr>
            <w:tcW w:w="990" w:type="dxa"/>
            <w:vAlign w:val="center"/>
          </w:tcPr>
          <w:p w14:paraId="5D820860" w14:textId="587137CE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67 (22.3)</w:t>
            </w:r>
          </w:p>
        </w:tc>
        <w:tc>
          <w:tcPr>
            <w:tcW w:w="1121" w:type="dxa"/>
            <w:vAlign w:val="center"/>
          </w:tcPr>
          <w:p w14:paraId="60883D83" w14:textId="0A76C4E9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84 (28.0)</w:t>
            </w:r>
          </w:p>
        </w:tc>
        <w:tc>
          <w:tcPr>
            <w:tcW w:w="989" w:type="dxa"/>
            <w:vAlign w:val="center"/>
          </w:tcPr>
          <w:p w14:paraId="65ACC758" w14:textId="096CE7C7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56 (18.7)</w:t>
            </w:r>
          </w:p>
        </w:tc>
        <w:tc>
          <w:tcPr>
            <w:tcW w:w="989" w:type="dxa"/>
            <w:vAlign w:val="center"/>
          </w:tcPr>
          <w:p w14:paraId="3068655E" w14:textId="32047B8F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39 (13.0)</w:t>
            </w:r>
          </w:p>
        </w:tc>
        <w:tc>
          <w:tcPr>
            <w:tcW w:w="1225" w:type="dxa"/>
            <w:vAlign w:val="center"/>
          </w:tcPr>
          <w:p w14:paraId="49365ADA" w14:textId="230C21A2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2.86 ± 1.34</w:t>
            </w:r>
          </w:p>
        </w:tc>
        <w:tc>
          <w:tcPr>
            <w:tcW w:w="1312" w:type="dxa"/>
            <w:vAlign w:val="center"/>
          </w:tcPr>
          <w:p w14:paraId="454840C6" w14:textId="2372FC6D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2.86</w:t>
            </w:r>
          </w:p>
        </w:tc>
        <w:tc>
          <w:tcPr>
            <w:tcW w:w="709" w:type="dxa"/>
            <w:vAlign w:val="center"/>
          </w:tcPr>
          <w:p w14:paraId="7FE9D520" w14:textId="0D4A9A66" w:rsidR="001B020F" w:rsidRDefault="001B020F" w:rsidP="001B020F">
            <w:pPr>
              <w:rPr>
                <w:sz w:val="20"/>
                <w:szCs w:val="20"/>
              </w:rPr>
            </w:pPr>
            <w:r w:rsidRPr="00227C6C">
              <w:t>12</w:t>
            </w:r>
          </w:p>
        </w:tc>
      </w:tr>
    </w:tbl>
    <w:p w14:paraId="1F0E7D21" w14:textId="35874A00" w:rsidR="001B020F" w:rsidRPr="00227C6C" w:rsidRDefault="001B020F" w:rsidP="001B020F">
      <w:pPr>
        <w:jc w:val="center"/>
        <w:rPr>
          <w:b/>
          <w:bCs/>
        </w:rPr>
      </w:pPr>
      <w:r w:rsidRPr="00227C6C">
        <w:rPr>
          <w:b/>
          <w:bCs/>
        </w:rPr>
        <w:t xml:space="preserve">Table </w:t>
      </w:r>
      <w:r w:rsidR="00C41B1F">
        <w:rPr>
          <w:b/>
          <w:bCs/>
        </w:rPr>
        <w:t>4</w:t>
      </w:r>
      <w:r w:rsidRPr="00227C6C">
        <w:rPr>
          <w:b/>
          <w:bCs/>
        </w:rPr>
        <w:t>. Distribution of perceived challenges in embracing millets (N = 300)</w:t>
      </w:r>
    </w:p>
    <w:p w14:paraId="0B87146D" w14:textId="77777777" w:rsidR="001B020F" w:rsidRDefault="001B020F" w:rsidP="001B020F">
      <w:pPr>
        <w:spacing w:after="0"/>
        <w:rPr>
          <w:sz w:val="20"/>
          <w:szCs w:val="20"/>
        </w:rPr>
      </w:pPr>
    </w:p>
    <w:p w14:paraId="46B57551" w14:textId="77777777" w:rsidR="00B60C91" w:rsidRDefault="00B60C91" w:rsidP="00B60C91">
      <w:pPr>
        <w:spacing w:after="0"/>
        <w:rPr>
          <w:i/>
          <w:iCs/>
        </w:rPr>
      </w:pPr>
      <w:r>
        <w:rPr>
          <w:i/>
          <w:iCs/>
        </w:rPr>
        <w:t>*Source: Primary data</w:t>
      </w:r>
    </w:p>
    <w:p w14:paraId="74747E36" w14:textId="6FFC5DC9" w:rsidR="001B020F" w:rsidRDefault="001B020F" w:rsidP="001B020F">
      <w:pPr>
        <w:spacing w:after="0"/>
        <w:rPr>
          <w:i/>
          <w:iCs/>
        </w:rPr>
      </w:pPr>
      <w:r w:rsidRPr="001B020F">
        <w:rPr>
          <w:i/>
          <w:iCs/>
        </w:rPr>
        <w:t>Note: Figures in parentheses indicate percentages (%)</w:t>
      </w:r>
    </w:p>
    <w:p w14:paraId="7145871E" w14:textId="77777777" w:rsidR="00A84372" w:rsidRPr="001B020F" w:rsidRDefault="00A84372" w:rsidP="001B020F">
      <w:pPr>
        <w:spacing w:after="0"/>
        <w:rPr>
          <w:i/>
          <w:iCs/>
        </w:rPr>
      </w:pPr>
    </w:p>
    <w:sectPr w:rsidR="00A84372" w:rsidRPr="001B020F" w:rsidSect="00A8437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C2C63B" w14:textId="77777777" w:rsidR="005D489D" w:rsidRDefault="005D489D" w:rsidP="001B020F">
      <w:pPr>
        <w:spacing w:after="0" w:line="240" w:lineRule="auto"/>
      </w:pPr>
      <w:r>
        <w:separator/>
      </w:r>
    </w:p>
  </w:endnote>
  <w:endnote w:type="continuationSeparator" w:id="0">
    <w:p w14:paraId="783405BD" w14:textId="77777777" w:rsidR="005D489D" w:rsidRDefault="005D489D" w:rsidP="001B0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9A54C3" w14:textId="77777777" w:rsidR="005D489D" w:rsidRDefault="005D489D" w:rsidP="001B020F">
      <w:pPr>
        <w:spacing w:after="0" w:line="240" w:lineRule="auto"/>
      </w:pPr>
      <w:r>
        <w:separator/>
      </w:r>
    </w:p>
  </w:footnote>
  <w:footnote w:type="continuationSeparator" w:id="0">
    <w:p w14:paraId="24603005" w14:textId="77777777" w:rsidR="005D489D" w:rsidRDefault="005D489D" w:rsidP="001B02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0F"/>
    <w:rsid w:val="001033A6"/>
    <w:rsid w:val="001941A3"/>
    <w:rsid w:val="001B020F"/>
    <w:rsid w:val="001B417C"/>
    <w:rsid w:val="005D489D"/>
    <w:rsid w:val="006870E3"/>
    <w:rsid w:val="00992CAF"/>
    <w:rsid w:val="00A84372"/>
    <w:rsid w:val="00B60C91"/>
    <w:rsid w:val="00B82DE2"/>
    <w:rsid w:val="00B8382F"/>
    <w:rsid w:val="00B90BD5"/>
    <w:rsid w:val="00C41B1F"/>
    <w:rsid w:val="00D2588F"/>
    <w:rsid w:val="00D7612B"/>
    <w:rsid w:val="00DE04BA"/>
    <w:rsid w:val="00DF3E55"/>
    <w:rsid w:val="00F357E4"/>
    <w:rsid w:val="00F76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E6DC86"/>
  <w15:chartTrackingRefBased/>
  <w15:docId w15:val="{06F4F20F-F478-4780-81D2-F053D6F61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020F"/>
  </w:style>
  <w:style w:type="paragraph" w:styleId="Heading1">
    <w:name w:val="heading 1"/>
    <w:basedOn w:val="Normal"/>
    <w:next w:val="Normal"/>
    <w:link w:val="Heading1Char"/>
    <w:uiPriority w:val="9"/>
    <w:qFormat/>
    <w:rsid w:val="001B02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02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020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02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020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02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02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02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02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020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020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020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020F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020F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02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02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02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02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02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B02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02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B02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02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B02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B02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B020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020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020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020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1B02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02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20F"/>
  </w:style>
  <w:style w:type="paragraph" w:styleId="Footer">
    <w:name w:val="footer"/>
    <w:basedOn w:val="Normal"/>
    <w:link w:val="FooterChar"/>
    <w:uiPriority w:val="99"/>
    <w:unhideWhenUsed/>
    <w:rsid w:val="001B020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2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324</Words>
  <Characters>1848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Bipsa Banerjee</dc:creator>
  <cp:keywords/>
  <dc:description/>
  <cp:lastModifiedBy>Bipsa Banerjee</cp:lastModifiedBy>
  <cp:revision>2</cp:revision>
  <dcterms:created xsi:type="dcterms:W3CDTF">2026-08-04T15:07:00Z</dcterms:created>
  <dcterms:modified xsi:type="dcterms:W3CDTF">2026-08-04T15:07:00Z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08c080eb-1c7e-409e-9cfc-be5d698156ae</vt:lpwstr>
  </property>
</Properties>
</file>