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3944"/>
        <w:gridCol w:w="1615"/>
        <w:gridCol w:w="1615"/>
        <w:gridCol w:w="1614"/>
        <w:gridCol w:w="1467"/>
      </w:tblGrid>
      <w:tr w:rsidR="00330470" w:rsidRPr="00330470" w14:paraId="70DA52E3" w14:textId="77777777" w:rsidTr="00EA0512">
        <w:tc>
          <w:tcPr>
            <w:tcW w:w="3944" w:type="dxa"/>
          </w:tcPr>
          <w:p w14:paraId="0E4AE61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15" w:type="dxa"/>
          </w:tcPr>
          <w:p w14:paraId="6A6A0B1F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MIS-C</w:t>
            </w:r>
          </w:p>
          <w:p w14:paraId="01398D64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N=45</w:t>
            </w:r>
          </w:p>
        </w:tc>
        <w:tc>
          <w:tcPr>
            <w:tcW w:w="1615" w:type="dxa"/>
          </w:tcPr>
          <w:p w14:paraId="17F1E2BD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Pedi COVID-19</w:t>
            </w:r>
          </w:p>
          <w:p w14:paraId="359422FC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N=50</w:t>
            </w:r>
          </w:p>
        </w:tc>
        <w:tc>
          <w:tcPr>
            <w:tcW w:w="1614" w:type="dxa"/>
          </w:tcPr>
          <w:p w14:paraId="0F0EF6FA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KD</w:t>
            </w:r>
          </w:p>
          <w:p w14:paraId="4C25934F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N=5</w:t>
            </w:r>
          </w:p>
        </w:tc>
        <w:tc>
          <w:tcPr>
            <w:tcW w:w="1467" w:type="dxa"/>
          </w:tcPr>
          <w:p w14:paraId="58912A45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Pedi Controls</w:t>
            </w:r>
          </w:p>
          <w:p w14:paraId="540F7A79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N=18</w:t>
            </w:r>
          </w:p>
        </w:tc>
      </w:tr>
      <w:tr w:rsidR="00330470" w:rsidRPr="00330470" w14:paraId="76D280BB" w14:textId="77777777" w:rsidTr="00EA0512">
        <w:tc>
          <w:tcPr>
            <w:tcW w:w="3944" w:type="dxa"/>
          </w:tcPr>
          <w:p w14:paraId="02AAD3FE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Patient Demographics</w:t>
            </w:r>
          </w:p>
        </w:tc>
        <w:tc>
          <w:tcPr>
            <w:tcW w:w="1615" w:type="dxa"/>
          </w:tcPr>
          <w:p w14:paraId="6E935EC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5" w:type="dxa"/>
          </w:tcPr>
          <w:p w14:paraId="26A72E1E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614" w:type="dxa"/>
          </w:tcPr>
          <w:p w14:paraId="76A10631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467" w:type="dxa"/>
          </w:tcPr>
          <w:p w14:paraId="1A778914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330470" w:rsidRPr="00330470" w14:paraId="245CDB13" w14:textId="77777777" w:rsidTr="00EA0512">
        <w:tc>
          <w:tcPr>
            <w:tcW w:w="3944" w:type="dxa"/>
          </w:tcPr>
          <w:p w14:paraId="04A1762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Age-</w:t>
            </w:r>
            <w:proofErr w:type="spellStart"/>
            <w:r w:rsidRPr="00330470">
              <w:rPr>
                <w:rFonts w:ascii="Calibri" w:eastAsia="Calibri" w:hAnsi="Calibri" w:cs="Times New Roman"/>
              </w:rPr>
              <w:t>yrs</w:t>
            </w:r>
            <w:proofErr w:type="spellEnd"/>
            <w:r w:rsidRPr="00330470">
              <w:rPr>
                <w:rFonts w:ascii="Calibri" w:eastAsia="Calibri" w:hAnsi="Calibri" w:cs="Times New Roman"/>
              </w:rPr>
              <w:t xml:space="preserve"> (median, IQR)</w:t>
            </w:r>
          </w:p>
        </w:tc>
        <w:tc>
          <w:tcPr>
            <w:tcW w:w="1615" w:type="dxa"/>
          </w:tcPr>
          <w:p w14:paraId="413F7A1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8.0, 5.0-12.4</w:t>
            </w:r>
          </w:p>
        </w:tc>
        <w:tc>
          <w:tcPr>
            <w:tcW w:w="1615" w:type="dxa"/>
          </w:tcPr>
          <w:p w14:paraId="3B3B5A6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13.0, 3.0-16.0</w:t>
            </w:r>
          </w:p>
        </w:tc>
        <w:tc>
          <w:tcPr>
            <w:tcW w:w="1614" w:type="dxa"/>
          </w:tcPr>
          <w:p w14:paraId="6F074AE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7.0, 1.5-10.5</w:t>
            </w:r>
          </w:p>
        </w:tc>
        <w:tc>
          <w:tcPr>
            <w:tcW w:w="1467" w:type="dxa"/>
          </w:tcPr>
          <w:p w14:paraId="05D05516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3.5, 1.0-5.8</w:t>
            </w:r>
          </w:p>
        </w:tc>
      </w:tr>
      <w:tr w:rsidR="00330470" w:rsidRPr="00330470" w14:paraId="4FC868D8" w14:textId="77777777" w:rsidTr="00EA0512">
        <w:tc>
          <w:tcPr>
            <w:tcW w:w="3944" w:type="dxa"/>
          </w:tcPr>
          <w:p w14:paraId="194D369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Sex (#, % female)</w:t>
            </w:r>
          </w:p>
        </w:tc>
        <w:tc>
          <w:tcPr>
            <w:tcW w:w="1615" w:type="dxa"/>
          </w:tcPr>
          <w:p w14:paraId="42339AF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30, 68%</w:t>
            </w:r>
          </w:p>
        </w:tc>
        <w:tc>
          <w:tcPr>
            <w:tcW w:w="1615" w:type="dxa"/>
          </w:tcPr>
          <w:p w14:paraId="50CCCF5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24, 48%</w:t>
            </w:r>
          </w:p>
        </w:tc>
        <w:tc>
          <w:tcPr>
            <w:tcW w:w="1614" w:type="dxa"/>
          </w:tcPr>
          <w:p w14:paraId="5C3B461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2, 40%</w:t>
            </w:r>
          </w:p>
        </w:tc>
        <w:tc>
          <w:tcPr>
            <w:tcW w:w="1467" w:type="dxa"/>
          </w:tcPr>
          <w:p w14:paraId="68FD12D5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6, 33%</w:t>
            </w:r>
          </w:p>
        </w:tc>
      </w:tr>
      <w:tr w:rsidR="00330470" w:rsidRPr="00330470" w14:paraId="78C9B3D6" w14:textId="77777777" w:rsidTr="00EA0512">
        <w:tc>
          <w:tcPr>
            <w:tcW w:w="3944" w:type="dxa"/>
          </w:tcPr>
          <w:p w14:paraId="566AFCC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Race &amp; Ethnicity (#, %)</w:t>
            </w:r>
          </w:p>
          <w:p w14:paraId="61708E7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White, non-Hispanic</w:t>
            </w:r>
          </w:p>
          <w:p w14:paraId="3615AD0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Black, non-Hispanic</w:t>
            </w:r>
          </w:p>
          <w:p w14:paraId="789C3B9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Hispanic</w:t>
            </w:r>
          </w:p>
          <w:p w14:paraId="1CA7CDD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Asian</w:t>
            </w:r>
          </w:p>
          <w:p w14:paraId="6C90F98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Other</w:t>
            </w:r>
          </w:p>
          <w:p w14:paraId="10C1F8B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Unknown</w:t>
            </w:r>
          </w:p>
        </w:tc>
        <w:tc>
          <w:tcPr>
            <w:tcW w:w="1615" w:type="dxa"/>
          </w:tcPr>
          <w:p w14:paraId="7C6ED5A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43072D5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25, 56%</w:t>
            </w:r>
          </w:p>
          <w:p w14:paraId="0563ACD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4, 9%</w:t>
            </w:r>
          </w:p>
          <w:p w14:paraId="5BEA711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9, 20%</w:t>
            </w:r>
          </w:p>
          <w:p w14:paraId="4C01A06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757269F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2, 4%</w:t>
            </w:r>
          </w:p>
          <w:p w14:paraId="4158734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5, 11%</w:t>
            </w:r>
          </w:p>
        </w:tc>
        <w:tc>
          <w:tcPr>
            <w:tcW w:w="1615" w:type="dxa"/>
          </w:tcPr>
          <w:p w14:paraId="794AAA4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407356E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43, 86%</w:t>
            </w:r>
          </w:p>
          <w:p w14:paraId="23DAF37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21BA80C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4, 8%</w:t>
            </w:r>
          </w:p>
          <w:p w14:paraId="0AEC4C9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2643B41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  <w:p w14:paraId="0E61CCA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2, 4%</w:t>
            </w:r>
          </w:p>
        </w:tc>
        <w:tc>
          <w:tcPr>
            <w:tcW w:w="1614" w:type="dxa"/>
          </w:tcPr>
          <w:p w14:paraId="58F3D4E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1D3BF71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3, 60%</w:t>
            </w:r>
          </w:p>
          <w:p w14:paraId="2082FE4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5C61CA3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1, 20%</w:t>
            </w:r>
          </w:p>
          <w:p w14:paraId="2E97E42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1, 20%</w:t>
            </w:r>
          </w:p>
          <w:p w14:paraId="1418277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7DAE2F9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  <w:tc>
          <w:tcPr>
            <w:tcW w:w="1467" w:type="dxa"/>
          </w:tcPr>
          <w:p w14:paraId="1E653C6E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2CCC09D3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15, 83%</w:t>
            </w:r>
          </w:p>
          <w:p w14:paraId="2AA1B088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17FE12D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2, 11%</w:t>
            </w:r>
          </w:p>
          <w:p w14:paraId="0924CBB9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1, 6%</w:t>
            </w:r>
          </w:p>
          <w:p w14:paraId="63A82BFB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45AC29BB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</w:tr>
      <w:tr w:rsidR="00330470" w:rsidRPr="00330470" w14:paraId="338736C5" w14:textId="77777777" w:rsidTr="00EA0512">
        <w:tc>
          <w:tcPr>
            <w:tcW w:w="3944" w:type="dxa"/>
          </w:tcPr>
          <w:p w14:paraId="6D050ED4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Pre-existing Conditions (#, %)</w:t>
            </w:r>
          </w:p>
        </w:tc>
        <w:tc>
          <w:tcPr>
            <w:tcW w:w="1615" w:type="dxa"/>
          </w:tcPr>
          <w:p w14:paraId="7616BF0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15, 33%</w:t>
            </w:r>
          </w:p>
        </w:tc>
        <w:tc>
          <w:tcPr>
            <w:tcW w:w="1615" w:type="dxa"/>
          </w:tcPr>
          <w:p w14:paraId="61ABF5B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7, 14% </w:t>
            </w:r>
          </w:p>
        </w:tc>
        <w:tc>
          <w:tcPr>
            <w:tcW w:w="1614" w:type="dxa"/>
          </w:tcPr>
          <w:p w14:paraId="1CFE5CE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2, 40% </w:t>
            </w:r>
          </w:p>
        </w:tc>
        <w:tc>
          <w:tcPr>
            <w:tcW w:w="1467" w:type="dxa"/>
          </w:tcPr>
          <w:p w14:paraId="653EC137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</w:tr>
      <w:tr w:rsidR="00330470" w:rsidRPr="00330470" w14:paraId="582754C5" w14:textId="77777777" w:rsidTr="00EA0512">
        <w:tc>
          <w:tcPr>
            <w:tcW w:w="3944" w:type="dxa"/>
          </w:tcPr>
          <w:p w14:paraId="654CEA99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BMI kg/m^2 (median, IQR)</w:t>
            </w:r>
          </w:p>
        </w:tc>
        <w:tc>
          <w:tcPr>
            <w:tcW w:w="1615" w:type="dxa"/>
          </w:tcPr>
          <w:p w14:paraId="52D0D0E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19.3, 16.1-25.6</w:t>
            </w:r>
          </w:p>
        </w:tc>
        <w:tc>
          <w:tcPr>
            <w:tcW w:w="1615" w:type="dxa"/>
          </w:tcPr>
          <w:p w14:paraId="2FEB78F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18.6, 16.9-23.8</w:t>
            </w:r>
          </w:p>
        </w:tc>
        <w:tc>
          <w:tcPr>
            <w:tcW w:w="1614" w:type="dxa"/>
          </w:tcPr>
          <w:p w14:paraId="778CCBB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17.0, 14.6-20.5</w:t>
            </w:r>
          </w:p>
        </w:tc>
        <w:tc>
          <w:tcPr>
            <w:tcW w:w="1467" w:type="dxa"/>
          </w:tcPr>
          <w:p w14:paraId="6F70DEFC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  <w:tr w:rsidR="00330470" w:rsidRPr="00330470" w14:paraId="5A23E657" w14:textId="77777777" w:rsidTr="00EA0512">
        <w:tc>
          <w:tcPr>
            <w:tcW w:w="3944" w:type="dxa"/>
          </w:tcPr>
          <w:p w14:paraId="77EBE0B4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Case Definitions/Criteria (#, %)</w:t>
            </w:r>
          </w:p>
          <w:p w14:paraId="2F18631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WHO MIS-C </w:t>
            </w:r>
          </w:p>
          <w:p w14:paraId="559EFD9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CDC MIS-C</w:t>
            </w:r>
          </w:p>
          <w:p w14:paraId="4F74651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Complete KD Criteria </w:t>
            </w:r>
          </w:p>
          <w:p w14:paraId="3F56591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Incomplete KD Criteria </w:t>
            </w:r>
          </w:p>
        </w:tc>
        <w:tc>
          <w:tcPr>
            <w:tcW w:w="1615" w:type="dxa"/>
          </w:tcPr>
          <w:p w14:paraId="6EA5140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4DFF669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42, 93% </w:t>
            </w:r>
          </w:p>
          <w:p w14:paraId="5A0F219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45, 100%</w:t>
            </w:r>
          </w:p>
          <w:p w14:paraId="1188984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6, 13%</w:t>
            </w:r>
          </w:p>
          <w:p w14:paraId="4047211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6, 13%</w:t>
            </w:r>
          </w:p>
        </w:tc>
        <w:tc>
          <w:tcPr>
            <w:tcW w:w="1615" w:type="dxa"/>
          </w:tcPr>
          <w:p w14:paraId="03CCE01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65BCEA4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B749A8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63592D1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6F23DBD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1614" w:type="dxa"/>
          </w:tcPr>
          <w:p w14:paraId="4DB4C28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2A98B58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3F77C94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7171006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3, 60%</w:t>
            </w:r>
          </w:p>
          <w:p w14:paraId="1729734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2, 40%</w:t>
            </w:r>
          </w:p>
        </w:tc>
        <w:tc>
          <w:tcPr>
            <w:tcW w:w="1467" w:type="dxa"/>
          </w:tcPr>
          <w:p w14:paraId="2C38D219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1AE0D85C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3ED8FBA4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53AA197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5555DD9E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  <w:tr w:rsidR="00330470" w:rsidRPr="00330470" w14:paraId="1FB6B09E" w14:textId="77777777" w:rsidTr="00EA0512">
        <w:tc>
          <w:tcPr>
            <w:tcW w:w="3944" w:type="dxa"/>
          </w:tcPr>
          <w:p w14:paraId="2E487FAF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Clinical Features (#, %)</w:t>
            </w:r>
          </w:p>
          <w:p w14:paraId="2E571B8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Fever </w:t>
            </w:r>
          </w:p>
          <w:p w14:paraId="5EC7609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Rash </w:t>
            </w:r>
          </w:p>
          <w:p w14:paraId="21D2095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Conjunctivitis</w:t>
            </w:r>
          </w:p>
          <w:p w14:paraId="11BDA2E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Mucositis</w:t>
            </w:r>
          </w:p>
          <w:p w14:paraId="331E5BC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Extremity Changes</w:t>
            </w:r>
          </w:p>
          <w:p w14:paraId="2EB359B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Lymphadenopathy</w:t>
            </w:r>
          </w:p>
          <w:p w14:paraId="3186012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Shock</w:t>
            </w:r>
          </w:p>
          <w:p w14:paraId="7CE6DAB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GI Symptoms</w:t>
            </w:r>
          </w:p>
          <w:p w14:paraId="3F612BA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Abdominal Pain</w:t>
            </w:r>
          </w:p>
          <w:p w14:paraId="0DD517C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Vomiting</w:t>
            </w:r>
          </w:p>
          <w:p w14:paraId="42FD691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Diarrhea</w:t>
            </w:r>
          </w:p>
          <w:p w14:paraId="0EB625C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Respiratory Symptoms</w:t>
            </w:r>
          </w:p>
          <w:p w14:paraId="7CD3E52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Cough</w:t>
            </w:r>
          </w:p>
          <w:p w14:paraId="680B33A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Dyspnea</w:t>
            </w:r>
          </w:p>
          <w:p w14:paraId="10C88A5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Hypoxia</w:t>
            </w:r>
          </w:p>
          <w:p w14:paraId="786F35A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Infiltrate on Chest Imaging</w:t>
            </w:r>
          </w:p>
          <w:p w14:paraId="5D6ABEB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Neurologic Symptoms</w:t>
            </w:r>
          </w:p>
          <w:p w14:paraId="6322FAA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Headache</w:t>
            </w:r>
          </w:p>
          <w:p w14:paraId="4FF6846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Anosmia/Dysgeusia </w:t>
            </w:r>
          </w:p>
          <w:p w14:paraId="3F43266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Altered Mental Status</w:t>
            </w:r>
          </w:p>
          <w:p w14:paraId="0E264C3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CN Palsy </w:t>
            </w:r>
          </w:p>
          <w:p w14:paraId="6E459B6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</w:t>
            </w:r>
            <w:proofErr w:type="spellStart"/>
            <w:r w:rsidRPr="00330470">
              <w:rPr>
                <w:rFonts w:ascii="Calibri" w:eastAsia="Calibri" w:hAnsi="Calibri" w:cs="Times New Roman"/>
              </w:rPr>
              <w:t>Meningismus</w:t>
            </w:r>
            <w:proofErr w:type="spellEnd"/>
          </w:p>
          <w:p w14:paraId="7F68F4E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   Seizure</w:t>
            </w:r>
          </w:p>
        </w:tc>
        <w:tc>
          <w:tcPr>
            <w:tcW w:w="1615" w:type="dxa"/>
          </w:tcPr>
          <w:p w14:paraId="7887F3E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12A4780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45, 100%</w:t>
            </w:r>
          </w:p>
          <w:p w14:paraId="4A9D644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22, 49%</w:t>
            </w:r>
          </w:p>
          <w:p w14:paraId="131DF44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26, 58%</w:t>
            </w:r>
          </w:p>
          <w:p w14:paraId="7F312FD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8, 18%</w:t>
            </w:r>
          </w:p>
          <w:p w14:paraId="1D063CF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12, 27% </w:t>
            </w:r>
          </w:p>
          <w:p w14:paraId="135D264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11, 24%</w:t>
            </w:r>
          </w:p>
          <w:p w14:paraId="7792FA4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14, 31%</w:t>
            </w:r>
          </w:p>
          <w:p w14:paraId="5C98CA1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43, 96%</w:t>
            </w:r>
          </w:p>
          <w:p w14:paraId="6C8CB84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28, 62%</w:t>
            </w:r>
          </w:p>
          <w:p w14:paraId="6D866E4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30, 67%</w:t>
            </w:r>
          </w:p>
          <w:p w14:paraId="5941AEF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24, 53%</w:t>
            </w:r>
          </w:p>
          <w:p w14:paraId="47E2792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18, 40%</w:t>
            </w:r>
          </w:p>
          <w:p w14:paraId="564F6A5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4, 9%</w:t>
            </w:r>
          </w:p>
          <w:p w14:paraId="3FAF983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3, 7%</w:t>
            </w:r>
          </w:p>
          <w:p w14:paraId="4E70806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9, 20%</w:t>
            </w:r>
          </w:p>
          <w:p w14:paraId="4CFACF4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5, 11%</w:t>
            </w:r>
          </w:p>
          <w:p w14:paraId="4CEDB04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6, 13%</w:t>
            </w:r>
          </w:p>
          <w:p w14:paraId="559162F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3, 67%</w:t>
            </w:r>
          </w:p>
          <w:p w14:paraId="458DCA1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6B8F791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1, 2%</w:t>
            </w:r>
          </w:p>
          <w:p w14:paraId="7A25A79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119C5C3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1, 2%</w:t>
            </w:r>
          </w:p>
          <w:p w14:paraId="3689D77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</w:tc>
        <w:tc>
          <w:tcPr>
            <w:tcW w:w="1615" w:type="dxa"/>
          </w:tcPr>
          <w:p w14:paraId="611C8A6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1EF6BA3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36, 72%</w:t>
            </w:r>
          </w:p>
          <w:p w14:paraId="7A534C5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  <w:p w14:paraId="68A4767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  <w:p w14:paraId="086119A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  <w:p w14:paraId="1023046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  <w:p w14:paraId="2A6B9A6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7D0E94B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336B242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10, 20%</w:t>
            </w:r>
          </w:p>
          <w:p w14:paraId="30564AD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4, 8%</w:t>
            </w:r>
          </w:p>
          <w:p w14:paraId="7981610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5, 10%</w:t>
            </w:r>
          </w:p>
          <w:p w14:paraId="73737A3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3, 6%</w:t>
            </w:r>
          </w:p>
          <w:p w14:paraId="30239C5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27, 54%</w:t>
            </w:r>
          </w:p>
          <w:p w14:paraId="613291A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19, 38% </w:t>
            </w:r>
          </w:p>
          <w:p w14:paraId="6C0A5C6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4, 8%</w:t>
            </w:r>
          </w:p>
          <w:p w14:paraId="6488BA9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7, 14%</w:t>
            </w:r>
          </w:p>
          <w:p w14:paraId="6C6BB3A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9, 18%</w:t>
            </w:r>
          </w:p>
          <w:p w14:paraId="7AD73A3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6, 12%</w:t>
            </w:r>
          </w:p>
          <w:p w14:paraId="2DE0832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3, 6%</w:t>
            </w:r>
          </w:p>
          <w:p w14:paraId="19154EA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2, 4%</w:t>
            </w:r>
          </w:p>
          <w:p w14:paraId="61775FC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3BA2C3A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6E383CB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7E7D7BD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1, 2%</w:t>
            </w:r>
          </w:p>
        </w:tc>
        <w:tc>
          <w:tcPr>
            <w:tcW w:w="1614" w:type="dxa"/>
          </w:tcPr>
          <w:p w14:paraId="2F05A93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0739C4C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5, 100%</w:t>
            </w:r>
          </w:p>
          <w:p w14:paraId="4E3DD9C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5, 100%</w:t>
            </w:r>
          </w:p>
          <w:p w14:paraId="35D9AEC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5, 100%</w:t>
            </w:r>
          </w:p>
          <w:p w14:paraId="7B137E5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3, 60%</w:t>
            </w:r>
          </w:p>
          <w:p w14:paraId="35E3566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4, 80%</w:t>
            </w:r>
          </w:p>
          <w:p w14:paraId="6D75A1A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2, 40%</w:t>
            </w:r>
          </w:p>
          <w:p w14:paraId="54C84CE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233B18D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2, 40%</w:t>
            </w:r>
          </w:p>
          <w:p w14:paraId="2D35425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1, 20%</w:t>
            </w:r>
          </w:p>
          <w:p w14:paraId="6F3F6AC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2, 40%</w:t>
            </w:r>
          </w:p>
          <w:p w14:paraId="6EEF7C2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747BB32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48957D5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29F580A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4A54E2D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358FA5C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62D7A24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057A4A1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3F79910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35BD7B4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412E51E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29096E0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  <w:p w14:paraId="69CECB3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0, 0%</w:t>
            </w:r>
          </w:p>
        </w:tc>
        <w:tc>
          <w:tcPr>
            <w:tcW w:w="1467" w:type="dxa"/>
          </w:tcPr>
          <w:p w14:paraId="3D572AE4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541536DB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4CE65B15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3C410135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4D81A29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1704A73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BE4D00F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340E7E5B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B1237A9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74EE169F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6CE6D5DC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6EA73BC0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0AC251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0716E1CF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3E17381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4B18E345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4D3ABE1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7759A1A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5A5963D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0C815DE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59FB51A9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978A0D4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43BEB617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065C585E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  <w:tr w:rsidR="00330470" w:rsidRPr="00330470" w14:paraId="68E542A7" w14:textId="77777777" w:rsidTr="00EA0512">
        <w:tc>
          <w:tcPr>
            <w:tcW w:w="3944" w:type="dxa"/>
          </w:tcPr>
          <w:p w14:paraId="3EA26627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SARS-CoV-2 Testing (#, </w:t>
            </w:r>
            <w:proofErr w:type="gramStart"/>
            <w:r w:rsidRPr="00330470">
              <w:rPr>
                <w:rFonts w:ascii="Calibri" w:eastAsia="Calibri" w:hAnsi="Calibri" w:cs="Times New Roman"/>
                <w:b/>
              </w:rPr>
              <w:t>%)</w:t>
            </w:r>
            <w:r w:rsidRPr="00330470">
              <w:rPr>
                <w:rFonts w:ascii="Calibri" w:eastAsia="Calibri" w:hAnsi="Calibri" w:cs="Times New Roman"/>
                <w:b/>
                <w:vertAlign w:val="superscript"/>
              </w:rPr>
              <w:t>*</w:t>
            </w:r>
            <w:proofErr w:type="gramEnd"/>
          </w:p>
          <w:p w14:paraId="7735CE5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   </w:t>
            </w:r>
            <w:r w:rsidRPr="00330470">
              <w:rPr>
                <w:rFonts w:ascii="Calibri" w:eastAsia="Calibri" w:hAnsi="Calibri" w:cs="Times New Roman"/>
              </w:rPr>
              <w:t xml:space="preserve">  PCR positive </w:t>
            </w:r>
          </w:p>
          <w:p w14:paraId="6638E5B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Seropositive </w:t>
            </w:r>
          </w:p>
        </w:tc>
        <w:tc>
          <w:tcPr>
            <w:tcW w:w="1615" w:type="dxa"/>
          </w:tcPr>
          <w:p w14:paraId="2FD0C9A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77D4423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16, 36%</w:t>
            </w:r>
          </w:p>
          <w:p w14:paraId="24FDF7B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41, 91%</w:t>
            </w:r>
          </w:p>
        </w:tc>
        <w:tc>
          <w:tcPr>
            <w:tcW w:w="1615" w:type="dxa"/>
          </w:tcPr>
          <w:p w14:paraId="3E146A4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303D7D2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50, 100%</w:t>
            </w:r>
          </w:p>
          <w:p w14:paraId="41F83CA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6, 12%</w:t>
            </w:r>
          </w:p>
        </w:tc>
        <w:tc>
          <w:tcPr>
            <w:tcW w:w="1614" w:type="dxa"/>
          </w:tcPr>
          <w:p w14:paraId="6B3CB96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13A258C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5633829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  <w:tc>
          <w:tcPr>
            <w:tcW w:w="1467" w:type="dxa"/>
          </w:tcPr>
          <w:p w14:paraId="112671BE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0AE63C0D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3D9A70C6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  <w:tr w:rsidR="00330470" w:rsidRPr="00330470" w14:paraId="09FB157E" w14:textId="77777777" w:rsidTr="00EA0512">
        <w:tc>
          <w:tcPr>
            <w:tcW w:w="3944" w:type="dxa"/>
          </w:tcPr>
          <w:p w14:paraId="3E3B01FF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Laboratory Features </w:t>
            </w:r>
            <w:r w:rsidRPr="00330470">
              <w:rPr>
                <w:rFonts w:ascii="Calibri" w:eastAsia="Calibri" w:hAnsi="Calibri" w:cs="Times New Roman"/>
              </w:rPr>
              <w:t>(median, IQR</w:t>
            </w:r>
            <w:r w:rsidRPr="00330470">
              <w:rPr>
                <w:rFonts w:ascii="Calibri" w:eastAsia="Times New Roman" w:hAnsi="Calibri" w:cs="Times New Roman"/>
              </w:rPr>
              <w:t>)</w:t>
            </w:r>
          </w:p>
          <w:p w14:paraId="78C85AB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  <w:b/>
              </w:rPr>
              <w:lastRenderedPageBreak/>
              <w:t xml:space="preserve">     </w:t>
            </w:r>
            <w:r w:rsidRPr="00330470">
              <w:rPr>
                <w:rFonts w:ascii="Calibri" w:eastAsia="Calibri" w:hAnsi="Calibri" w:cs="Times New Roman"/>
              </w:rPr>
              <w:t>Lowest ALC x10</w:t>
            </w:r>
            <w:r w:rsidRPr="00330470">
              <w:rPr>
                <w:rFonts w:ascii="Calibri" w:eastAsia="Calibri" w:hAnsi="Calibri" w:cs="Times New Roman"/>
                <w:vertAlign w:val="superscript"/>
              </w:rPr>
              <w:t>3</w:t>
            </w:r>
            <w:r w:rsidRPr="00330470">
              <w:rPr>
                <w:rFonts w:ascii="Calibri" w:eastAsia="Calibri" w:hAnsi="Calibri" w:cs="Times New Roman"/>
              </w:rPr>
              <w:t>/mL</w:t>
            </w:r>
          </w:p>
          <w:p w14:paraId="394E135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Lowest Hgb g/dL</w:t>
            </w:r>
          </w:p>
          <w:p w14:paraId="03482B0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Lowest </w:t>
            </w:r>
            <w:proofErr w:type="spellStart"/>
            <w:r w:rsidRPr="00330470">
              <w:rPr>
                <w:rFonts w:ascii="Calibri" w:eastAsia="Calibri" w:hAnsi="Calibri" w:cs="Times New Roman"/>
              </w:rPr>
              <w:t>Plt</w:t>
            </w:r>
            <w:proofErr w:type="spellEnd"/>
            <w:r w:rsidRPr="00330470">
              <w:rPr>
                <w:rFonts w:ascii="Calibri" w:eastAsia="Calibri" w:hAnsi="Calibri" w:cs="Times New Roman"/>
              </w:rPr>
              <w:t xml:space="preserve"> x10</w:t>
            </w:r>
            <w:r w:rsidRPr="00330470">
              <w:rPr>
                <w:rFonts w:ascii="Calibri" w:eastAsia="Calibri" w:hAnsi="Calibri" w:cs="Times New Roman"/>
                <w:vertAlign w:val="superscript"/>
              </w:rPr>
              <w:t>3</w:t>
            </w:r>
            <w:r w:rsidRPr="00330470">
              <w:rPr>
                <w:rFonts w:ascii="Calibri" w:eastAsia="Calibri" w:hAnsi="Calibri" w:cs="Times New Roman"/>
              </w:rPr>
              <w:t>/mL</w:t>
            </w:r>
          </w:p>
          <w:p w14:paraId="02A65C4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Highest CRP mg/dL</w:t>
            </w:r>
          </w:p>
          <w:p w14:paraId="432F730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Highest Ferritin ng/mL</w:t>
            </w:r>
          </w:p>
          <w:p w14:paraId="0E5DA75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Highest D-dimer mcg/mL</w:t>
            </w:r>
          </w:p>
          <w:p w14:paraId="39E97CD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Highest ALT U/L</w:t>
            </w:r>
          </w:p>
          <w:p w14:paraId="4D66FB7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Highest Cr mg/dL</w:t>
            </w:r>
          </w:p>
          <w:p w14:paraId="02CA5A1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Highest BNP </w:t>
            </w:r>
            <w:proofErr w:type="spellStart"/>
            <w:r w:rsidRPr="00330470">
              <w:rPr>
                <w:rFonts w:ascii="Calibri" w:eastAsia="Calibri" w:hAnsi="Calibri" w:cs="Times New Roman"/>
              </w:rPr>
              <w:t>pg</w:t>
            </w:r>
            <w:proofErr w:type="spellEnd"/>
            <w:r w:rsidRPr="00330470">
              <w:rPr>
                <w:rFonts w:ascii="Calibri" w:eastAsia="Calibri" w:hAnsi="Calibri" w:cs="Times New Roman"/>
              </w:rPr>
              <w:t>/mL</w:t>
            </w:r>
          </w:p>
          <w:p w14:paraId="27EE742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Highest Troponin ng/mL</w:t>
            </w:r>
          </w:p>
        </w:tc>
        <w:tc>
          <w:tcPr>
            <w:tcW w:w="1615" w:type="dxa"/>
          </w:tcPr>
          <w:p w14:paraId="01EBC41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4CCD388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lastRenderedPageBreak/>
              <w:t>0.91, 0.53-1.35</w:t>
            </w:r>
          </w:p>
          <w:p w14:paraId="77FEA56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10.0, 9.2-10.7</w:t>
            </w:r>
          </w:p>
          <w:p w14:paraId="7F1B614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192, 126-236</w:t>
            </w:r>
          </w:p>
          <w:p w14:paraId="586F3E4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16.0, 7.8-24.0</w:t>
            </w:r>
          </w:p>
          <w:p w14:paraId="3EB4014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502, 305-1134</w:t>
            </w:r>
          </w:p>
          <w:p w14:paraId="1AA1ED7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3.1, 1.5-6.2</w:t>
            </w:r>
          </w:p>
          <w:p w14:paraId="511ECA1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40, 22-79</w:t>
            </w:r>
          </w:p>
          <w:p w14:paraId="253AA2A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0.47, 0.39-0.61</w:t>
            </w:r>
          </w:p>
          <w:p w14:paraId="557DB3A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1118, 185-2150</w:t>
            </w:r>
          </w:p>
          <w:p w14:paraId="5262249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0.02, 0.01-0.11</w:t>
            </w:r>
          </w:p>
        </w:tc>
        <w:tc>
          <w:tcPr>
            <w:tcW w:w="1615" w:type="dxa"/>
          </w:tcPr>
          <w:p w14:paraId="1A21EE8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22C768D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lastRenderedPageBreak/>
              <w:t>1.8, 1.22-3.35</w:t>
            </w:r>
          </w:p>
          <w:p w14:paraId="570DA66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12.6, 10.9-13.8</w:t>
            </w:r>
          </w:p>
          <w:p w14:paraId="41B5439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269, 207-353</w:t>
            </w:r>
          </w:p>
          <w:p w14:paraId="61EDC11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0.3, 0.1-6.3</w:t>
            </w:r>
          </w:p>
          <w:p w14:paraId="791601D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143, 70-326</w:t>
            </w:r>
          </w:p>
          <w:p w14:paraId="5C50CD6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0.8, 0.5-1.4</w:t>
            </w:r>
          </w:p>
          <w:p w14:paraId="22E4A27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31, 17-48</w:t>
            </w:r>
          </w:p>
          <w:p w14:paraId="383A667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0.54, 0.26-0.68</w:t>
            </w:r>
          </w:p>
          <w:p w14:paraId="337A6B0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34, 13-130</w:t>
            </w:r>
          </w:p>
          <w:p w14:paraId="7A69C0E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0.01, 0.01-0.02</w:t>
            </w:r>
          </w:p>
        </w:tc>
        <w:tc>
          <w:tcPr>
            <w:tcW w:w="1614" w:type="dxa"/>
          </w:tcPr>
          <w:p w14:paraId="461AC02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0B4973D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lastRenderedPageBreak/>
              <w:t>0.87, 0.65-2.57</w:t>
            </w:r>
          </w:p>
          <w:p w14:paraId="1BEE3F1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11.0, 8.2-12.1</w:t>
            </w:r>
          </w:p>
          <w:p w14:paraId="1DF67D5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340, 156-414</w:t>
            </w:r>
          </w:p>
          <w:p w14:paraId="143255D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5.8, 4.1-21.3</w:t>
            </w:r>
          </w:p>
          <w:p w14:paraId="6A148CB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175, 134-779</w:t>
            </w:r>
          </w:p>
          <w:p w14:paraId="3166763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1.7, 1.2-3.9</w:t>
            </w:r>
          </w:p>
          <w:p w14:paraId="42D1BE8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50, 41-133</w:t>
            </w:r>
          </w:p>
          <w:p w14:paraId="0386EA6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0.34, 0.27-0.60</w:t>
            </w:r>
          </w:p>
          <w:p w14:paraId="69DB557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35, 13-422</w:t>
            </w:r>
          </w:p>
          <w:p w14:paraId="1E69E31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0.01, 0.01-0.01</w:t>
            </w:r>
          </w:p>
        </w:tc>
        <w:tc>
          <w:tcPr>
            <w:tcW w:w="1467" w:type="dxa"/>
          </w:tcPr>
          <w:p w14:paraId="5F389ED3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1A31DF78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lastRenderedPageBreak/>
              <w:t>-</w:t>
            </w:r>
          </w:p>
          <w:p w14:paraId="0656B7C5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47D4A46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43B316B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487A955D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1C0DD70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7EFBE48E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07C17BF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53A7AD1D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62A90A40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  <w:tr w:rsidR="00330470" w:rsidRPr="00330470" w14:paraId="4530D212" w14:textId="77777777" w:rsidTr="00EA0512">
        <w:tc>
          <w:tcPr>
            <w:tcW w:w="3944" w:type="dxa"/>
          </w:tcPr>
          <w:p w14:paraId="007426E5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lastRenderedPageBreak/>
              <w:t xml:space="preserve">Cardiovascular Features (#, </w:t>
            </w:r>
            <w:proofErr w:type="gramStart"/>
            <w:r w:rsidRPr="00330470">
              <w:rPr>
                <w:rFonts w:ascii="Calibri" w:eastAsia="Calibri" w:hAnsi="Calibri" w:cs="Times New Roman"/>
                <w:b/>
              </w:rPr>
              <w:t>%)</w:t>
            </w:r>
            <w:r w:rsidRPr="00330470">
              <w:rPr>
                <w:rFonts w:ascii="Arial" w:eastAsia="Calibri" w:hAnsi="Arial" w:cs="Arial"/>
                <w:b/>
                <w:vertAlign w:val="superscript"/>
              </w:rPr>
              <w:t>▲</w:t>
            </w:r>
            <w:proofErr w:type="gramEnd"/>
          </w:p>
          <w:p w14:paraId="0304C17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EF &lt;55% </w:t>
            </w:r>
          </w:p>
          <w:p w14:paraId="687D998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     </w:t>
            </w:r>
            <w:r w:rsidRPr="00330470">
              <w:rPr>
                <w:rFonts w:ascii="Calibri" w:eastAsia="Calibri" w:hAnsi="Calibri" w:cs="Times New Roman"/>
              </w:rPr>
              <w:t xml:space="preserve">Coronary Artery Dilation </w:t>
            </w:r>
          </w:p>
          <w:p w14:paraId="35781CC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Coronary Artery Aneurysm </w:t>
            </w:r>
          </w:p>
        </w:tc>
        <w:tc>
          <w:tcPr>
            <w:tcW w:w="1615" w:type="dxa"/>
          </w:tcPr>
          <w:p w14:paraId="5BF5077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622D104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16, 36%</w:t>
            </w:r>
          </w:p>
          <w:p w14:paraId="75D6C47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3, 7%</w:t>
            </w:r>
          </w:p>
          <w:p w14:paraId="4B3C046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3, 7%</w:t>
            </w:r>
          </w:p>
        </w:tc>
        <w:tc>
          <w:tcPr>
            <w:tcW w:w="1615" w:type="dxa"/>
          </w:tcPr>
          <w:p w14:paraId="588221A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1352315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533C252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456B4D9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1614" w:type="dxa"/>
          </w:tcPr>
          <w:p w14:paraId="408CB20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7096D9B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662BF2A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3F0936D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2, 40%</w:t>
            </w:r>
          </w:p>
        </w:tc>
        <w:tc>
          <w:tcPr>
            <w:tcW w:w="1467" w:type="dxa"/>
          </w:tcPr>
          <w:p w14:paraId="5F8A33E4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53F5A4D8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1C1C558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51BC7066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  <w:tr w:rsidR="00330470" w:rsidRPr="00330470" w14:paraId="3716569E" w14:textId="77777777" w:rsidTr="00EA0512">
        <w:tc>
          <w:tcPr>
            <w:tcW w:w="3944" w:type="dxa"/>
          </w:tcPr>
          <w:p w14:paraId="7CF7CE48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>Clinical Interventions (#, %)</w:t>
            </w:r>
          </w:p>
          <w:p w14:paraId="49B1A6E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     </w:t>
            </w:r>
            <w:r w:rsidRPr="00330470">
              <w:rPr>
                <w:rFonts w:ascii="Calibri" w:eastAsia="Calibri" w:hAnsi="Calibri" w:cs="Times New Roman"/>
              </w:rPr>
              <w:t xml:space="preserve">ICU Admission </w:t>
            </w:r>
          </w:p>
          <w:p w14:paraId="3F5BCFF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Vasopressors</w:t>
            </w:r>
          </w:p>
          <w:p w14:paraId="40471D5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Supplemental O2 </w:t>
            </w:r>
          </w:p>
          <w:p w14:paraId="033D52D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CPAP </w:t>
            </w:r>
          </w:p>
          <w:p w14:paraId="629F0F5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BiPAP </w:t>
            </w:r>
          </w:p>
          <w:p w14:paraId="0B1B65C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Mechanical Ventilation</w:t>
            </w:r>
          </w:p>
        </w:tc>
        <w:tc>
          <w:tcPr>
            <w:tcW w:w="1615" w:type="dxa"/>
          </w:tcPr>
          <w:p w14:paraId="351C5B7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1BEE75D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14, 31% </w:t>
            </w:r>
          </w:p>
          <w:p w14:paraId="262CACF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9, 20%</w:t>
            </w:r>
          </w:p>
          <w:p w14:paraId="1AF4B8C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8, 18%</w:t>
            </w:r>
          </w:p>
          <w:p w14:paraId="3962835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1355658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5, 11%</w:t>
            </w:r>
          </w:p>
          <w:p w14:paraId="4E253D2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</w:tc>
        <w:tc>
          <w:tcPr>
            <w:tcW w:w="1615" w:type="dxa"/>
          </w:tcPr>
          <w:p w14:paraId="05A872E4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2A4C474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2, 4%</w:t>
            </w:r>
          </w:p>
          <w:p w14:paraId="4B566BD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4D731DA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8, 16%</w:t>
            </w:r>
          </w:p>
          <w:p w14:paraId="5445324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3, 6%</w:t>
            </w:r>
          </w:p>
          <w:p w14:paraId="7DA6F13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  <w:p w14:paraId="08808487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  <w:tc>
          <w:tcPr>
            <w:tcW w:w="1614" w:type="dxa"/>
          </w:tcPr>
          <w:p w14:paraId="4568F5B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66A6B8E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250F7C5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5E20C41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2A101EB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47783E2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6AF65EC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  <w:tc>
          <w:tcPr>
            <w:tcW w:w="1467" w:type="dxa"/>
          </w:tcPr>
          <w:p w14:paraId="089EB9A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4C443E50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71176152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8FD73F6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1E5670DF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7534DFF1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088024F4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  <w:tr w:rsidR="00330470" w:rsidRPr="00330470" w14:paraId="05D52BF9" w14:textId="77777777" w:rsidTr="00EA0512">
        <w:trPr>
          <w:trHeight w:val="1250"/>
        </w:trPr>
        <w:tc>
          <w:tcPr>
            <w:tcW w:w="3944" w:type="dxa"/>
          </w:tcPr>
          <w:p w14:paraId="6F05CB27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Immunomodulatory Treatments (#, </w:t>
            </w:r>
            <w:proofErr w:type="gramStart"/>
            <w:r w:rsidRPr="00330470">
              <w:rPr>
                <w:rFonts w:ascii="Calibri" w:eastAsia="Calibri" w:hAnsi="Calibri" w:cs="Times New Roman"/>
                <w:b/>
              </w:rPr>
              <w:t>%)</w:t>
            </w:r>
            <w:r w:rsidRPr="00330470">
              <w:rPr>
                <w:rFonts w:ascii="Arial" w:eastAsia="Calibri" w:hAnsi="Arial" w:cs="Arial"/>
                <w:b/>
                <w:vertAlign w:val="superscript"/>
              </w:rPr>
              <w:t>▼</w:t>
            </w:r>
            <w:proofErr w:type="gramEnd"/>
          </w:p>
          <w:p w14:paraId="4C4F9C9D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Cs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     </w:t>
            </w:r>
            <w:r w:rsidRPr="00330470">
              <w:rPr>
                <w:rFonts w:ascii="Calibri" w:eastAsia="Calibri" w:hAnsi="Calibri" w:cs="Times New Roman"/>
                <w:bCs/>
              </w:rPr>
              <w:t>Any Immunomodulatory Treatment</w:t>
            </w:r>
          </w:p>
          <w:p w14:paraId="2538203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  <w:b/>
              </w:rPr>
              <w:t xml:space="preserve">     </w:t>
            </w:r>
            <w:r w:rsidRPr="00330470">
              <w:rPr>
                <w:rFonts w:ascii="Calibri" w:eastAsia="Calibri" w:hAnsi="Calibri" w:cs="Times New Roman"/>
              </w:rPr>
              <w:t>IVIG</w:t>
            </w:r>
          </w:p>
          <w:p w14:paraId="75385DA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Glucocorticoids </w:t>
            </w:r>
          </w:p>
          <w:p w14:paraId="0E6EC08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Anakinra </w:t>
            </w:r>
          </w:p>
          <w:p w14:paraId="49DD505D" w14:textId="77777777" w:rsidR="00330470" w:rsidRPr="00330470" w:rsidRDefault="00330470" w:rsidP="00330470">
            <w:pPr>
              <w:rPr>
                <w:rFonts w:ascii="Calibri" w:eastAsia="Calibri" w:hAnsi="Calibri" w:cs="Times New Roman"/>
                <w:b/>
              </w:rPr>
            </w:pPr>
            <w:r w:rsidRPr="00330470">
              <w:rPr>
                <w:rFonts w:ascii="Calibri" w:eastAsia="Calibri" w:hAnsi="Calibri" w:cs="Times New Roman"/>
              </w:rPr>
              <w:t xml:space="preserve">     Other </w:t>
            </w:r>
          </w:p>
        </w:tc>
        <w:tc>
          <w:tcPr>
            <w:tcW w:w="1615" w:type="dxa"/>
          </w:tcPr>
          <w:p w14:paraId="4A60DEA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014A3823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 xml:space="preserve">41, 91% </w:t>
            </w:r>
          </w:p>
          <w:p w14:paraId="1758422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37, 82%</w:t>
            </w:r>
          </w:p>
          <w:p w14:paraId="2FEF7950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31, 69%</w:t>
            </w:r>
          </w:p>
          <w:p w14:paraId="110DC38D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5, 11%</w:t>
            </w:r>
          </w:p>
          <w:p w14:paraId="5813AD02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3, 7%</w:t>
            </w:r>
          </w:p>
        </w:tc>
        <w:tc>
          <w:tcPr>
            <w:tcW w:w="1615" w:type="dxa"/>
          </w:tcPr>
          <w:p w14:paraId="05E11171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2666C07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3, 6%</w:t>
            </w:r>
          </w:p>
          <w:p w14:paraId="4EF279B5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1, 2%</w:t>
            </w:r>
          </w:p>
          <w:p w14:paraId="473404D9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2, 4%</w:t>
            </w:r>
          </w:p>
          <w:p w14:paraId="31AAC87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  <w:p w14:paraId="7FD9F3BE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  <w:tc>
          <w:tcPr>
            <w:tcW w:w="1614" w:type="dxa"/>
          </w:tcPr>
          <w:p w14:paraId="6768B0CA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</w:p>
          <w:p w14:paraId="36531D76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4, 80%</w:t>
            </w:r>
          </w:p>
          <w:p w14:paraId="2D9DF6CF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4, 80%</w:t>
            </w:r>
          </w:p>
          <w:p w14:paraId="20122CDB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2, 40%</w:t>
            </w:r>
          </w:p>
          <w:p w14:paraId="744F963C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1, 20%</w:t>
            </w:r>
          </w:p>
          <w:p w14:paraId="2C438358" w14:textId="77777777" w:rsidR="00330470" w:rsidRPr="00330470" w:rsidRDefault="00330470" w:rsidP="00330470">
            <w:pPr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0, 0%</w:t>
            </w:r>
          </w:p>
        </w:tc>
        <w:tc>
          <w:tcPr>
            <w:tcW w:w="1467" w:type="dxa"/>
          </w:tcPr>
          <w:p w14:paraId="35129113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</w:p>
          <w:p w14:paraId="24545208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51DBC55C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772F4D0F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6CAC3534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  <w:p w14:paraId="2581F65E" w14:textId="77777777" w:rsidR="00330470" w:rsidRPr="00330470" w:rsidRDefault="00330470" w:rsidP="00330470">
            <w:pPr>
              <w:jc w:val="both"/>
              <w:rPr>
                <w:rFonts w:ascii="Calibri" w:eastAsia="Calibri" w:hAnsi="Calibri" w:cs="Times New Roman"/>
              </w:rPr>
            </w:pPr>
            <w:r w:rsidRPr="00330470">
              <w:rPr>
                <w:rFonts w:ascii="Calibri" w:eastAsia="Calibri" w:hAnsi="Calibri" w:cs="Times New Roman"/>
              </w:rPr>
              <w:t>-</w:t>
            </w:r>
          </w:p>
        </w:tc>
      </w:tr>
    </w:tbl>
    <w:p w14:paraId="5E04AF4B" w14:textId="77777777" w:rsidR="00330470" w:rsidRPr="00330470" w:rsidRDefault="00330470" w:rsidP="00330470">
      <w:pP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 w:rsidRPr="00330470">
        <w:rPr>
          <w:rFonts w:ascii="Calibri" w:eastAsia="Calibri" w:hAnsi="Calibri" w:cs="Times New Roman"/>
          <w:sz w:val="22"/>
          <w:szCs w:val="22"/>
        </w:rPr>
        <w:t xml:space="preserve">MIS-C, multisystem inflammatory syndrome in children; </w:t>
      </w:r>
      <w:proofErr w:type="spellStart"/>
      <w:r w:rsidRPr="00330470">
        <w:rPr>
          <w:rFonts w:ascii="Calibri" w:eastAsia="Calibri" w:hAnsi="Calibri" w:cs="Times New Roman"/>
          <w:sz w:val="22"/>
          <w:szCs w:val="22"/>
        </w:rPr>
        <w:t>pedi</w:t>
      </w:r>
      <w:proofErr w:type="spellEnd"/>
      <w:r w:rsidRPr="00330470">
        <w:rPr>
          <w:rFonts w:ascii="Calibri" w:eastAsia="Calibri" w:hAnsi="Calibri" w:cs="Times New Roman"/>
          <w:sz w:val="22"/>
          <w:szCs w:val="22"/>
        </w:rPr>
        <w:t xml:space="preserve">, pediatric; COVID-19, coronavirus disease 2019; KD, Kawasaki disease; </w:t>
      </w:r>
      <w:proofErr w:type="spellStart"/>
      <w:r w:rsidRPr="00330470">
        <w:rPr>
          <w:rFonts w:ascii="Calibri" w:eastAsia="Calibri" w:hAnsi="Calibri" w:cs="Times New Roman"/>
          <w:sz w:val="22"/>
          <w:szCs w:val="22"/>
        </w:rPr>
        <w:t>yrs</w:t>
      </w:r>
      <w:proofErr w:type="spellEnd"/>
      <w:r w:rsidRPr="00330470">
        <w:rPr>
          <w:rFonts w:ascii="Calibri" w:eastAsia="Calibri" w:hAnsi="Calibri" w:cs="Times New Roman"/>
          <w:sz w:val="22"/>
          <w:szCs w:val="22"/>
        </w:rPr>
        <w:t xml:space="preserve">, years; WHO, World Health Organization; CDC, Centers for Disease Control and Prevention; GI, gastrointestinal; CN, cranial nerve; PCR, polymerase chain reaction; ALC, absolute lymphocyte count; Hgb, hemoglobin; </w:t>
      </w:r>
      <w:proofErr w:type="spellStart"/>
      <w:r w:rsidRPr="00330470">
        <w:rPr>
          <w:rFonts w:ascii="Calibri" w:eastAsia="Calibri" w:hAnsi="Calibri" w:cs="Times New Roman"/>
          <w:sz w:val="22"/>
          <w:szCs w:val="22"/>
        </w:rPr>
        <w:t>Plt</w:t>
      </w:r>
      <w:proofErr w:type="spellEnd"/>
      <w:r w:rsidRPr="00330470">
        <w:rPr>
          <w:rFonts w:ascii="Calibri" w:eastAsia="Calibri" w:hAnsi="Calibri" w:cs="Times New Roman"/>
          <w:sz w:val="22"/>
          <w:szCs w:val="22"/>
        </w:rPr>
        <w:t xml:space="preserve">, platelet count; CRP, C-reactive protein; ALT, alanine aminotransferase; Cr, creatinine; BNP, B-type natriuretic peptide; EF, ejection fraction; ICU, intensive care unit; O2, oxygen;  CPAP, continuous positive airway pressure; bilevel positive airway pressure; IVIG, intravenous immunoglobulin </w:t>
      </w:r>
    </w:p>
    <w:p w14:paraId="74C5C728" w14:textId="77777777" w:rsidR="00330470" w:rsidRPr="00330470" w:rsidRDefault="00330470" w:rsidP="00330470">
      <w:pP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 w:rsidRPr="00330470">
        <w:rPr>
          <w:rFonts w:ascii="Calibri" w:eastAsia="Calibri" w:hAnsi="Calibri" w:cs="Times New Roman"/>
          <w:sz w:val="22"/>
          <w:szCs w:val="22"/>
        </w:rPr>
        <w:t xml:space="preserve">*42/45 MIS-C patients were PCR tested for SARS-CoV-2. 44/45 MIS-C patients underwent serologic testing for SARS-CoV-2. All children with acute COVID-19 had PCR testing and 8 had serologic testing. All KD patients had PCR and serologic testing. </w:t>
      </w:r>
    </w:p>
    <w:p w14:paraId="62762D7C" w14:textId="77777777" w:rsidR="00330470" w:rsidRPr="00330470" w:rsidRDefault="00330470" w:rsidP="00330470">
      <w:pP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 w:rsidRPr="00330470">
        <w:rPr>
          <w:rFonts w:ascii="Arial" w:eastAsia="Calibri" w:hAnsi="Arial" w:cs="Arial"/>
          <w:sz w:val="22"/>
          <w:szCs w:val="22"/>
        </w:rPr>
        <w:t>▲</w:t>
      </w:r>
      <w:r w:rsidRPr="00330470">
        <w:rPr>
          <w:rFonts w:ascii="Calibri" w:eastAsia="Calibri" w:hAnsi="Calibri" w:cs="Times New Roman"/>
          <w:sz w:val="22"/>
          <w:szCs w:val="22"/>
        </w:rPr>
        <w:t>All children with MIS-C and KD had an echocardiogram preformed.</w:t>
      </w:r>
    </w:p>
    <w:p w14:paraId="6ABBD3DF" w14:textId="77777777" w:rsidR="00330470" w:rsidRPr="00330470" w:rsidRDefault="00330470" w:rsidP="00330470">
      <w:pP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 w:rsidRPr="00330470">
        <w:rPr>
          <w:rFonts w:ascii="Arial" w:eastAsia="Calibri" w:hAnsi="Arial" w:cs="Arial"/>
          <w:sz w:val="22"/>
          <w:szCs w:val="22"/>
        </w:rPr>
        <w:t>▼</w:t>
      </w:r>
      <w:r w:rsidRPr="00330470">
        <w:rPr>
          <w:rFonts w:ascii="Calibri" w:eastAsia="Calibri" w:hAnsi="Calibri" w:cs="Times New Roman"/>
          <w:sz w:val="22"/>
          <w:szCs w:val="22"/>
        </w:rPr>
        <w:t xml:space="preserve">Immunomodulatory treatment before </w:t>
      </w:r>
      <w:proofErr w:type="spellStart"/>
      <w:r w:rsidRPr="00330470">
        <w:rPr>
          <w:rFonts w:ascii="Calibri" w:eastAsia="Calibri" w:hAnsi="Calibri" w:cs="Times New Roman"/>
          <w:sz w:val="22"/>
          <w:szCs w:val="22"/>
        </w:rPr>
        <w:t>biosample</w:t>
      </w:r>
      <w:proofErr w:type="spellEnd"/>
      <w:r w:rsidRPr="00330470">
        <w:rPr>
          <w:rFonts w:ascii="Calibri" w:eastAsia="Calibri" w:hAnsi="Calibri" w:cs="Times New Roman"/>
          <w:sz w:val="22"/>
          <w:szCs w:val="22"/>
        </w:rPr>
        <w:t xml:space="preserve"> collection. Pre-treatment samples were obtained from 5/33 MIS-C and 1/5 KD patients. </w:t>
      </w:r>
    </w:p>
    <w:p w14:paraId="7B5F04F8" w14:textId="13CC9B7B" w:rsidR="00693580" w:rsidRPr="00330470" w:rsidRDefault="00693580" w:rsidP="00330470">
      <w:pP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</w:p>
    <w:sectPr w:rsidR="00693580" w:rsidRPr="00330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70"/>
    <w:rsid w:val="00330470"/>
    <w:rsid w:val="0069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7DD990"/>
  <w15:chartTrackingRefBased/>
  <w15:docId w15:val="{D1C44DF6-81BA-7446-A8AF-FAF6F6A93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047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676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 Benamar</dc:creator>
  <cp:keywords/>
  <dc:description/>
  <cp:lastModifiedBy>Mehdi Benamar</cp:lastModifiedBy>
  <cp:revision>1</cp:revision>
  <dcterms:created xsi:type="dcterms:W3CDTF">2021-10-27T20:27:00Z</dcterms:created>
  <dcterms:modified xsi:type="dcterms:W3CDTF">2021-10-27T20:27:00Z</dcterms:modified>
</cp:coreProperties>
</file>