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5CF9A">
      <w:pPr>
        <w:rPr>
          <w:rFonts w:hint="default" w:ascii="Times New Roman" w:hAnsi="Times New Roman" w:cs="Times New Roman"/>
          <w:i w:val="0"/>
          <w:iCs w:val="0"/>
          <w:lang w:val="en-MY"/>
        </w:rPr>
      </w:pPr>
      <w:r>
        <w:rPr>
          <w:rFonts w:hint="default" w:ascii="Times New Roman" w:hAnsi="Times New Roman" w:cs="Times New Roman"/>
          <w:i w:val="0"/>
          <w:iCs w:val="0"/>
          <w:lang w:val="en-MY"/>
        </w:rPr>
        <w:t>Correction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10"/>
        <w:gridCol w:w="4181"/>
        <w:gridCol w:w="2278"/>
        <w:gridCol w:w="2273"/>
      </w:tblGrid>
      <w:tr w14:paraId="3512F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82" w:type="dxa"/>
          </w:tcPr>
          <w:p w14:paraId="4391E206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No</w:t>
            </w:r>
          </w:p>
        </w:tc>
        <w:tc>
          <w:tcPr>
            <w:tcW w:w="4250" w:type="dxa"/>
          </w:tcPr>
          <w:p w14:paraId="483F1BBE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Comments</w:t>
            </w:r>
          </w:p>
        </w:tc>
        <w:tc>
          <w:tcPr>
            <w:tcW w:w="2304" w:type="dxa"/>
          </w:tcPr>
          <w:p w14:paraId="77CD7DA1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Corrections</w:t>
            </w:r>
          </w:p>
        </w:tc>
        <w:tc>
          <w:tcPr>
            <w:tcW w:w="2304" w:type="dxa"/>
          </w:tcPr>
          <w:p w14:paraId="4033D902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File Name</w:t>
            </w:r>
          </w:p>
        </w:tc>
      </w:tr>
      <w:tr w14:paraId="338CA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82" w:type="dxa"/>
          </w:tcPr>
          <w:p w14:paraId="1D1D16DE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1</w:t>
            </w:r>
          </w:p>
        </w:tc>
        <w:tc>
          <w:tcPr>
            <w:tcW w:w="4250" w:type="dxa"/>
          </w:tcPr>
          <w:p w14:paraId="564F44B4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en-MY"/>
              </w:rPr>
              <w:t>A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 xml:space="preserve">ffiliation for the corresponding author "Jayasri Lingaiah" is not updated in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val="en-MY"/>
              </w:rPr>
              <w:t>the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 xml:space="preserve"> submission system</w:t>
            </w:r>
          </w:p>
        </w:tc>
        <w:tc>
          <w:tcPr>
            <w:tcW w:w="2304" w:type="dxa"/>
          </w:tcPr>
          <w:p w14:paraId="5B39FC31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The affiliation has been updated in the system</w:t>
            </w:r>
          </w:p>
        </w:tc>
        <w:tc>
          <w:tcPr>
            <w:tcW w:w="2304" w:type="dxa"/>
          </w:tcPr>
          <w:p w14:paraId="041F719F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NA</w:t>
            </w:r>
          </w:p>
        </w:tc>
      </w:tr>
      <w:tr w14:paraId="30D69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82" w:type="dxa"/>
          </w:tcPr>
          <w:p w14:paraId="21E2A192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2</w:t>
            </w:r>
          </w:p>
        </w:tc>
        <w:tc>
          <w:tcPr>
            <w:tcW w:w="4250" w:type="dxa"/>
          </w:tcPr>
          <w:p w14:paraId="6FFB16A2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MY"/>
              </w:rPr>
              <w:t>S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ubmission should include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MY"/>
              </w:rPr>
              <w:t xml:space="preserve"> a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 xml:space="preserve">ll data used in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MY"/>
              </w:rPr>
              <w:t xml:space="preserve">the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analysis 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MY"/>
              </w:rPr>
              <w:t>raw versions)</w:t>
            </w:r>
          </w:p>
        </w:tc>
        <w:tc>
          <w:tcPr>
            <w:tcW w:w="2304" w:type="dxa"/>
          </w:tcPr>
          <w:p w14:paraId="02CB0C95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The raw data has been attached in Appendix A</w:t>
            </w:r>
          </w:p>
        </w:tc>
        <w:tc>
          <w:tcPr>
            <w:tcW w:w="2304" w:type="dxa"/>
          </w:tcPr>
          <w:p w14:paraId="3A21DEFA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eastAsia="Aptos" w:cs="Times New Roman"/>
                <w:sz w:val="24"/>
                <w:szCs w:val="24"/>
                <w:lang w:val="en-US" w:eastAsia="en-US" w:bidi="ar"/>
              </w:rPr>
              <w:t>Appendix A</w:t>
            </w:r>
          </w:p>
        </w:tc>
      </w:tr>
      <w:tr w14:paraId="35D12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82" w:type="dxa"/>
          </w:tcPr>
          <w:p w14:paraId="1AE5C4FF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3</w:t>
            </w:r>
          </w:p>
        </w:tc>
        <w:tc>
          <w:tcPr>
            <w:tcW w:w="4250" w:type="dxa"/>
          </w:tcPr>
          <w:p w14:paraId="79518D28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MY"/>
              </w:rPr>
              <w:t>S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ubmission should include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MY"/>
              </w:rPr>
              <w:t xml:space="preserve"> a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 xml:space="preserve">ll data used in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MY"/>
              </w:rPr>
              <w:t xml:space="preserve">the 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analysis (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MY"/>
              </w:rPr>
              <w:t>p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rocessed versions)</w:t>
            </w:r>
          </w:p>
        </w:tc>
        <w:tc>
          <w:tcPr>
            <w:tcW w:w="2304" w:type="dxa"/>
          </w:tcPr>
          <w:p w14:paraId="2B27C539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The processed data has been attached in Appendix B</w:t>
            </w:r>
          </w:p>
        </w:tc>
        <w:tc>
          <w:tcPr>
            <w:tcW w:w="2304" w:type="dxa"/>
          </w:tcPr>
          <w:p w14:paraId="185C1098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eastAsia="Aptos" w:cs="Times New Roman"/>
                <w:sz w:val="24"/>
                <w:szCs w:val="24"/>
                <w:lang w:val="en-US" w:eastAsia="en-US" w:bidi="ar"/>
              </w:rPr>
              <w:t xml:space="preserve">Appendix </w:t>
            </w:r>
            <w:r>
              <w:rPr>
                <w:rFonts w:hint="default" w:ascii="Times New Roman" w:hAnsi="Times New Roman" w:eastAsia="Aptos" w:cs="Times New Roman"/>
                <w:sz w:val="24"/>
                <w:szCs w:val="24"/>
                <w:lang w:val="en-MY" w:eastAsia="en-US" w:bidi="ar"/>
              </w:rPr>
              <w:t>B</w:t>
            </w:r>
          </w:p>
        </w:tc>
      </w:tr>
      <w:tr w14:paraId="61AD0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82" w:type="dxa"/>
          </w:tcPr>
          <w:p w14:paraId="580471E9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4</w:t>
            </w:r>
          </w:p>
        </w:tc>
        <w:tc>
          <w:tcPr>
            <w:tcW w:w="4250" w:type="dxa"/>
          </w:tcPr>
          <w:p w14:paraId="4D32041C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</w:rPr>
              <w:t xml:space="preserve">Full documentation of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  <w:lang w:val="en-MY"/>
              </w:rPr>
              <w:t>observation procedures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2304" w:type="dxa"/>
          </w:tcPr>
          <w:p w14:paraId="6A729B40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The observation procedures has been attached in Appendix C</w:t>
            </w:r>
          </w:p>
        </w:tc>
        <w:tc>
          <w:tcPr>
            <w:tcW w:w="2304" w:type="dxa"/>
          </w:tcPr>
          <w:p w14:paraId="5BDFC7B8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eastAsia="Aptos" w:cs="Times New Roman"/>
                <w:sz w:val="24"/>
                <w:szCs w:val="24"/>
                <w:lang w:val="en-US" w:eastAsia="en-US" w:bidi="ar"/>
              </w:rPr>
              <w:t xml:space="preserve">Appendix </w:t>
            </w:r>
            <w:r>
              <w:rPr>
                <w:rFonts w:hint="default" w:ascii="Times New Roman" w:hAnsi="Times New Roman" w:eastAsia="Aptos" w:cs="Times New Roman"/>
                <w:sz w:val="24"/>
                <w:szCs w:val="24"/>
                <w:lang w:val="en-MY" w:eastAsia="en-US" w:bidi="ar"/>
              </w:rPr>
              <w:t>C</w:t>
            </w:r>
          </w:p>
        </w:tc>
      </w:tr>
      <w:tr w14:paraId="75D26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82" w:type="dxa"/>
          </w:tcPr>
          <w:p w14:paraId="79DE0F7C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5</w:t>
            </w:r>
          </w:p>
        </w:tc>
        <w:tc>
          <w:tcPr>
            <w:tcW w:w="4250" w:type="dxa"/>
          </w:tcPr>
          <w:p w14:paraId="11420C42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</w:rPr>
              <w:t>Variable details: Definitions, coding schemes, and descriptions of any transformations applied</w:t>
            </w:r>
          </w:p>
        </w:tc>
        <w:tc>
          <w:tcPr>
            <w:tcW w:w="2304" w:type="dxa"/>
          </w:tcPr>
          <w:p w14:paraId="701A4AA8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The variable details file  has been attached in Appendix D</w:t>
            </w:r>
          </w:p>
        </w:tc>
        <w:tc>
          <w:tcPr>
            <w:tcW w:w="2304" w:type="dxa"/>
          </w:tcPr>
          <w:p w14:paraId="277102CA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eastAsia="Aptos" w:cs="Times New Roman"/>
                <w:sz w:val="24"/>
                <w:szCs w:val="24"/>
                <w:lang w:val="en-US" w:eastAsia="en-US" w:bidi="ar"/>
              </w:rPr>
              <w:t xml:space="preserve">Appendix </w:t>
            </w:r>
            <w:r>
              <w:rPr>
                <w:rFonts w:hint="default" w:ascii="Times New Roman" w:hAnsi="Times New Roman" w:eastAsia="Aptos" w:cs="Times New Roman"/>
                <w:sz w:val="24"/>
                <w:szCs w:val="24"/>
                <w:lang w:val="en-MY" w:eastAsia="en-US" w:bidi="ar"/>
              </w:rPr>
              <w:t>D</w:t>
            </w:r>
          </w:p>
        </w:tc>
      </w:tr>
      <w:tr w14:paraId="0C835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82" w:type="dxa"/>
          </w:tcPr>
          <w:p w14:paraId="7E1B09BE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6</w:t>
            </w:r>
          </w:p>
        </w:tc>
        <w:tc>
          <w:tcPr>
            <w:tcW w:w="4250" w:type="dxa"/>
          </w:tcPr>
          <w:p w14:paraId="2EF4903D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</w:rPr>
              <w:t>Analysis resources: Statistical scripts, code, and formulae used for data processing and modelling.</w:t>
            </w:r>
          </w:p>
        </w:tc>
        <w:tc>
          <w:tcPr>
            <w:tcW w:w="2304" w:type="dxa"/>
          </w:tcPr>
          <w:p w14:paraId="4F35408B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The analysis resources has been attached in Appendix E</w:t>
            </w:r>
          </w:p>
        </w:tc>
        <w:tc>
          <w:tcPr>
            <w:tcW w:w="2304" w:type="dxa"/>
          </w:tcPr>
          <w:p w14:paraId="3CC73733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eastAsia="Aptos" w:cs="Times New Roman"/>
                <w:sz w:val="24"/>
                <w:szCs w:val="24"/>
                <w:lang w:val="en-US" w:eastAsia="en-US" w:bidi="ar"/>
              </w:rPr>
              <w:t xml:space="preserve">Appendix </w:t>
            </w:r>
            <w:r>
              <w:rPr>
                <w:rFonts w:hint="default" w:ascii="Times New Roman" w:hAnsi="Times New Roman" w:eastAsia="Aptos" w:cs="Times New Roman"/>
                <w:sz w:val="24"/>
                <w:szCs w:val="24"/>
                <w:lang w:val="en-MY" w:eastAsia="en-US" w:bidi="ar"/>
              </w:rPr>
              <w:t>E</w:t>
            </w:r>
          </w:p>
        </w:tc>
      </w:tr>
      <w:tr w14:paraId="19D21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82" w:type="dxa"/>
          </w:tcPr>
          <w:p w14:paraId="32350466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7</w:t>
            </w:r>
          </w:p>
        </w:tc>
        <w:tc>
          <w:tcPr>
            <w:tcW w:w="4250" w:type="dxa"/>
          </w:tcPr>
          <w:p w14:paraId="6B24C432">
            <w:pP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  <w:lang w:val="en-MY"/>
              </w:rPr>
              <w:t>I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</w:rPr>
              <w:t xml:space="preserve">nclude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  <w:lang w:val="en-MY"/>
              </w:rPr>
              <w:t>‘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</w:rPr>
              <w:t>Data Availability’ statement</w:t>
            </w:r>
          </w:p>
        </w:tc>
        <w:tc>
          <w:tcPr>
            <w:tcW w:w="2304" w:type="dxa"/>
          </w:tcPr>
          <w:p w14:paraId="319EF052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Data availability statement has been added to the write up</w:t>
            </w:r>
          </w:p>
        </w:tc>
        <w:tc>
          <w:tcPr>
            <w:tcW w:w="2304" w:type="dxa"/>
          </w:tcPr>
          <w:p w14:paraId="084DDC91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NA</w:t>
            </w:r>
          </w:p>
        </w:tc>
      </w:tr>
      <w:tr w14:paraId="400E2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82" w:type="dxa"/>
          </w:tcPr>
          <w:p w14:paraId="1294BD52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8</w:t>
            </w:r>
          </w:p>
        </w:tc>
        <w:tc>
          <w:tcPr>
            <w:tcW w:w="4250" w:type="dxa"/>
          </w:tcPr>
          <w:p w14:paraId="56C4919E">
            <w:pP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  <w:lang w:val="en-MY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  <w:lang w:val="en-MY"/>
              </w:rPr>
              <w:t>P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</w:rPr>
              <w:t xml:space="preserve">rovide  Data Availability statement on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  <w:lang w:val="en-MY"/>
              </w:rPr>
              <w:t xml:space="preserve">the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</w:rPr>
              <w:t xml:space="preserve">submission system under 'Declarations' </w:t>
            </w:r>
          </w:p>
        </w:tc>
        <w:tc>
          <w:tcPr>
            <w:tcW w:w="2304" w:type="dxa"/>
          </w:tcPr>
          <w:p w14:paraId="1E7DF1A0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Data availability statement has been provided on the system</w:t>
            </w:r>
          </w:p>
        </w:tc>
        <w:tc>
          <w:tcPr>
            <w:tcW w:w="2304" w:type="dxa"/>
          </w:tcPr>
          <w:p w14:paraId="28B6CA6A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NA</w:t>
            </w:r>
          </w:p>
        </w:tc>
      </w:tr>
      <w:tr w14:paraId="245C2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382" w:type="dxa"/>
          </w:tcPr>
          <w:p w14:paraId="62339C7E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9</w:t>
            </w:r>
          </w:p>
        </w:tc>
        <w:tc>
          <w:tcPr>
            <w:tcW w:w="4250" w:type="dxa"/>
          </w:tcPr>
          <w:p w14:paraId="6AE64327">
            <w:pP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  <w:lang w:val="en-MY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  <w:lang w:val="en-MY"/>
              </w:rPr>
              <w:t>P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</w:rPr>
              <w:t>rovide the ethical statements in an editable format within the cover lette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auto"/>
                <w:sz w:val="24"/>
                <w:szCs w:val="24"/>
                <w:lang w:val="en-MY"/>
              </w:rPr>
              <w:t>r</w:t>
            </w:r>
          </w:p>
        </w:tc>
        <w:tc>
          <w:tcPr>
            <w:tcW w:w="2304" w:type="dxa"/>
          </w:tcPr>
          <w:p w14:paraId="7E632ED5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  <w:t>The ethical statements has been attached in Appendix F</w:t>
            </w:r>
          </w:p>
        </w:tc>
        <w:tc>
          <w:tcPr>
            <w:tcW w:w="2304" w:type="dxa"/>
          </w:tcPr>
          <w:p w14:paraId="1FBF20CB">
            <w:pP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vertAlign w:val="baseline"/>
                <w:lang w:val="en-MY"/>
              </w:rPr>
            </w:pPr>
            <w:r>
              <w:rPr>
                <w:rFonts w:hint="default" w:ascii="Times New Roman" w:hAnsi="Times New Roman" w:eastAsia="Aptos" w:cs="Times New Roman"/>
                <w:sz w:val="24"/>
                <w:szCs w:val="24"/>
                <w:lang w:val="en-US" w:eastAsia="en-US" w:bidi="ar"/>
              </w:rPr>
              <w:t xml:space="preserve">Appendix </w:t>
            </w:r>
            <w:r>
              <w:rPr>
                <w:rFonts w:hint="default" w:ascii="Times New Roman" w:hAnsi="Times New Roman" w:eastAsia="Aptos" w:cs="Times New Roman"/>
                <w:sz w:val="24"/>
                <w:szCs w:val="24"/>
                <w:lang w:val="en-MY" w:eastAsia="en-US" w:bidi="ar"/>
              </w:rPr>
              <w:t>F</w:t>
            </w:r>
          </w:p>
        </w:tc>
      </w:tr>
    </w:tbl>
    <w:p w14:paraId="02125BB4">
      <w:pPr>
        <w:rPr>
          <w:rFonts w:hint="default"/>
          <w:i/>
          <w:iCs/>
          <w:lang w:val="en-MY"/>
        </w:rPr>
      </w:pPr>
      <w:bookmarkStart w:id="0" w:name="_GoBack"/>
      <w:bookmarkEnd w:id="0"/>
    </w:p>
    <w:p w14:paraId="4F8F114B"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0"/>
  <w:bordersDoNotSurroundFooter w:val="0"/>
  <w:documentProtection w:enforcement="0"/>
  <w:defaultTabStop w:val="72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B51"/>
    <w:rsid w:val="00114B51"/>
    <w:rsid w:val="00135365"/>
    <w:rsid w:val="00934E7D"/>
    <w:rsid w:val="00B37404"/>
    <w:rsid w:val="00C91DC1"/>
    <w:rsid w:val="0B0D77B0"/>
    <w:rsid w:val="3AC8260A"/>
    <w:rsid w:val="516D6D7A"/>
    <w:rsid w:val="560D2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ptos" w:hAnsi="Aptos" w:eastAsia="Aptos" w:cs="Apto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MY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160" w:afterAutospacing="0" w:line="276" w:lineRule="auto"/>
      <w:ind w:left="0" w:right="0"/>
    </w:pPr>
    <w:rPr>
      <w:rFonts w:hint="eastAsia" w:ascii="Aptos" w:hAnsi="Aptos" w:eastAsia="Aptos" w:cs="Aptos"/>
      <w:kern w:val="2"/>
      <w:sz w:val="24"/>
      <w:szCs w:val="24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4">
    <w:name w:val="Table Grid"/>
    <w:basedOn w:val="12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Intense Quote Char"/>
    <w:basedOn w:val="11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1148</Characters>
  <Lines>9</Lines>
  <Paragraphs>2</Paragraphs>
  <TotalTime>5</TotalTime>
  <ScaleCrop>false</ScaleCrop>
  <LinksUpToDate>false</LinksUpToDate>
  <CharactersWithSpaces>1335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2026-08-12T23:47:00Z</dcterms:created>
  <dc:creator>LOGENTHINI MARIAPPAN</dc:creator>
  <cp:lastModifiedBy>DrLogen Thini</cp:lastModifiedBy>
  <dcterms:modified xsi:type="dcterms:W3CDTF">2026-08-17T06:09:34Z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eyJoZGlkIjoiZTkzYzRlYzcxOWNiOTE3NjlmOTkxNjQzNTFiODJmYWEiLCJ1c2VySWQiOiIxMTE3MjkxOTA3OTU0In0=</vt:lpwstr>
  </property>
  <property fmtid="{D5CDD505-2E9C-101B-9397-08002B2CF9AE}" pid="3" name="KSOProductBuildVer">
    <vt:lpwstr>1033-12.1.0.28032</vt:lpwstr>
  </property>
  <property fmtid="{D5CDD505-2E9C-101B-9397-08002B2CF9AE}" pid="4" name="ICV">
    <vt:lpwstr>224E553A7E9A465D92FFF5C1E62FB486_13</vt:lpwstr>
  </property>
</Properties>
</file>