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rtl w:val="0"/>
        </w:rPr>
        <w:t xml:space="preserve">Prognostic P</w:t>
      </w:r>
      <w:r w:rsidDel="00000000" w:rsidR="00000000" w:rsidRPr="00000000">
        <w:rPr>
          <w:rFonts w:ascii="Times New Roman" w:cs="Times New Roman" w:eastAsia="Times New Roman" w:hAnsi="Times New Roman"/>
          <w:rtl w:val="0"/>
        </w:rPr>
        <w:t xml:space="preserve">rediction model of colorectal cancer with liver metastasis based on pre-operative CT and clinical attributes.</w:t>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Review question:</w:t>
      </w:r>
    </w:p>
    <w:p w:rsidR="00000000" w:rsidDel="00000000" w:rsidP="00000000" w:rsidRDefault="00000000" w:rsidRPr="00000000" w14:paraId="0000000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develop a Prognostic Prediction model of colorectal cancer with liver metastasis based on pre-operative CT and clinical attributes.</w:t>
      </w:r>
    </w:p>
    <w:p w:rsidR="00000000" w:rsidDel="00000000" w:rsidP="00000000" w:rsidRDefault="00000000" w:rsidRPr="00000000" w14:paraId="0000000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Condition or domain being studied:</w:t>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liver is the most common site of metastases from colorectal cancers. At the time of initial diagnosis, 15-25% of patients with CRC already have developed liver metastasis, and an additional 18-25% will develop it within the first five years post-diagnosis. The conventional treatment for these metastases, known as the Sandwich method, involves neoadjuvant chemotherapy, followed by surgical resection and adjuvant chemotherapy. Surgical resection is a key component of this treatment, with reported 5-year overall survival rates ranging from 47-60%. However, recurrence poses a significant challenge, with an incidence of 40-75% after liver resection, half of which occurs in the liver. Repeated hepatectomy for liver recurrence has demonstrated effectiveness and the potential to improve survival rates. Unfortunately, for nonresectable colorectal cancer recurrence, the prognosis is grim, with a 5-year survival rate of less than 10% despite palliative chemotherapy.</w:t>
      </w:r>
    </w:p>
    <w:p w:rsidR="00000000" w:rsidDel="00000000" w:rsidP="00000000" w:rsidRDefault="00000000" w:rsidRPr="00000000" w14:paraId="0000000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Therefore, a prediction model that can assess the procedure's prognosis will help clinicians better stratify patients for tailored treatment planning. This study was conducted since few studies evaluated the potential of CT scan parameters in assessing the prognosis of CRLM patients in a prediction model design.</w:t>
      </w: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Participants/population:</w:t>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use the dataset published by Simpson et al. through The Cancer Imaging Archive (TCIA). The dataset contains 197 patients from 384 consecutive hepatic resections utilized for their previous studies.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inclusion criteria for this study comprised of the following: (a) pathologically confirmed resected colorectal liver metastases (CRLM), (b) availability of data from pathologic analysis of the non-tumoral liver parenchyma and hepatic tumor, (c) presence of preoperative conventional portal venous contrast-enhanced multi-detector computed tomography (MDCT) conducted within 6 weeks of hepatic resection. Exclusions were made for patients with 90-day mortality, less than 24 months of follow-up, or those who had received preoperative hepatic artery infusion (HAI) of chemotherapy due to limited understanding of the related pathologic and radiographic alterations in the non-tumoral liver parenchyma. Additionally, patients who underwent local tumor ablation, more than 3 wedge resections in the future liver remnant (FLR), or had no visible tumor on preoperative imaging were also excluded to ensure the accuracy of the FLR 3D model. </w:t>
      </w:r>
      <w:r w:rsidDel="00000000" w:rsidR="00000000" w:rsidRPr="00000000">
        <w:rPr>
          <w:rFonts w:ascii="Times New Roman" w:cs="Times New Roman" w:eastAsia="Times New Roman" w:hAnsi="Times New Roman"/>
          <w:rtl w:val="0"/>
        </w:rPr>
        <w:t xml:space="preserve">Approval from the Institutional Review Board of Memorial Sloan Kettering Cancer Center (MSKCC) was obtained for retrospective analysis with the waiver of informed consent.</w:t>
      </w:r>
    </w:p>
    <w:p w:rsidR="00000000" w:rsidDel="00000000" w:rsidP="00000000" w:rsidRDefault="00000000" w:rsidRPr="00000000" w14:paraId="0000000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Intervention(s), exposure(s):</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patients underwent a standard portal venous phase contrast-enhanced CT scan within 6 weeks prior to their surgery. Abdominal imaging was performed using a multidetector CT scanner (Lightspeed 16 and VCT, GE Healthcare, Wisconsin) with the following key parameters: autoMA 220–380; noise index 12–14; rotation time 0.7–0.8 milliseconds; and a scan delay of 80 seconds. For patients who received neoadjuvant chemotherapy, the post-treatment/preoperative CT scan was used for image analysis. In cases where patients underwent a preoperative PVE, the pre-PVE CT scan was used for image analysis because PVE can alter the appearance of parenchyma in CT imaging, and its impact on hepatic enhancement patterns has not been thoroughly studied.</w:t>
      </w:r>
    </w:p>
    <w:p w:rsidR="00000000" w:rsidDel="00000000" w:rsidP="00000000" w:rsidRDefault="00000000" w:rsidRPr="00000000" w14:paraId="0000000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Main outcome:</w:t>
      </w:r>
    </w:p>
    <w:p w:rsidR="00000000" w:rsidDel="00000000" w:rsidP="00000000" w:rsidRDefault="00000000" w:rsidRPr="00000000" w14:paraId="0000000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The aim is to develop a prediction model based on preoperative CT scan parameters and clinical parameters for the prognosis of CRLM patients.</w:t>
      </w: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Additional outcome(s):</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To assess the correlation between predictor and outcome variables</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To determine the univariable and multivariable hazard ratio (HR) value of predictors for CRLM prognostic parameters (i.e., overall survival, disease-free survival, etc.).</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To perform internal validation based on the leave-one-out method and bootstrapping</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To evaluate the </w:t>
      </w:r>
      <w:r w:rsidDel="00000000" w:rsidR="00000000" w:rsidRPr="00000000">
        <w:rPr>
          <w:rFonts w:ascii="Times New Roman" w:cs="Times New Roman" w:eastAsia="Times New Roman" w:hAnsi="Times New Roman"/>
          <w:rtl w:val="0"/>
        </w:rPr>
        <w:t xml:space="preserve">variance inflation factor </w:t>
      </w:r>
      <w:r w:rsidDel="00000000" w:rsidR="00000000" w:rsidRPr="00000000">
        <w:rPr>
          <w:rFonts w:ascii="Times New Roman" w:cs="Times New Roman" w:eastAsia="Times New Roman" w:hAnsi="Times New Roman"/>
          <w:rtl w:val="0"/>
        </w:rPr>
        <w:t xml:space="preserve">amongst predictors for assessing the collinearity</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To perform dominance analysis to rank the informativeness of predictors.</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To perform decision curve analysis to assess model performance and clinical utility.</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To perform calibration analysis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 To evaluate the model's goodness-of-fit based on AIC and diagnostic parameters (e.g., AUC)</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To perform Kaplan-Meier time-dependent ROC curve analysis</w:t>
      </w:r>
    </w:p>
    <w:p w:rsidR="00000000" w:rsidDel="00000000" w:rsidP="00000000" w:rsidRDefault="00000000" w:rsidRPr="00000000" w14:paraId="00000018">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Technical validation:</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liver parenchyma was segmented from surrounding structures using standard image processing techniques. The liver, tumors, vessels, and bile ducts were semi-automatically segmented using Scout Liver software developed by Pathfinder Technologies Inc. A 3D model was then created based on these segmentations. The future liver remnant (FLR) was virtually outlined in this 3D liver model using postoperative imaging and/or resection margin width from pathology analysis. The masks corresponding to the segmentations of the liver, tumor(s), hepatic and portal vessels, and the FLR were initially saved in the ITK MetaImage format and later converted to DICOM segmentation objects (DSO) using the 3D Slicer python API. Multiple Slicer extensions, including SlicerDevelopmentToolbox, DCMQI, PETDICOMExtension, and QuantitativeReporting, were utilized during this conversion process.</w:t>
      </w:r>
    </w:p>
    <w:p w:rsidR="00000000" w:rsidDel="00000000" w:rsidP="00000000" w:rsidRDefault="00000000" w:rsidRPr="00000000" w14:paraId="0000001B">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Strategy for data synthesis:</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analysis will be conducted using STATA version 17.0 and MedCalc 22.0.</w:t>
      </w:r>
    </w:p>
    <w:p w:rsidR="00000000" w:rsidDel="00000000" w:rsidP="00000000" w:rsidRDefault="00000000" w:rsidRPr="00000000" w14:paraId="0000001D">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Contact details for further information:</w:t>
      </w:r>
    </w:p>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Afshin Mohammadi</w:t>
      </w:r>
      <w:r w:rsidDel="00000000" w:rsidR="00000000" w:rsidRPr="00000000">
        <w:rPr>
          <w:rtl w:val="0"/>
        </w:rPr>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mohammadi.a@umsu.ac.ir</w:t>
      </w: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 Team members and their organizational affiliations:</w:t>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Alisa Mohebbi</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Saeed Mohammadzadeh</w:t>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Amirhesam Zare</w:t>
      </w:r>
    </w:p>
    <w:p w:rsidR="00000000" w:rsidDel="00000000" w:rsidP="00000000" w:rsidRDefault="00000000" w:rsidRPr="00000000" w14:paraId="00000024">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11. Type and method of research:</w:t>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Original study: designing a prognostic prediction model</w:t>
      </w:r>
    </w:p>
    <w:p w:rsidR="00000000" w:rsidDel="00000000" w:rsidP="00000000" w:rsidRDefault="00000000" w:rsidRPr="00000000" w14:paraId="00000026">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Anticipated or actual start date:</w:t>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August 5, 2024</w:t>
      </w:r>
    </w:p>
    <w:p w:rsidR="00000000" w:rsidDel="00000000" w:rsidP="00000000" w:rsidRDefault="00000000" w:rsidRPr="00000000" w14:paraId="00000028">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13. Anticipated completion date:</w:t>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September 10, 2024</w:t>
      </w:r>
    </w:p>
    <w:p w:rsidR="00000000" w:rsidDel="00000000" w:rsidP="00000000" w:rsidRDefault="00000000" w:rsidRPr="00000000" w14:paraId="0000002A">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14. Funding sources/sponsors:</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p w:rsidR="00000000" w:rsidDel="00000000" w:rsidP="00000000" w:rsidRDefault="00000000" w:rsidRPr="00000000" w14:paraId="0000002C">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15. Conflicts of interest:</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E2F19"/>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915579"/>
    <w:rPr>
      <w:color w:val="0563c1" w:themeColor="hyperlink"/>
      <w:u w:val="single"/>
    </w:rPr>
  </w:style>
  <w:style w:type="character" w:styleId="UnresolvedMention">
    <w:name w:val="Unresolved Mention"/>
    <w:basedOn w:val="DefaultParagraphFont"/>
    <w:uiPriority w:val="99"/>
    <w:semiHidden w:val="1"/>
    <w:unhideWhenUsed w:val="1"/>
    <w:rsid w:val="00915579"/>
    <w:rPr>
      <w:color w:val="605e5c"/>
      <w:shd w:color="auto" w:fill="e1dfdd" w:val="clear"/>
    </w:rPr>
  </w:style>
  <w:style w:type="character" w:styleId="CommentReference">
    <w:name w:val="annotation reference"/>
    <w:basedOn w:val="DefaultParagraphFont"/>
    <w:uiPriority w:val="99"/>
    <w:semiHidden w:val="1"/>
    <w:unhideWhenUsed w:val="1"/>
    <w:rsid w:val="00964B09"/>
    <w:rPr>
      <w:sz w:val="16"/>
      <w:szCs w:val="16"/>
    </w:rPr>
  </w:style>
  <w:style w:type="paragraph" w:styleId="CommentText">
    <w:name w:val="annotation text"/>
    <w:basedOn w:val="Normal"/>
    <w:link w:val="CommentTextChar"/>
    <w:uiPriority w:val="99"/>
    <w:semiHidden w:val="1"/>
    <w:unhideWhenUsed w:val="1"/>
    <w:rsid w:val="00964B09"/>
    <w:pPr>
      <w:spacing w:line="240" w:lineRule="auto"/>
    </w:pPr>
    <w:rPr>
      <w:sz w:val="20"/>
      <w:szCs w:val="20"/>
    </w:rPr>
  </w:style>
  <w:style w:type="character" w:styleId="CommentTextChar" w:customStyle="1">
    <w:name w:val="Comment Text Char"/>
    <w:basedOn w:val="DefaultParagraphFont"/>
    <w:link w:val="CommentText"/>
    <w:uiPriority w:val="99"/>
    <w:semiHidden w:val="1"/>
    <w:rsid w:val="00964B09"/>
    <w:rPr>
      <w:sz w:val="20"/>
      <w:szCs w:val="20"/>
    </w:rPr>
  </w:style>
  <w:style w:type="paragraph" w:styleId="CommentSubject">
    <w:name w:val="annotation subject"/>
    <w:basedOn w:val="CommentText"/>
    <w:next w:val="CommentText"/>
    <w:link w:val="CommentSubjectChar"/>
    <w:uiPriority w:val="99"/>
    <w:semiHidden w:val="1"/>
    <w:unhideWhenUsed w:val="1"/>
    <w:rsid w:val="00964B09"/>
    <w:rPr>
      <w:b w:val="1"/>
      <w:bCs w:val="1"/>
    </w:rPr>
  </w:style>
  <w:style w:type="character" w:styleId="CommentSubjectChar" w:customStyle="1">
    <w:name w:val="Comment Subject Char"/>
    <w:basedOn w:val="CommentTextChar"/>
    <w:link w:val="CommentSubject"/>
    <w:uiPriority w:val="99"/>
    <w:semiHidden w:val="1"/>
    <w:rsid w:val="00964B09"/>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MDFECQCxfzF0E7oi1592crtZlQ==">CgMxLjA4AHIhMUczNHhVREVUa2c1VXliS3o1VlEwV09ud2FSQ3AxSm5P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2024-08-02T12:50:00Z</dcterms:created>
  <dc:creator>Amirhesam Zare</dc:creator>
</cp:coreProperties>
</file>