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87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40"/>
        <w:gridCol w:w="1785"/>
        <w:gridCol w:w="3030"/>
        <w:gridCol w:w="1020"/>
        <w:tblGridChange w:id="0">
          <w:tblGrid>
            <w:gridCol w:w="2940"/>
            <w:gridCol w:w="1785"/>
            <w:gridCol w:w="3030"/>
            <w:gridCol w:w="1020"/>
          </w:tblGrid>
        </w:tblGridChange>
      </w:tblGrid>
      <w:tr>
        <w:trPr>
          <w:cantSplit w:val="0"/>
          <w:trHeight w:val="563.18725585937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Dominance Analysis</w:t>
            </w:r>
          </w:p>
        </w:tc>
      </w:tr>
      <w:tr>
        <w:trPr>
          <w:cantSplit w:val="0"/>
          <w:trHeight w:val="248.1872558593749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Variable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Dominance Stat.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Standardized Dominance Stat.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Ranking</w:t>
            </w:r>
          </w:p>
        </w:tc>
      </w:tr>
      <w:tr>
        <w:trPr>
          <w:cantSplit w:val="0"/>
          <w:trHeight w:val="563.187255859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0.0453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D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608.187255859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0.0913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Major comorbidity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623.187255859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BMI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9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488.187255859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Positive lymph node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C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D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Synchronous liver metastasis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F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0.0599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1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Multiple metastases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3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0.0683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Maximum tumor size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8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9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Bilobar disease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B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C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D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Extrahepatic disease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1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Preoperative chemotherapy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3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Preoperative PVE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7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8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9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383.187255859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Sinusoidal dilation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B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C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D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rHeight w:val="458.187255859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NASH score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F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1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Total response rate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3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0.1285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4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8">
      <w:pPr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8WKsj3RPQwe0mlwCuqV77B4PBQ==">CgMxLjA4AHIhMXU1WV8yNjhtSDR5bFZ3d1l3M0FUM3ZZVENnbldycTRJ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2024-09-01T16:33:00Z</dcterms:created>
  <dc:creator>Amirhesam Zare</dc:creator>
</cp:coreProperties>
</file>