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F2F44" w14:textId="77777777" w:rsidR="00555FCA" w:rsidRPr="00BF41CF" w:rsidRDefault="00000000">
      <w:pPr>
        <w:spacing w:after="240"/>
        <w:jc w:val="center"/>
        <w:rPr>
          <w:sz w:val="22"/>
          <w:szCs w:val="24"/>
        </w:rPr>
      </w:pPr>
      <w:r w:rsidRPr="00BF41CF">
        <w:rPr>
          <w:b/>
          <w:sz w:val="28"/>
          <w:szCs w:val="24"/>
        </w:rPr>
        <w:t>Supplementary Appendix</w:t>
      </w:r>
    </w:p>
    <w:p w14:paraId="5974F382" w14:textId="77777777" w:rsidR="00555FCA" w:rsidRPr="00BF41CF" w:rsidRDefault="00000000">
      <w:pPr>
        <w:spacing w:before="160" w:after="80"/>
        <w:rPr>
          <w:sz w:val="22"/>
          <w:szCs w:val="24"/>
        </w:rPr>
      </w:pPr>
      <w:r w:rsidRPr="00BF41CF">
        <w:rPr>
          <w:b/>
          <w:sz w:val="24"/>
          <w:szCs w:val="24"/>
        </w:rPr>
        <w:t>Appendix S1. Eligibility Criteria</w:t>
      </w:r>
    </w:p>
    <w:p w14:paraId="76AE97B7" w14:textId="77777777" w:rsidR="00555FCA" w:rsidRPr="00BF41CF" w:rsidRDefault="00000000">
      <w:pPr>
        <w:spacing w:before="120" w:after="80"/>
        <w:rPr>
          <w:sz w:val="22"/>
          <w:szCs w:val="24"/>
        </w:rPr>
      </w:pPr>
      <w:r w:rsidRPr="00BF41CF">
        <w:rPr>
          <w:b/>
          <w:sz w:val="22"/>
          <w:szCs w:val="24"/>
        </w:rPr>
        <w:t>Inclusion criteria</w:t>
      </w:r>
    </w:p>
    <w:p w14:paraId="22FF515A" w14:textId="77777777" w:rsidR="00555FCA" w:rsidRPr="00BF41CF" w:rsidRDefault="00000000">
      <w:pPr>
        <w:spacing w:after="40" w:line="252" w:lineRule="auto"/>
        <w:ind w:left="360" w:hanging="360"/>
        <w:rPr>
          <w:sz w:val="22"/>
          <w:szCs w:val="24"/>
        </w:rPr>
      </w:pPr>
      <w:r w:rsidRPr="00BF41CF">
        <w:rPr>
          <w:sz w:val="22"/>
          <w:szCs w:val="24"/>
        </w:rPr>
        <w:t>1. Published as a full-length original article.</w:t>
      </w:r>
    </w:p>
    <w:p w14:paraId="37E0A590" w14:textId="77777777" w:rsidR="00555FCA" w:rsidRPr="00BF41CF" w:rsidRDefault="00000000">
      <w:pPr>
        <w:spacing w:after="40" w:line="252" w:lineRule="auto"/>
        <w:ind w:left="360" w:hanging="360"/>
        <w:rPr>
          <w:sz w:val="22"/>
          <w:szCs w:val="24"/>
        </w:rPr>
      </w:pPr>
      <w:r w:rsidRPr="00BF41CF">
        <w:rPr>
          <w:sz w:val="22"/>
          <w:szCs w:val="24"/>
        </w:rPr>
        <w:t>2. Included patients with breast cancer in a randomized controlled trial, including phase III trials or phase II/III trials with reportable phase III results.</w:t>
      </w:r>
    </w:p>
    <w:p w14:paraId="403C642C" w14:textId="77777777" w:rsidR="00555FCA" w:rsidRPr="00BF41CF" w:rsidRDefault="00000000">
      <w:pPr>
        <w:spacing w:after="40" w:line="252" w:lineRule="auto"/>
        <w:ind w:left="360" w:hanging="360"/>
        <w:rPr>
          <w:sz w:val="22"/>
          <w:szCs w:val="24"/>
        </w:rPr>
      </w:pPr>
      <w:r w:rsidRPr="00BF41CF">
        <w:rPr>
          <w:sz w:val="22"/>
          <w:szCs w:val="24"/>
        </w:rPr>
        <w:t>3. Evaluated an anticancer drug intervention, including drug monotherapy, drug combinations, or drug-containing multimodal regimens.</w:t>
      </w:r>
    </w:p>
    <w:p w14:paraId="67DBC42C" w14:textId="77777777" w:rsidR="00555FCA" w:rsidRPr="00BF41CF" w:rsidRDefault="00000000">
      <w:pPr>
        <w:spacing w:after="40" w:line="252" w:lineRule="auto"/>
        <w:ind w:left="360" w:hanging="360"/>
        <w:rPr>
          <w:sz w:val="22"/>
          <w:szCs w:val="24"/>
        </w:rPr>
      </w:pPr>
      <w:r w:rsidRPr="00BF41CF">
        <w:rPr>
          <w:sz w:val="22"/>
          <w:szCs w:val="24"/>
        </w:rPr>
        <w:t>4. Reported at least one primary endpoint or key secondary endpoint based on a time-to-event efficacy outcome, including overall survival, progression-free survival, disease-free survival, event-free survival, invasive disease-free survival, or other survival endpoints.</w:t>
      </w:r>
    </w:p>
    <w:p w14:paraId="7501C42B" w14:textId="77777777" w:rsidR="00555FCA" w:rsidRPr="00BF41CF" w:rsidRDefault="00000000">
      <w:pPr>
        <w:spacing w:after="40" w:line="252" w:lineRule="auto"/>
        <w:ind w:left="360" w:hanging="360"/>
        <w:rPr>
          <w:sz w:val="22"/>
          <w:szCs w:val="24"/>
        </w:rPr>
      </w:pPr>
      <w:r w:rsidRPr="00BF41CF">
        <w:rPr>
          <w:sz w:val="22"/>
          <w:szCs w:val="24"/>
        </w:rPr>
        <w:t>5. Provided Kaplan-Meier survival curves and numbers-at-risk tables in the main text or supplementary materials sufficient for time-to-event data reconstruction.</w:t>
      </w:r>
    </w:p>
    <w:p w14:paraId="5FCF8CF2" w14:textId="77777777" w:rsidR="00555FCA" w:rsidRPr="00BF41CF" w:rsidRDefault="00000000">
      <w:pPr>
        <w:spacing w:after="40" w:line="252" w:lineRule="auto"/>
        <w:ind w:left="360" w:hanging="360"/>
        <w:rPr>
          <w:sz w:val="22"/>
          <w:szCs w:val="24"/>
        </w:rPr>
      </w:pPr>
      <w:r w:rsidRPr="00BF41CF">
        <w:rPr>
          <w:sz w:val="22"/>
          <w:szCs w:val="24"/>
        </w:rPr>
        <w:t>6. Had a total sample size generally greater than 200 participants.</w:t>
      </w:r>
    </w:p>
    <w:p w14:paraId="385F0C56" w14:textId="77777777" w:rsidR="00555FCA" w:rsidRPr="00BF41CF" w:rsidRDefault="00000000">
      <w:pPr>
        <w:spacing w:before="120" w:after="80"/>
        <w:rPr>
          <w:sz w:val="22"/>
          <w:szCs w:val="24"/>
        </w:rPr>
      </w:pPr>
      <w:r w:rsidRPr="00BF41CF">
        <w:rPr>
          <w:b/>
          <w:sz w:val="22"/>
          <w:szCs w:val="24"/>
        </w:rPr>
        <w:t>Exclusion criteria</w:t>
      </w:r>
    </w:p>
    <w:p w14:paraId="316912B7" w14:textId="77777777" w:rsidR="00555FCA" w:rsidRPr="00BF41CF" w:rsidRDefault="00000000">
      <w:pPr>
        <w:spacing w:after="40" w:line="252" w:lineRule="auto"/>
        <w:ind w:left="360" w:hanging="360"/>
        <w:rPr>
          <w:sz w:val="22"/>
          <w:szCs w:val="24"/>
        </w:rPr>
      </w:pPr>
      <w:r w:rsidRPr="00BF41CF">
        <w:rPr>
          <w:sz w:val="22"/>
          <w:szCs w:val="24"/>
        </w:rPr>
        <w:t>1. Non-breast cancer studies.</w:t>
      </w:r>
    </w:p>
    <w:p w14:paraId="26FFB74C" w14:textId="77777777" w:rsidR="00555FCA" w:rsidRPr="00BF41CF" w:rsidRDefault="00000000">
      <w:pPr>
        <w:spacing w:after="40" w:line="252" w:lineRule="auto"/>
        <w:ind w:left="360" w:hanging="360"/>
        <w:rPr>
          <w:sz w:val="22"/>
          <w:szCs w:val="24"/>
        </w:rPr>
      </w:pPr>
      <w:r w:rsidRPr="00BF41CF">
        <w:rPr>
          <w:sz w:val="22"/>
          <w:szCs w:val="24"/>
        </w:rPr>
        <w:t>2. Conference abstracts, reviews, systematic reviews, meta-analyses, comments, editorials, letters, communications, or other non-original publications.</w:t>
      </w:r>
    </w:p>
    <w:p w14:paraId="3B2796A8" w14:textId="77777777" w:rsidR="00555FCA" w:rsidRPr="00BF41CF" w:rsidRDefault="00000000">
      <w:pPr>
        <w:spacing w:after="40" w:line="252" w:lineRule="auto"/>
        <w:ind w:left="360" w:hanging="360"/>
        <w:rPr>
          <w:sz w:val="22"/>
          <w:szCs w:val="24"/>
        </w:rPr>
      </w:pPr>
      <w:r w:rsidRPr="00BF41CF">
        <w:rPr>
          <w:sz w:val="22"/>
          <w:szCs w:val="24"/>
        </w:rPr>
        <w:t>3. Duplicate publications, retrospective analyses, post hoc subgroup analyses, or residual reports that did not represent an independent original trial analysis.</w:t>
      </w:r>
    </w:p>
    <w:p w14:paraId="78CB7FC6" w14:textId="77777777" w:rsidR="00555FCA" w:rsidRPr="00BF41CF" w:rsidRDefault="00000000">
      <w:pPr>
        <w:spacing w:after="40" w:line="252" w:lineRule="auto"/>
        <w:ind w:left="360" w:hanging="360"/>
        <w:rPr>
          <w:sz w:val="22"/>
          <w:szCs w:val="24"/>
        </w:rPr>
      </w:pPr>
      <w:r w:rsidRPr="00BF41CF">
        <w:rPr>
          <w:sz w:val="22"/>
          <w:szCs w:val="24"/>
        </w:rPr>
        <w:t>4. Retrospective studies, single-arm studies, multi-cohort studies without randomized comparison, or other non-randomized designs.</w:t>
      </w:r>
    </w:p>
    <w:p w14:paraId="31F1B97B" w14:textId="77777777" w:rsidR="00555FCA" w:rsidRPr="00BF41CF" w:rsidRDefault="00000000">
      <w:pPr>
        <w:spacing w:after="40" w:line="252" w:lineRule="auto"/>
        <w:ind w:left="360" w:hanging="360"/>
        <w:rPr>
          <w:sz w:val="22"/>
          <w:szCs w:val="24"/>
        </w:rPr>
      </w:pPr>
      <w:r w:rsidRPr="00BF41CF">
        <w:rPr>
          <w:sz w:val="22"/>
          <w:szCs w:val="24"/>
        </w:rPr>
        <w:t>5. Phase II/III studies that reported phase II results only and did not provide reportable phase III results.</w:t>
      </w:r>
    </w:p>
    <w:p w14:paraId="2165628D" w14:textId="77777777" w:rsidR="00555FCA" w:rsidRPr="00BF41CF" w:rsidRDefault="00000000">
      <w:pPr>
        <w:spacing w:after="40" w:line="252" w:lineRule="auto"/>
        <w:ind w:left="360" w:hanging="360"/>
        <w:rPr>
          <w:sz w:val="22"/>
          <w:szCs w:val="24"/>
        </w:rPr>
      </w:pPr>
      <w:r w:rsidRPr="00BF41CF">
        <w:rPr>
          <w:sz w:val="22"/>
          <w:szCs w:val="24"/>
        </w:rPr>
        <w:t>6. Studies in which the intervention did not include an anticancer drug, or in which the drug intervention was limited to a generic drug comparison, biosimilar comparison, or drug-device combination outside the prespecified treatment scope.</w:t>
      </w:r>
    </w:p>
    <w:p w14:paraId="49827DE9" w14:textId="77777777" w:rsidR="00555FCA" w:rsidRPr="00BF41CF" w:rsidRDefault="00000000">
      <w:pPr>
        <w:spacing w:after="40" w:line="252" w:lineRule="auto"/>
        <w:ind w:left="360" w:hanging="360"/>
        <w:rPr>
          <w:sz w:val="22"/>
          <w:szCs w:val="24"/>
        </w:rPr>
      </w:pPr>
      <w:r w:rsidRPr="00BF41CF">
        <w:rPr>
          <w:sz w:val="22"/>
          <w:szCs w:val="24"/>
        </w:rPr>
        <w:t>7. Studies whose primary purpose was not efficacy evaluation, including studies focused only on safety outcomes, adverse-event incidence, pharmacoeconomics, or health-economic evaluation.</w:t>
      </w:r>
    </w:p>
    <w:p w14:paraId="2E252073" w14:textId="77777777" w:rsidR="00555FCA" w:rsidRPr="00BF41CF" w:rsidRDefault="00000000">
      <w:pPr>
        <w:spacing w:after="40" w:line="252" w:lineRule="auto"/>
        <w:ind w:left="360" w:hanging="360"/>
        <w:rPr>
          <w:sz w:val="22"/>
          <w:szCs w:val="24"/>
        </w:rPr>
      </w:pPr>
      <w:r w:rsidRPr="00BF41CF">
        <w:rPr>
          <w:sz w:val="22"/>
          <w:szCs w:val="24"/>
        </w:rPr>
        <w:t>8. Studies in which the primary or key secondary endpoint was not a time-to-event efficacy endpoint.</w:t>
      </w:r>
    </w:p>
    <w:p w14:paraId="615A9638" w14:textId="77777777" w:rsidR="00555FCA" w:rsidRPr="00BF41CF" w:rsidRDefault="00000000">
      <w:pPr>
        <w:spacing w:after="40" w:line="252" w:lineRule="auto"/>
        <w:ind w:left="360" w:hanging="360"/>
        <w:rPr>
          <w:sz w:val="22"/>
          <w:szCs w:val="24"/>
        </w:rPr>
      </w:pPr>
      <w:r w:rsidRPr="00BF41CF">
        <w:rPr>
          <w:sz w:val="22"/>
          <w:szCs w:val="24"/>
        </w:rPr>
        <w:t>9. Studies without available Kaplan-Meier curves, numbers-at-risk information, or other key data required for reconstruction of time-to-event outcomes.</w:t>
      </w:r>
    </w:p>
    <w:p w14:paraId="6B41D641" w14:textId="77777777" w:rsidR="00555FCA" w:rsidRPr="00BF41CF" w:rsidRDefault="00555FCA">
      <w:pPr>
        <w:rPr>
          <w:sz w:val="22"/>
          <w:szCs w:val="24"/>
        </w:rPr>
        <w:sectPr w:rsidR="00555FCA" w:rsidRPr="00BF41CF">
          <w:pgSz w:w="12240" w:h="15840"/>
          <w:pgMar w:top="1152" w:right="1224" w:bottom="1152" w:left="1224" w:header="720" w:footer="720" w:gutter="0"/>
          <w:cols w:space="720"/>
          <w:docGrid w:linePitch="360"/>
        </w:sectPr>
      </w:pPr>
    </w:p>
    <w:p w14:paraId="57C57BBD" w14:textId="77777777" w:rsidR="00555FCA" w:rsidRPr="00BF41CF" w:rsidRDefault="00000000" w:rsidP="00BF41CF">
      <w:pPr>
        <w:spacing w:before="160" w:after="80"/>
        <w:jc w:val="center"/>
        <w:rPr>
          <w:sz w:val="24"/>
          <w:szCs w:val="28"/>
        </w:rPr>
      </w:pPr>
      <w:r w:rsidRPr="00BF41CF">
        <w:rPr>
          <w:b/>
          <w:sz w:val="28"/>
          <w:szCs w:val="28"/>
        </w:rPr>
        <w:lastRenderedPageBreak/>
        <w:t>Appendix S2. Search Strategy</w:t>
      </w:r>
    </w:p>
    <w:p w14:paraId="4E28F2E0" w14:textId="20A7F9D4" w:rsidR="00555FCA" w:rsidRPr="00BF41CF" w:rsidRDefault="00000000">
      <w:pPr>
        <w:spacing w:after="120" w:line="252" w:lineRule="auto"/>
        <w:rPr>
          <w:sz w:val="24"/>
          <w:szCs w:val="28"/>
        </w:rPr>
      </w:pPr>
      <w:r w:rsidRPr="00BF41CF">
        <w:rPr>
          <w:sz w:val="22"/>
          <w:szCs w:val="28"/>
        </w:rPr>
        <w:t>A systematic literature search was performed in PubMed, Embase, and the Cochrane Library for studies published from January 1, 2015, to December 31, 2025. The search strategy combined database-specific controlled vocabulary and free-text terms for malignant disease, randomized trial design, survival outcomes, phase III trials, journal restriction, and publication date. Breast cancer eligibility was determined during title/abstract and full-text screening according to the prespecified eligibility criteria.</w:t>
      </w:r>
      <w:r w:rsidR="00BF41CF" w:rsidRPr="00BF41CF">
        <w:t xml:space="preserve"> </w:t>
      </w:r>
      <w:r w:rsidR="00BF41CF" w:rsidRPr="00BF41CF">
        <w:rPr>
          <w:sz w:val="22"/>
          <w:szCs w:val="28"/>
        </w:rPr>
        <w:t>Search strategies were adapted for each database using database-specific controlled vocabulary, free-text terms, field tags, journal restrictions, and publication-year filters. The table provides a concise submission-ready summary rather than every line of the original platform-specific query syntax.</w:t>
      </w:r>
    </w:p>
    <w:p w14:paraId="13FA66D3" w14:textId="5C97C2B9" w:rsidR="00555FCA" w:rsidRPr="00BF41CF" w:rsidRDefault="00000000">
      <w:pPr>
        <w:spacing w:before="80" w:after="80"/>
        <w:jc w:val="center"/>
        <w:rPr>
          <w:sz w:val="28"/>
          <w:szCs w:val="32"/>
        </w:rPr>
      </w:pPr>
      <w:r w:rsidRPr="00BF41CF">
        <w:rPr>
          <w:b/>
          <w:sz w:val="24"/>
          <w:szCs w:val="32"/>
        </w:rPr>
        <w:t>Table S</w:t>
      </w:r>
      <w:r w:rsidR="00BF41CF" w:rsidRPr="00BF41CF">
        <w:rPr>
          <w:rFonts w:eastAsia="宋体" w:hint="eastAsia"/>
          <w:b/>
          <w:sz w:val="24"/>
          <w:szCs w:val="32"/>
          <w:lang w:eastAsia="zh-CN"/>
        </w:rPr>
        <w:t>1</w:t>
      </w:r>
      <w:r w:rsidRPr="00BF41CF">
        <w:rPr>
          <w:b/>
          <w:sz w:val="24"/>
          <w:szCs w:val="32"/>
        </w:rPr>
        <w:t>. Search strategy across databases</w:t>
      </w:r>
    </w:p>
    <w:tbl>
      <w:tblPr>
        <w:tblStyle w:val="aff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5"/>
        <w:gridCol w:w="4536"/>
        <w:gridCol w:w="4536"/>
        <w:gridCol w:w="4536"/>
      </w:tblGrid>
      <w:tr w:rsidR="00555FCA" w:rsidRPr="00BF41CF" w14:paraId="0AF2A7F1" w14:textId="77777777">
        <w:trPr>
          <w:tblHeader/>
          <w:jc w:val="center"/>
        </w:trPr>
        <w:tc>
          <w:tcPr>
            <w:tcW w:w="1655" w:type="dxa"/>
            <w:shd w:val="clear" w:color="auto" w:fill="D9EAF7"/>
            <w:vAlign w:val="center"/>
          </w:tcPr>
          <w:p w14:paraId="08477244" w14:textId="77777777" w:rsidR="00555FCA" w:rsidRPr="00BF41CF" w:rsidRDefault="00000000">
            <w:pPr>
              <w:rPr>
                <w:sz w:val="22"/>
                <w:szCs w:val="24"/>
              </w:rPr>
            </w:pPr>
            <w:r w:rsidRPr="00BF41CF">
              <w:rPr>
                <w:b/>
                <w:sz w:val="18"/>
                <w:szCs w:val="24"/>
              </w:rPr>
              <w:t>Concept</w:t>
            </w:r>
          </w:p>
        </w:tc>
        <w:tc>
          <w:tcPr>
            <w:tcW w:w="4536" w:type="dxa"/>
            <w:shd w:val="clear" w:color="auto" w:fill="D9EAF7"/>
            <w:vAlign w:val="center"/>
          </w:tcPr>
          <w:p w14:paraId="37F7445D" w14:textId="77777777" w:rsidR="00555FCA" w:rsidRPr="00BF41CF" w:rsidRDefault="00000000">
            <w:pPr>
              <w:rPr>
                <w:sz w:val="22"/>
                <w:szCs w:val="24"/>
              </w:rPr>
            </w:pPr>
            <w:r w:rsidRPr="00BF41CF">
              <w:rPr>
                <w:b/>
                <w:sz w:val="18"/>
                <w:szCs w:val="24"/>
              </w:rPr>
              <w:t>PubMed</w:t>
            </w:r>
          </w:p>
        </w:tc>
        <w:tc>
          <w:tcPr>
            <w:tcW w:w="4536" w:type="dxa"/>
            <w:shd w:val="clear" w:color="auto" w:fill="D9EAF7"/>
            <w:vAlign w:val="center"/>
          </w:tcPr>
          <w:p w14:paraId="24067D54" w14:textId="77777777" w:rsidR="00555FCA" w:rsidRPr="00BF41CF" w:rsidRDefault="00000000">
            <w:pPr>
              <w:rPr>
                <w:sz w:val="22"/>
                <w:szCs w:val="24"/>
              </w:rPr>
            </w:pPr>
            <w:r w:rsidRPr="00BF41CF">
              <w:rPr>
                <w:b/>
                <w:sz w:val="18"/>
                <w:szCs w:val="24"/>
              </w:rPr>
              <w:t>Embase</w:t>
            </w:r>
          </w:p>
        </w:tc>
        <w:tc>
          <w:tcPr>
            <w:tcW w:w="4536" w:type="dxa"/>
            <w:shd w:val="clear" w:color="auto" w:fill="D9EAF7"/>
            <w:vAlign w:val="center"/>
          </w:tcPr>
          <w:p w14:paraId="2802B551" w14:textId="77777777" w:rsidR="00555FCA" w:rsidRPr="00BF41CF" w:rsidRDefault="00000000">
            <w:pPr>
              <w:rPr>
                <w:sz w:val="22"/>
                <w:szCs w:val="24"/>
              </w:rPr>
            </w:pPr>
            <w:r w:rsidRPr="00BF41CF">
              <w:rPr>
                <w:b/>
                <w:sz w:val="18"/>
                <w:szCs w:val="24"/>
              </w:rPr>
              <w:t>Cochrane Library</w:t>
            </w:r>
          </w:p>
        </w:tc>
      </w:tr>
      <w:tr w:rsidR="00555FCA" w:rsidRPr="00BF41CF" w14:paraId="12FE27D7" w14:textId="77777777">
        <w:trPr>
          <w:jc w:val="center"/>
        </w:trPr>
        <w:tc>
          <w:tcPr>
            <w:tcW w:w="1655" w:type="dxa"/>
          </w:tcPr>
          <w:p w14:paraId="1A216EEB" w14:textId="77777777" w:rsidR="00555FCA" w:rsidRPr="00BF41CF" w:rsidRDefault="00000000">
            <w:pPr>
              <w:rPr>
                <w:sz w:val="22"/>
                <w:szCs w:val="24"/>
              </w:rPr>
            </w:pPr>
            <w:r w:rsidRPr="00BF41CF">
              <w:rPr>
                <w:b/>
                <w:sz w:val="18"/>
                <w:szCs w:val="24"/>
              </w:rPr>
              <w:t>Disease terms</w:t>
            </w:r>
          </w:p>
        </w:tc>
        <w:tc>
          <w:tcPr>
            <w:tcW w:w="4536" w:type="dxa"/>
          </w:tcPr>
          <w:p w14:paraId="0FA8E0DA" w14:textId="77777777" w:rsidR="00555FCA" w:rsidRPr="00BF41CF" w:rsidRDefault="00000000">
            <w:pPr>
              <w:rPr>
                <w:sz w:val="22"/>
                <w:szCs w:val="24"/>
              </w:rPr>
            </w:pPr>
            <w:r w:rsidRPr="00BF41CF">
              <w:rPr>
                <w:sz w:val="15"/>
                <w:szCs w:val="24"/>
              </w:rPr>
              <w:t>cancer*[MeSH Terms] OR cancer*[Title/Abstract] OR neoplasm*[Title/Abstract] OR tumor*[Title/Abstract] OR carcinoma*[Title/Abstract] OR adenocarcinoma*[Title/Abstract] OR malignan*[Title/Abstract] OR metastas*[Title/Abstract] OR lymphoma*[Title/Abstract] OR sarcoma*[Title/Abstract] OR melanoma*[Title/Abstract] OR myeloma*[Title/Abstract] OR oncolog*[Title/Abstract]</w:t>
            </w:r>
          </w:p>
        </w:tc>
        <w:tc>
          <w:tcPr>
            <w:tcW w:w="4536" w:type="dxa"/>
          </w:tcPr>
          <w:p w14:paraId="5CC6B681" w14:textId="77777777" w:rsidR="00555FCA" w:rsidRPr="00BF41CF" w:rsidRDefault="00000000">
            <w:pPr>
              <w:rPr>
                <w:sz w:val="22"/>
                <w:szCs w:val="24"/>
              </w:rPr>
            </w:pPr>
            <w:r w:rsidRPr="00BF41CF">
              <w:rPr>
                <w:sz w:val="15"/>
                <w:szCs w:val="24"/>
              </w:rPr>
              <w:t>'malignant neoplasm'/exp OR 'cancer' OR 'cancers' OR 'malignant neoplasia' OR 'malignant neoplasm' OR 'malignant neoplastic disease' OR 'malignant tumor' OR 'malignant tumour' OR 'neoplasia, malignant' OR 'neoplastic malignancy' OR 'oncologic malignancy' OR 'oncological malignancy' OR 'tumor, malignant' OR 'tumour, malignant'</w:t>
            </w:r>
          </w:p>
        </w:tc>
        <w:tc>
          <w:tcPr>
            <w:tcW w:w="4536" w:type="dxa"/>
          </w:tcPr>
          <w:p w14:paraId="4E544C41" w14:textId="77777777" w:rsidR="00555FCA" w:rsidRPr="00BF41CF" w:rsidRDefault="00000000">
            <w:pPr>
              <w:rPr>
                <w:sz w:val="22"/>
                <w:szCs w:val="24"/>
              </w:rPr>
            </w:pPr>
            <w:r w:rsidRPr="00BF41CF">
              <w:rPr>
                <w:sz w:val="15"/>
                <w:szCs w:val="24"/>
              </w:rPr>
              <w:t>MeSH descriptor: [Neoplasms] explode all trees OR cancer* OR neoplas* OR tumor* OR tumour* OR carcinoma* OR malignan* OR lymphoma* OR sarcoma* OR melanoma* OR myeloma* OR oncolog*:ti,ab,kw</w:t>
            </w:r>
          </w:p>
        </w:tc>
      </w:tr>
      <w:tr w:rsidR="00555FCA" w:rsidRPr="00BF41CF" w14:paraId="376844E6" w14:textId="77777777">
        <w:trPr>
          <w:jc w:val="center"/>
        </w:trPr>
        <w:tc>
          <w:tcPr>
            <w:tcW w:w="1655" w:type="dxa"/>
          </w:tcPr>
          <w:p w14:paraId="3B4B2EDC" w14:textId="77777777" w:rsidR="00555FCA" w:rsidRPr="00BF41CF" w:rsidRDefault="00000000">
            <w:pPr>
              <w:rPr>
                <w:sz w:val="22"/>
                <w:szCs w:val="24"/>
              </w:rPr>
            </w:pPr>
            <w:r w:rsidRPr="00BF41CF">
              <w:rPr>
                <w:b/>
                <w:sz w:val="18"/>
                <w:szCs w:val="24"/>
              </w:rPr>
              <w:t>Study design and phase</w:t>
            </w:r>
          </w:p>
        </w:tc>
        <w:tc>
          <w:tcPr>
            <w:tcW w:w="4536" w:type="dxa"/>
          </w:tcPr>
          <w:p w14:paraId="4E5179E6" w14:textId="77777777" w:rsidR="00555FCA" w:rsidRPr="00BF41CF" w:rsidRDefault="00000000">
            <w:pPr>
              <w:rPr>
                <w:sz w:val="22"/>
                <w:szCs w:val="24"/>
              </w:rPr>
            </w:pPr>
            <w:r w:rsidRPr="00BF41CF">
              <w:rPr>
                <w:sz w:val="15"/>
                <w:szCs w:val="24"/>
              </w:rPr>
              <w:t>randomized controlled trial[Title/Abstract] OR controlled clinical trial[Title/Abstract] OR randomized[Title/Abstract] OR randomization[Title/Abstract] OR randomly[Title/Abstract] OR random allocation[Title/Abstract] OR placebo[Title/Abstract] OR trial[Title/Abstract] OR groups[Title/Abstract] OR control[Title/Abstract] OR double-blind[Title/Abstract] OR single-blind[Title/Abstract] OR clinical trial[Title/Abstract] OR comparative[Title/Abstract] OR evaluation[Title/Abstract] OR follow-up[Title/Abstract] OR prospectiv*[Title/Abstract]; AND phase III[Title/Abstract] OR phase 3[Title/Abstract]</w:t>
            </w:r>
          </w:p>
        </w:tc>
        <w:tc>
          <w:tcPr>
            <w:tcW w:w="4536" w:type="dxa"/>
          </w:tcPr>
          <w:p w14:paraId="26BE4D70" w14:textId="77777777" w:rsidR="00555FCA" w:rsidRPr="00BF41CF" w:rsidRDefault="00000000">
            <w:pPr>
              <w:rPr>
                <w:sz w:val="22"/>
                <w:szCs w:val="24"/>
              </w:rPr>
            </w:pPr>
            <w:r w:rsidRPr="00BF41CF">
              <w:rPr>
                <w:sz w:val="15"/>
                <w:szCs w:val="24"/>
              </w:rPr>
              <w:t>'randomized controlled trial'/exp OR 'randomized controlled trial' OR 'randomised controlled trial' OR 'phase 3 clinical trial'/exp OR 'phase 3 clinical trial' OR 'phase iii clinical trial'</w:t>
            </w:r>
          </w:p>
        </w:tc>
        <w:tc>
          <w:tcPr>
            <w:tcW w:w="4536" w:type="dxa"/>
          </w:tcPr>
          <w:p w14:paraId="6DAD9634" w14:textId="77777777" w:rsidR="00555FCA" w:rsidRPr="00BF41CF" w:rsidRDefault="00000000">
            <w:pPr>
              <w:rPr>
                <w:sz w:val="22"/>
                <w:szCs w:val="24"/>
              </w:rPr>
            </w:pPr>
            <w:r w:rsidRPr="00BF41CF">
              <w:rPr>
                <w:sz w:val="15"/>
                <w:szCs w:val="24"/>
              </w:rPr>
              <w:t>(random* OR placebo* OR trial OR control*):ti,ab,kw AND (III OR 3):ti,ab,kw AND phase:ti,ab,kw</w:t>
            </w:r>
          </w:p>
        </w:tc>
      </w:tr>
      <w:tr w:rsidR="00555FCA" w:rsidRPr="00BF41CF" w14:paraId="352774D5" w14:textId="77777777">
        <w:trPr>
          <w:jc w:val="center"/>
        </w:trPr>
        <w:tc>
          <w:tcPr>
            <w:tcW w:w="1655" w:type="dxa"/>
          </w:tcPr>
          <w:p w14:paraId="3627F6B5" w14:textId="77777777" w:rsidR="00555FCA" w:rsidRPr="00BF41CF" w:rsidRDefault="00000000">
            <w:pPr>
              <w:rPr>
                <w:sz w:val="22"/>
                <w:szCs w:val="24"/>
              </w:rPr>
            </w:pPr>
            <w:r w:rsidRPr="00BF41CF">
              <w:rPr>
                <w:b/>
                <w:sz w:val="18"/>
                <w:szCs w:val="24"/>
              </w:rPr>
              <w:t>Survival outcomes</w:t>
            </w:r>
          </w:p>
        </w:tc>
        <w:tc>
          <w:tcPr>
            <w:tcW w:w="4536" w:type="dxa"/>
          </w:tcPr>
          <w:p w14:paraId="36305EB6" w14:textId="77777777" w:rsidR="00555FCA" w:rsidRPr="00BF41CF" w:rsidRDefault="00000000">
            <w:pPr>
              <w:rPr>
                <w:sz w:val="22"/>
                <w:szCs w:val="24"/>
              </w:rPr>
            </w:pPr>
            <w:r w:rsidRPr="00BF41CF">
              <w:rPr>
                <w:sz w:val="15"/>
                <w:szCs w:val="24"/>
              </w:rPr>
              <w:t>overall survival[Title/Abstract] OR progression-free survival[Title/Abstract] OR disease-free survival[Title/Abstract] OR event-free survival[Title/Abstract] OR invasive disease-free survival[Title/Abstract] OR OS[Title/Abstract] OR PFS[Title/Abstract] OR DFS[Title/Abstract] OR EFS[Title/Abstract] OR IDFS[Title/Abstract] OR Kaplan-Meier[Title/Abstract] OR hazard ratio[Title/Abstract] OR Cox[Title/Abstract]</w:t>
            </w:r>
          </w:p>
        </w:tc>
        <w:tc>
          <w:tcPr>
            <w:tcW w:w="4536" w:type="dxa"/>
          </w:tcPr>
          <w:p w14:paraId="78AE479A" w14:textId="77777777" w:rsidR="00555FCA" w:rsidRPr="00BF41CF" w:rsidRDefault="00000000">
            <w:pPr>
              <w:rPr>
                <w:sz w:val="22"/>
                <w:szCs w:val="24"/>
              </w:rPr>
            </w:pPr>
            <w:r w:rsidRPr="00BF41CF">
              <w:rPr>
                <w:sz w:val="15"/>
                <w:szCs w:val="24"/>
              </w:rPr>
              <w:t>'hazard ratio'/exp OR 'hazard ratio' OR 'proportional hazards model'/exp OR 'cox model' OR 'cox regression' OR 'cox survival model' OR 'proportional hazards regression' OR 'kaplan meier method'/exp OR 'kaplan meier analysis' OR 'kaplan meier curve' OR 'kaplan-meier analysis' OR 'kaplan-meier curve'</w:t>
            </w:r>
          </w:p>
        </w:tc>
        <w:tc>
          <w:tcPr>
            <w:tcW w:w="4536" w:type="dxa"/>
          </w:tcPr>
          <w:p w14:paraId="50FDD6D4" w14:textId="77777777" w:rsidR="00555FCA" w:rsidRPr="00BF41CF" w:rsidRDefault="00000000">
            <w:pPr>
              <w:rPr>
                <w:sz w:val="22"/>
                <w:szCs w:val="24"/>
              </w:rPr>
            </w:pPr>
            <w:r w:rsidRPr="00BF41CF">
              <w:rPr>
                <w:sz w:val="15"/>
                <w:szCs w:val="24"/>
              </w:rPr>
              <w:t>'overall survival' OR 'progression-free survival' OR PFS OR OS OR 'hazard ratio' OR hazard* OR cox OR 'Kaplan-Meier':ti,ab,kw</w:t>
            </w:r>
          </w:p>
        </w:tc>
      </w:tr>
      <w:tr w:rsidR="00555FCA" w:rsidRPr="00BF41CF" w14:paraId="32AB61D0" w14:textId="77777777">
        <w:trPr>
          <w:jc w:val="center"/>
        </w:trPr>
        <w:tc>
          <w:tcPr>
            <w:tcW w:w="1655" w:type="dxa"/>
          </w:tcPr>
          <w:p w14:paraId="45B9E5D9" w14:textId="77777777" w:rsidR="00555FCA" w:rsidRPr="00BF41CF" w:rsidRDefault="00000000">
            <w:pPr>
              <w:rPr>
                <w:sz w:val="22"/>
                <w:szCs w:val="24"/>
              </w:rPr>
            </w:pPr>
            <w:r w:rsidRPr="00BF41CF">
              <w:rPr>
                <w:b/>
                <w:sz w:val="18"/>
                <w:szCs w:val="24"/>
              </w:rPr>
              <w:t>Journal restriction</w:t>
            </w:r>
          </w:p>
        </w:tc>
        <w:tc>
          <w:tcPr>
            <w:tcW w:w="4536" w:type="dxa"/>
          </w:tcPr>
          <w:p w14:paraId="07B380D7" w14:textId="77777777" w:rsidR="00555FCA" w:rsidRPr="00BF41CF" w:rsidRDefault="00000000">
            <w:pPr>
              <w:rPr>
                <w:sz w:val="22"/>
                <w:szCs w:val="24"/>
              </w:rPr>
            </w:pPr>
            <w:r w:rsidRPr="00BF41CF">
              <w:rPr>
                <w:sz w:val="15"/>
                <w:szCs w:val="24"/>
              </w:rPr>
              <w:t>The New England Journal of Medicine, The Lancet, JAMA, BMJ, Journal of Clinical Oncology, The Lancet Oncology, Annals of Oncology, British Journal of Cancer, European Journal of Cancer, JAMA Oncology [Journal]</w:t>
            </w:r>
          </w:p>
        </w:tc>
        <w:tc>
          <w:tcPr>
            <w:tcW w:w="4536" w:type="dxa"/>
          </w:tcPr>
          <w:p w14:paraId="0C6264C4" w14:textId="77777777" w:rsidR="00555FCA" w:rsidRPr="00BF41CF" w:rsidRDefault="00000000">
            <w:pPr>
              <w:rPr>
                <w:sz w:val="22"/>
                <w:szCs w:val="24"/>
              </w:rPr>
            </w:pPr>
            <w:r w:rsidRPr="00BF41CF">
              <w:rPr>
                <w:sz w:val="15"/>
                <w:szCs w:val="24"/>
              </w:rPr>
              <w:t>'annals of oncology'/jt OR 'british journal of cancer'/jt OR 'british medical journal'/jt OR 'european journal of cancer'/jt OR 'jama'/jt OR 'jama oncology'/jt OR 'journal of clinical oncology'/jt OR 'lancet'/jt OR 'lancet oncology'/jt OR 'new england journal of medicine'/jt</w:t>
            </w:r>
          </w:p>
        </w:tc>
        <w:tc>
          <w:tcPr>
            <w:tcW w:w="4536" w:type="dxa"/>
          </w:tcPr>
          <w:p w14:paraId="35C07092" w14:textId="77777777" w:rsidR="00555FCA" w:rsidRPr="00BF41CF" w:rsidRDefault="00000000">
            <w:pPr>
              <w:rPr>
                <w:sz w:val="22"/>
                <w:szCs w:val="24"/>
              </w:rPr>
            </w:pPr>
            <w:r w:rsidRPr="00BF41CF">
              <w:rPr>
                <w:sz w:val="15"/>
                <w:szCs w:val="24"/>
              </w:rPr>
              <w:t>No journal field restriction was used in the simplified Cochrane Trials search; records were restricted to trials and then screened according to eligibility criteria.</w:t>
            </w:r>
          </w:p>
        </w:tc>
      </w:tr>
      <w:tr w:rsidR="00555FCA" w:rsidRPr="00BF41CF" w14:paraId="362383A1" w14:textId="77777777">
        <w:trPr>
          <w:jc w:val="center"/>
        </w:trPr>
        <w:tc>
          <w:tcPr>
            <w:tcW w:w="1655" w:type="dxa"/>
          </w:tcPr>
          <w:p w14:paraId="73D43B0E" w14:textId="77777777" w:rsidR="00555FCA" w:rsidRPr="00BF41CF" w:rsidRDefault="00000000">
            <w:pPr>
              <w:rPr>
                <w:sz w:val="22"/>
                <w:szCs w:val="24"/>
              </w:rPr>
            </w:pPr>
            <w:r w:rsidRPr="00BF41CF">
              <w:rPr>
                <w:b/>
                <w:sz w:val="18"/>
                <w:szCs w:val="24"/>
              </w:rPr>
              <w:t>Date and final combination</w:t>
            </w:r>
          </w:p>
        </w:tc>
        <w:tc>
          <w:tcPr>
            <w:tcW w:w="4536" w:type="dxa"/>
          </w:tcPr>
          <w:p w14:paraId="2FEA87C4" w14:textId="77777777" w:rsidR="00555FCA" w:rsidRPr="00BF41CF" w:rsidRDefault="00000000">
            <w:pPr>
              <w:rPr>
                <w:sz w:val="22"/>
                <w:szCs w:val="24"/>
              </w:rPr>
            </w:pPr>
            <w:r w:rsidRPr="00BF41CF">
              <w:rPr>
                <w:sz w:val="15"/>
                <w:szCs w:val="24"/>
              </w:rPr>
              <w:t>2015/01/01:2025/12/31[Date - Publication]; final search combined disease, randomized trial design, survival outcomes, phase III terms, journal restriction, and date restriction using AND.</w:t>
            </w:r>
          </w:p>
        </w:tc>
        <w:tc>
          <w:tcPr>
            <w:tcW w:w="4536" w:type="dxa"/>
          </w:tcPr>
          <w:p w14:paraId="53673176" w14:textId="77777777" w:rsidR="00555FCA" w:rsidRPr="00BF41CF" w:rsidRDefault="00000000">
            <w:pPr>
              <w:rPr>
                <w:sz w:val="22"/>
                <w:szCs w:val="24"/>
              </w:rPr>
            </w:pPr>
            <w:r w:rsidRPr="00BF41CF">
              <w:rPr>
                <w:sz w:val="15"/>
                <w:szCs w:val="24"/>
              </w:rPr>
              <w:t>[2015-2025]/py; final search combined malignant neoplasm, survival analysis, randomized trial/phase III, journal restriction, and publication-year restriction using AND.</w:t>
            </w:r>
          </w:p>
        </w:tc>
        <w:tc>
          <w:tcPr>
            <w:tcW w:w="4536" w:type="dxa"/>
          </w:tcPr>
          <w:p w14:paraId="38E14BBE" w14:textId="77777777" w:rsidR="00555FCA" w:rsidRPr="00BF41CF" w:rsidRDefault="00000000">
            <w:pPr>
              <w:rPr>
                <w:sz w:val="22"/>
                <w:szCs w:val="24"/>
              </w:rPr>
            </w:pPr>
            <w:r w:rsidRPr="00BF41CF">
              <w:rPr>
                <w:sz w:val="15"/>
                <w:szCs w:val="24"/>
              </w:rPr>
              <w:t>Publication year from 2015 to 2025, in Trials; final search combined disease, RCT, survival outcome, and phase terms using AND.</w:t>
            </w:r>
          </w:p>
        </w:tc>
      </w:tr>
    </w:tbl>
    <w:p w14:paraId="0B7D7588" w14:textId="6727EF36" w:rsidR="00555FCA" w:rsidRPr="00BF41CF" w:rsidRDefault="00555FCA">
      <w:pPr>
        <w:spacing w:before="100" w:after="0" w:line="240" w:lineRule="auto"/>
        <w:rPr>
          <w:sz w:val="22"/>
          <w:szCs w:val="24"/>
        </w:rPr>
      </w:pPr>
    </w:p>
    <w:sectPr w:rsidR="00555FCA" w:rsidRPr="00BF41CF" w:rsidSect="00034616">
      <w:pgSz w:w="15840" w:h="12240" w:orient="landscape"/>
      <w:pgMar w:top="936" w:right="792" w:bottom="936"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952132295">
    <w:abstractNumId w:val="8"/>
  </w:num>
  <w:num w:numId="2" w16cid:durableId="1222251802">
    <w:abstractNumId w:val="6"/>
  </w:num>
  <w:num w:numId="3" w16cid:durableId="699084736">
    <w:abstractNumId w:val="5"/>
  </w:num>
  <w:num w:numId="4" w16cid:durableId="1651396411">
    <w:abstractNumId w:val="4"/>
  </w:num>
  <w:num w:numId="5" w16cid:durableId="1353805321">
    <w:abstractNumId w:val="7"/>
  </w:num>
  <w:num w:numId="6" w16cid:durableId="199318732">
    <w:abstractNumId w:val="3"/>
  </w:num>
  <w:num w:numId="7" w16cid:durableId="1836341869">
    <w:abstractNumId w:val="2"/>
  </w:num>
  <w:num w:numId="8" w16cid:durableId="1661039085">
    <w:abstractNumId w:val="1"/>
  </w:num>
  <w:num w:numId="9" w16cid:durableId="115411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55FCA"/>
    <w:rsid w:val="00AA1D8D"/>
    <w:rsid w:val="00B47730"/>
    <w:rsid w:val="00BF41CF"/>
    <w:rsid w:val="00CB0664"/>
    <w:rsid w:val="00DE02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5E6AD3"/>
  <w14:defaultImageDpi w14:val="300"/>
  <w15:docId w15:val="{A3C843E1-E032-43C4-AE29-D890E3DC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926</Words>
  <Characters>6054</Characters>
  <Application>Microsoft Office Word</Application>
  <DocSecurity>0</DocSecurity>
  <Lines>155</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怡如 侯</cp:lastModifiedBy>
  <cp:revision>2</cp:revision>
  <dcterms:created xsi:type="dcterms:W3CDTF">2013-12-23T23:15:00Z</dcterms:created>
  <dcterms:modified xsi:type="dcterms:W3CDTF">2026-07-05T11:42:00Z</dcterms:modified>
  <cp:category/>
</cp:coreProperties>
</file>