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54681">
      <w:pPr>
        <w:pStyle w:val="31"/>
        <w:jc w:val="center"/>
      </w:pPr>
      <w:r>
        <w:rPr>
          <w:rFonts w:ascii="Times New Roman" w:hAnsi="Times New Roman" w:eastAsia="Noto Sans CJK SC"/>
          <w:b/>
          <w:color w:val="1F3753"/>
          <w:sz w:val="32"/>
        </w:rPr>
        <w:t>Additional file 1. Full bilingual questionnaire items</w:t>
      </w:r>
    </w:p>
    <w:p w14:paraId="2126172F">
      <w:pPr>
        <w:spacing w:after="200"/>
        <w:jc w:val="center"/>
      </w:pPr>
      <w:r>
        <w:rPr>
          <w:rFonts w:ascii="Times New Roman" w:hAnsi="Times New Roman" w:eastAsia="Noto Sans CJK SC"/>
          <w:i/>
          <w:color w:val="505050"/>
          <w:sz w:val="20"/>
        </w:rPr>
        <w:t>Chinese wording administered to participants with English translations for reporting</w:t>
      </w:r>
    </w:p>
    <w:p w14:paraId="5C0253EC">
      <w:pPr>
        <w:spacing w:after="160"/>
      </w:pPr>
      <w:r>
        <w:rPr>
          <w:rFonts w:ascii="Times New Roman" w:hAnsi="Times New Roman" w:eastAsia="Noto Sans CJK SC"/>
          <w:sz w:val="19"/>
        </w:rPr>
        <w:t>The questionnaire was administered in Chinese. The English translations were prepared for transparent reporting and were not separately validated. Study-specific composite scales should not be treated as diagnostic instruments. Items Q17–Q24 comprise the 59 Likert-type items included in the c</w:t>
      </w:r>
      <w:bookmarkStart w:id="0" w:name="_GoBack"/>
      <w:bookmarkEnd w:id="0"/>
      <w:r>
        <w:rPr>
          <w:rFonts w:ascii="Times New Roman" w:hAnsi="Times New Roman" w:eastAsia="Noto Sans CJK SC"/>
          <w:sz w:val="19"/>
        </w:rPr>
        <w:t>ommon-method diagnostic.</w:t>
      </w:r>
    </w:p>
    <w:p w14:paraId="3E3329F4">
      <w:pPr>
        <w:pStyle w:val="3"/>
      </w:pPr>
      <w:r>
        <w:t>Q17. Social-media engagement patterns</w:t>
      </w:r>
    </w:p>
    <w:p w14:paraId="45D0DF43">
      <w:r>
        <w:rPr>
          <w:rFonts w:ascii="Times New Roman" w:hAnsi="Times New Roman" w:eastAsia="Noto Sans CJK SC"/>
          <w:b/>
          <w:sz w:val="18"/>
        </w:rPr>
        <w:t xml:space="preserve">Response options: </w:t>
      </w:r>
      <w:r>
        <w:rPr>
          <w:rFonts w:ascii="Times New Roman" w:hAnsi="Times New Roman" w:eastAsia="Noto Sans CJK SC"/>
          <w:sz w:val="18"/>
        </w:rPr>
        <w:t>Frequency: 1=never, 2=rarely, 3=sometimes, 4=often, 5=always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4485"/>
        <w:gridCol w:w="5341"/>
      </w:tblGrid>
      <w:tr w14:paraId="2767C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54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8A0DE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Item</w:t>
            </w:r>
          </w:p>
        </w:tc>
        <w:tc>
          <w:tcPr>
            <w:tcW w:w="448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9B7F5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Chinese wording used in survey</w:t>
            </w:r>
          </w:p>
        </w:tc>
        <w:tc>
          <w:tcPr>
            <w:tcW w:w="534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25475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English translation</w:t>
            </w:r>
          </w:p>
        </w:tc>
      </w:tr>
      <w:tr w14:paraId="31B5E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5F6865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17.1</w:t>
            </w:r>
          </w:p>
        </w:tc>
        <w:tc>
          <w:tcPr>
            <w:tcW w:w="448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6F2A89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我主动搜索与专业学习或技能训练有关的信息</w:t>
            </w:r>
          </w:p>
        </w:tc>
        <w:tc>
          <w:tcPr>
            <w:tcW w:w="534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537FBC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actively search for information related to professional learning or skills training.</w:t>
            </w:r>
          </w:p>
        </w:tc>
      </w:tr>
      <w:tr w14:paraId="7D7D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E0F1E0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17.2</w:t>
            </w:r>
          </w:p>
        </w:tc>
        <w:tc>
          <w:tcPr>
            <w:tcW w:w="448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B7AA47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我主动关注公共健康、社区服务或社会热点议题</w:t>
            </w:r>
          </w:p>
        </w:tc>
        <w:tc>
          <w:tcPr>
            <w:tcW w:w="534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44438D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actively follow public health, community service, or current social issues.</w:t>
            </w:r>
          </w:p>
        </w:tc>
      </w:tr>
      <w:tr w14:paraId="13BF3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19BDBD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17.3</w:t>
            </w:r>
          </w:p>
        </w:tc>
        <w:tc>
          <w:tcPr>
            <w:tcW w:w="448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574232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我会与同学、教师或他人讨论专业或公共议题</w:t>
            </w:r>
          </w:p>
        </w:tc>
        <w:tc>
          <w:tcPr>
            <w:tcW w:w="534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40539B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discuss professional or public issues with classmates, teachers, or other people.</w:t>
            </w:r>
          </w:p>
        </w:tc>
      </w:tr>
      <w:tr w14:paraId="470DD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500CCC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17.4</w:t>
            </w:r>
          </w:p>
        </w:tc>
        <w:tc>
          <w:tcPr>
            <w:tcW w:w="448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23E808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我会发布、评论或转发自己认为有价值的内容</w:t>
            </w:r>
          </w:p>
        </w:tc>
        <w:tc>
          <w:tcPr>
            <w:tcW w:w="534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7FF72C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post, comment on, or repost content that I consider valuable.</w:t>
            </w:r>
          </w:p>
        </w:tc>
      </w:tr>
      <w:tr w14:paraId="7C48D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3A68C2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17.5</w:t>
            </w:r>
          </w:p>
        </w:tc>
        <w:tc>
          <w:tcPr>
            <w:tcW w:w="448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E0DF34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我会参与健康科普、志愿服务或公益活动相关的线上互动</w:t>
            </w:r>
          </w:p>
        </w:tc>
        <w:tc>
          <w:tcPr>
            <w:tcW w:w="534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2D9F0B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participate in online interactions related to health education, volunteering, or public-interest activities.</w:t>
            </w:r>
          </w:p>
        </w:tc>
      </w:tr>
      <w:tr w14:paraId="1D38D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17FE72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17.6</w:t>
            </w:r>
          </w:p>
        </w:tc>
        <w:tc>
          <w:tcPr>
            <w:tcW w:w="448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72F4F9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我经常在没有明确目的的情况下连续浏览平台推荐内容</w:t>
            </w:r>
          </w:p>
        </w:tc>
        <w:tc>
          <w:tcPr>
            <w:tcW w:w="534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304C61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often continue browsing platform-recommended content without a clear purpose.</w:t>
            </w:r>
          </w:p>
        </w:tc>
      </w:tr>
      <w:tr w14:paraId="420E7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81A4DA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17.7</w:t>
            </w:r>
          </w:p>
        </w:tc>
        <w:tc>
          <w:tcPr>
            <w:tcW w:w="448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ABE755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当学习压力较大或情绪低落时，我会通过刷社交媒体暂时逃避或缓解压力</w:t>
            </w:r>
          </w:p>
        </w:tc>
        <w:tc>
          <w:tcPr>
            <w:tcW w:w="534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54AFAB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When academic pressure is high or I feel low, I scroll through social media to escape temporarily or relieve stress.</w:t>
            </w:r>
          </w:p>
        </w:tc>
      </w:tr>
      <w:tr w14:paraId="5DA1B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4B65B3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17.8</w:t>
            </w:r>
          </w:p>
        </w:tc>
        <w:tc>
          <w:tcPr>
            <w:tcW w:w="448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757E91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我曾因使用社交媒体而推迟学习、休息或原计划完成的事情</w:t>
            </w:r>
          </w:p>
        </w:tc>
        <w:tc>
          <w:tcPr>
            <w:tcW w:w="534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10B541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have postponed studying, resting, or planned tasks because of social-media use.</w:t>
            </w:r>
          </w:p>
        </w:tc>
      </w:tr>
    </w:tbl>
    <w:p w14:paraId="603992CC">
      <w:pPr>
        <w:spacing w:after="40"/>
      </w:pPr>
    </w:p>
    <w:p w14:paraId="5190BED3">
      <w:pPr>
        <w:pStyle w:val="3"/>
      </w:pPr>
      <w:r>
        <w:t>Q18. Social-media dependence</w:t>
      </w:r>
    </w:p>
    <w:p w14:paraId="2FD8E569">
      <w:r>
        <w:rPr>
          <w:rFonts w:ascii="Times New Roman" w:hAnsi="Times New Roman" w:eastAsia="Noto Sans CJK SC"/>
          <w:b/>
          <w:sz w:val="18"/>
        </w:rPr>
        <w:t xml:space="preserve">Response options: </w:t>
      </w:r>
      <w:r>
        <w:rPr>
          <w:rFonts w:ascii="Times New Roman" w:hAnsi="Times New Roman" w:eastAsia="Noto Sans CJK SC"/>
          <w:sz w:val="18"/>
        </w:rPr>
        <w:t>Frequency during the past 12 months: 1=never to 5=always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4530"/>
        <w:gridCol w:w="5221"/>
      </w:tblGrid>
      <w:tr w14:paraId="593A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1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C51A7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Item</w:t>
            </w:r>
          </w:p>
        </w:tc>
        <w:tc>
          <w:tcPr>
            <w:tcW w:w="4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31B48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Chinese wording used in survey</w:t>
            </w:r>
          </w:p>
        </w:tc>
        <w:tc>
          <w:tcPr>
            <w:tcW w:w="522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702E4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English translation</w:t>
            </w:r>
          </w:p>
        </w:tc>
      </w:tr>
      <w:tr w14:paraId="3C73A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1E08B0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18.1</w:t>
            </w:r>
          </w:p>
        </w:tc>
        <w:tc>
          <w:tcPr>
            <w:tcW w:w="4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0AF142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过去12个月，我经常想着社交媒体上的内容，或想着下一次什么时候使用</w:t>
            </w:r>
          </w:p>
        </w:tc>
        <w:tc>
          <w:tcPr>
            <w:tcW w:w="522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9B130B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During the past 12 months, I often thought about social-media content or about when I would next use social media.</w:t>
            </w:r>
          </w:p>
        </w:tc>
      </w:tr>
      <w:tr w14:paraId="5AFF4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1938F4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18.2</w:t>
            </w:r>
          </w:p>
        </w:tc>
        <w:tc>
          <w:tcPr>
            <w:tcW w:w="4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2849D1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过去12个月，我需要花越来越多的时间使用社交媒体，才能获得与过去相似的满足感</w:t>
            </w:r>
          </w:p>
        </w:tc>
        <w:tc>
          <w:tcPr>
            <w:tcW w:w="522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2CE8FE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During the past 12 months, I needed to spend increasing amounts of time on social media to obtain satisfaction similar to before.</w:t>
            </w:r>
          </w:p>
        </w:tc>
      </w:tr>
      <w:tr w14:paraId="79C5B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4F22C3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18.3</w:t>
            </w:r>
          </w:p>
        </w:tc>
        <w:tc>
          <w:tcPr>
            <w:tcW w:w="4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5C9A7B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过去12个月，我会使用社交媒体来减轻焦虑、孤独、烦躁或其他不愉快情绪</w:t>
            </w:r>
          </w:p>
        </w:tc>
        <w:tc>
          <w:tcPr>
            <w:tcW w:w="522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27467A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During the past 12 months, I used social media to reduce anxiety, loneliness, irritability, or other unpleasant feelings.</w:t>
            </w:r>
          </w:p>
        </w:tc>
      </w:tr>
      <w:tr w14:paraId="11379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561EB8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18.4</w:t>
            </w:r>
          </w:p>
        </w:tc>
        <w:tc>
          <w:tcPr>
            <w:tcW w:w="4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B85BFF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过去12个月，我曾尝试减少社交媒体使用时间，但没有成功</w:t>
            </w:r>
          </w:p>
        </w:tc>
        <w:tc>
          <w:tcPr>
            <w:tcW w:w="522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93E657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During the past 12 months, I tried unsuccessfully to reduce the time I spent on social media.</w:t>
            </w:r>
          </w:p>
        </w:tc>
      </w:tr>
      <w:tr w14:paraId="44FCA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7E8A32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18.5</w:t>
            </w:r>
          </w:p>
        </w:tc>
        <w:tc>
          <w:tcPr>
            <w:tcW w:w="4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E47EA3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过去12个月，当不能使用社交媒体时，我会感到烦躁、不安或难以集中注意力</w:t>
            </w:r>
          </w:p>
        </w:tc>
        <w:tc>
          <w:tcPr>
            <w:tcW w:w="522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9C7984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During the past 12 months, when I could not use social media, I felt irritable, restless, or unable to concentrate.</w:t>
            </w:r>
          </w:p>
        </w:tc>
      </w:tr>
      <w:tr w14:paraId="2ACB3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26779A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18.6</w:t>
            </w:r>
          </w:p>
        </w:tc>
        <w:tc>
          <w:tcPr>
            <w:tcW w:w="453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1D62EF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过去12个月，社交媒体使用已经对我的学习、睡眠、人际关系或日常生活造成不利影响</w:t>
            </w:r>
          </w:p>
        </w:tc>
        <w:tc>
          <w:tcPr>
            <w:tcW w:w="522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432A03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During the past 12 months, social-media use adversely affected my study, sleep, relationships, or daily life.</w:t>
            </w:r>
          </w:p>
        </w:tc>
      </w:tr>
    </w:tbl>
    <w:p w14:paraId="580CF7DD">
      <w:pPr>
        <w:spacing w:after="40"/>
      </w:pPr>
    </w:p>
    <w:p w14:paraId="2D7AE109">
      <w:pPr>
        <w:pStyle w:val="3"/>
      </w:pPr>
      <w:r>
        <w:t>Q19. Digital literacy</w:t>
      </w:r>
    </w:p>
    <w:p w14:paraId="4D4C5513">
      <w:r>
        <w:rPr>
          <w:rFonts w:ascii="Times New Roman" w:hAnsi="Times New Roman" w:eastAsia="Noto Sans CJK SC"/>
          <w:b/>
          <w:sz w:val="18"/>
        </w:rPr>
        <w:t xml:space="preserve">Response options: </w:t>
      </w:r>
      <w:r>
        <w:rPr>
          <w:rFonts w:ascii="Times New Roman" w:hAnsi="Times New Roman" w:eastAsia="Noto Sans CJK SC"/>
          <w:sz w:val="18"/>
        </w:rPr>
        <w:t>Agreement: 1=strongly disagree to 5=strongly agree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4005"/>
        <w:gridCol w:w="5506"/>
      </w:tblGrid>
      <w:tr w14:paraId="148F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AC711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Item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503B6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Chinese wording used in survey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0DF28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English translation</w:t>
            </w:r>
          </w:p>
        </w:tc>
      </w:tr>
      <w:tr w14:paraId="07C3D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A72B7D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19.1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53027B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我能够使用搜索、筛选、收藏和关注等功能找到自己需要的信息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9F438F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can use search, filtering, bookmarking, and following functions to find the information I need.</w:t>
            </w:r>
          </w:p>
        </w:tc>
      </w:tr>
      <w:tr w14:paraId="12C96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D41FF0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19.2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1CC039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我能够根据任务需要使用文字、图片、音频或视频等不同数字工具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323105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can use text, images, audio, video, and other digital tools according to task requirements.</w:t>
            </w:r>
          </w:p>
        </w:tc>
      </w:tr>
      <w:tr w14:paraId="55CCA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1CFC45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19.3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F6E606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我知道如何调整账号权限、隐私设置和信息共享范围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FB7637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know how to adjust account permissions, privacy settings, and the scope of information sharing.</w:t>
            </w:r>
          </w:p>
        </w:tc>
      </w:tr>
      <w:tr w14:paraId="30AB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280335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19.4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4658EA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面对重要信息时，我会比较不同平台或不同来源的说法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0F1D32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When encountering important information, I compare accounts from different platforms or sources.</w:t>
            </w:r>
          </w:p>
        </w:tc>
      </w:tr>
      <w:tr w14:paraId="14836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E28CF1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19.5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788F87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我能够区分事实陈述、个人观点、商业推广和情绪化表达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DD995D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can distinguish factual statements, personal opinions, commercial promotion, and emotional expression.</w:t>
            </w:r>
          </w:p>
        </w:tc>
      </w:tr>
      <w:tr w14:paraId="78706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096330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19.6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0D282F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我能够识别标题夸张、断章取义、证据不足或可能误导受众的内容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857115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can identify exaggerated headlines, content taken out of context, insufficient evidence, or material that may mislead audiences.</w:t>
            </w:r>
          </w:p>
        </w:tc>
      </w:tr>
      <w:tr w14:paraId="72A93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79B1CC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19.7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6CE12F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我能够制作结构清楚、表达准确的文字、图片或视频内容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B82677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can create clearly structured and accurately expressed text, image, or video content.</w:t>
            </w:r>
          </w:p>
        </w:tc>
      </w:tr>
      <w:tr w14:paraId="5EEE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0EF37E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19.8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3BF7C7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在引用网络材料时，我会说明来源并尊重版权和原作者权益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DBABC7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When citing online material, I identify the source and respect copyright and the original creator's rights.</w:t>
            </w:r>
          </w:p>
        </w:tc>
      </w:tr>
      <w:tr w14:paraId="4C581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189B65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19.9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74F67B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我能够在网络讨论中清楚表达观点，并与他人进行有效协作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A6292F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can express my views clearly in online discussions and collaborate effectively with others.</w:t>
            </w:r>
          </w:p>
        </w:tc>
      </w:tr>
      <w:tr w14:paraId="4AC6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5D1D87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19.10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C4D8B6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发布内容前，我会考虑不同受众可能产生的理解和反应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7BA61D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Before posting content, I consider how different audiences may understand and react to it.</w:t>
            </w:r>
          </w:p>
        </w:tc>
      </w:tr>
      <w:tr w14:paraId="2641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3C62B1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19.11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5C3735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发现自己发布或转发的内容不准确时，我会主动更正或删除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A6537D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If I discover that content I posted or reposted is inaccurate, I proactively correct or delete it.</w:t>
            </w:r>
          </w:p>
        </w:tc>
      </w:tr>
      <w:tr w14:paraId="3A98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635E05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19.12</w:t>
            </w:r>
          </w:p>
        </w:tc>
        <w:tc>
          <w:tcPr>
            <w:tcW w:w="400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087111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即使与他人意见不同，我也能够基于证据进行理性而尊重的交流</w:t>
            </w:r>
          </w:p>
        </w:tc>
        <w:tc>
          <w:tcPr>
            <w:tcW w:w="55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C6E6E6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Even when I disagree with others, I can communicate rationally and respectfully on the basis of evidence.</w:t>
            </w:r>
          </w:p>
        </w:tc>
      </w:tr>
    </w:tbl>
    <w:p w14:paraId="30333D46">
      <w:pPr>
        <w:spacing w:after="40"/>
      </w:pPr>
    </w:p>
    <w:p w14:paraId="39570C40">
      <w:pPr>
        <w:pStyle w:val="3"/>
      </w:pPr>
      <w:r>
        <w:t>Q21. Algorithm literacy</w:t>
      </w:r>
    </w:p>
    <w:p w14:paraId="1ADB0D56">
      <w:r>
        <w:rPr>
          <w:rFonts w:ascii="Times New Roman" w:hAnsi="Times New Roman" w:eastAsia="Noto Sans CJK SC"/>
          <w:b/>
          <w:sz w:val="18"/>
        </w:rPr>
        <w:t xml:space="preserve">Response options: </w:t>
      </w:r>
      <w:r>
        <w:rPr>
          <w:rFonts w:ascii="Times New Roman" w:hAnsi="Times New Roman" w:eastAsia="Noto Sans CJK SC"/>
          <w:sz w:val="18"/>
        </w:rPr>
        <w:t>Familiarity: 1=not at all familiar to 5=very familiar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4500"/>
        <w:gridCol w:w="5146"/>
      </w:tblGrid>
      <w:tr w14:paraId="0A016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2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C496D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Item</w:t>
            </w:r>
          </w:p>
        </w:tc>
        <w:tc>
          <w:tcPr>
            <w:tcW w:w="450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8D876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Chinese wording used in survey</w:t>
            </w:r>
          </w:p>
        </w:tc>
        <w:tc>
          <w:tcPr>
            <w:tcW w:w="514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F54F5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English translation</w:t>
            </w:r>
          </w:p>
        </w:tc>
      </w:tr>
      <w:tr w14:paraId="3B1D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E4223A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21.1</w:t>
            </w:r>
          </w:p>
        </w:tc>
        <w:tc>
          <w:tcPr>
            <w:tcW w:w="450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93139D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社交媒体会根据我的浏览、搜索、点赞和关注记录筛选向我展示的内容</w:t>
            </w:r>
          </w:p>
        </w:tc>
        <w:tc>
          <w:tcPr>
            <w:tcW w:w="514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1DA01E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Social-media platforms filter the content shown to me according to my browsing, searches, likes, and follows.</w:t>
            </w:r>
          </w:p>
        </w:tc>
      </w:tr>
      <w:tr w14:paraId="6AA31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11986C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21.2</w:t>
            </w:r>
          </w:p>
        </w:tc>
        <w:tc>
          <w:tcPr>
            <w:tcW w:w="450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7643E3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即使使用同一平台，不同用户看到的信息也可能明显不同</w:t>
            </w:r>
          </w:p>
        </w:tc>
        <w:tc>
          <w:tcPr>
            <w:tcW w:w="514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A1EE02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Even on the same platform, different users may see substantially different information.</w:t>
            </w:r>
          </w:p>
        </w:tc>
      </w:tr>
      <w:tr w14:paraId="19056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100991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21.3</w:t>
            </w:r>
          </w:p>
        </w:tc>
        <w:tc>
          <w:tcPr>
            <w:tcW w:w="450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268D1A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平台通常通过自动化系统决定内容的排列顺序和推荐频率</w:t>
            </w:r>
          </w:p>
        </w:tc>
        <w:tc>
          <w:tcPr>
            <w:tcW w:w="514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8FCB93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Platforms commonly use automated systems to determine content order and recommendation frequency.</w:t>
            </w:r>
          </w:p>
        </w:tc>
      </w:tr>
      <w:tr w14:paraId="32A5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0DE1B3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21.4</w:t>
            </w:r>
          </w:p>
        </w:tc>
        <w:tc>
          <w:tcPr>
            <w:tcW w:w="450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059DB4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平台的商业目标、广告安排或运营目标可能影响内容推荐</w:t>
            </w:r>
          </w:p>
        </w:tc>
        <w:tc>
          <w:tcPr>
            <w:tcW w:w="514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7AD0AB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A platform's commercial goals, advertising arrangements, or operational goals may influence content recommendations.</w:t>
            </w:r>
          </w:p>
        </w:tc>
      </w:tr>
      <w:tr w14:paraId="5172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500EA0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21.5</w:t>
            </w:r>
          </w:p>
        </w:tc>
        <w:tc>
          <w:tcPr>
            <w:tcW w:w="450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E6E681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我对某类内容的停留、点击或互动会影响以后看到的内容</w:t>
            </w:r>
          </w:p>
        </w:tc>
        <w:tc>
          <w:tcPr>
            <w:tcW w:w="514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099504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The time I spend on, clicks I make on, or interactions I have with certain content influence what I see later.</w:t>
            </w:r>
          </w:p>
        </w:tc>
      </w:tr>
      <w:tr w14:paraId="41E9A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D7C5A2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21.6</w:t>
            </w:r>
          </w:p>
        </w:tc>
        <w:tc>
          <w:tcPr>
            <w:tcW w:w="450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39B3F9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我可以通过主动搜索、调整关注、选择不感兴趣等方式改变推荐结果</w:t>
            </w:r>
          </w:p>
        </w:tc>
        <w:tc>
          <w:tcPr>
            <w:tcW w:w="514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0DC5E8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can change recommendation results by actively searching, adjusting whom I follow, or selecting 'not interested'.</w:t>
            </w:r>
          </w:p>
        </w:tc>
      </w:tr>
      <w:tr w14:paraId="03EB8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BE9727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21.7</w:t>
            </w:r>
          </w:p>
        </w:tc>
        <w:tc>
          <w:tcPr>
            <w:tcW w:w="450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C62D0D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持续接受个性化推荐可能使我较少接触不同观点或不同类型的信息</w:t>
            </w:r>
          </w:p>
        </w:tc>
        <w:tc>
          <w:tcPr>
            <w:tcW w:w="514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DCBFC6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Continually receiving personalized recommendations may reduce my exposure to different viewpoints or types of information.</w:t>
            </w:r>
          </w:p>
        </w:tc>
      </w:tr>
      <w:tr w14:paraId="7376F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B91523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21.8</w:t>
            </w:r>
          </w:p>
        </w:tc>
        <w:tc>
          <w:tcPr>
            <w:tcW w:w="4500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9813EA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推荐内容可能在不知不觉中影响我的情绪、判断和行为选择</w:t>
            </w:r>
          </w:p>
        </w:tc>
        <w:tc>
          <w:tcPr>
            <w:tcW w:w="514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CF2EB8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Recommended content may influence my emotions, judgments, and behavioral choices without my awareness.</w:t>
            </w:r>
          </w:p>
        </w:tc>
      </w:tr>
    </w:tbl>
    <w:p w14:paraId="1A55FE2A">
      <w:pPr>
        <w:spacing w:after="40"/>
      </w:pPr>
    </w:p>
    <w:p w14:paraId="57402AE6">
      <w:pPr>
        <w:pStyle w:val="3"/>
      </w:pPr>
      <w:r>
        <w:t>Q22. Digital civic responsibility</w:t>
      </w:r>
    </w:p>
    <w:p w14:paraId="0950A8D2">
      <w:r>
        <w:rPr>
          <w:rFonts w:ascii="Times New Roman" w:hAnsi="Times New Roman" w:eastAsia="Noto Sans CJK SC"/>
          <w:b/>
          <w:sz w:val="18"/>
        </w:rPr>
        <w:t xml:space="preserve">Response options: </w:t>
      </w:r>
      <w:r>
        <w:rPr>
          <w:rFonts w:ascii="Times New Roman" w:hAnsi="Times New Roman" w:eastAsia="Noto Sans CJK SC"/>
          <w:sz w:val="18"/>
        </w:rPr>
        <w:t>Agreement: 1=strongly disagree to 5=strongly agree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975"/>
        <w:gridCol w:w="5371"/>
      </w:tblGrid>
      <w:tr w14:paraId="34A29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02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0DD90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Item</w:t>
            </w:r>
          </w:p>
        </w:tc>
        <w:tc>
          <w:tcPr>
            <w:tcW w:w="397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F451C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Chinese wording used in survey</w:t>
            </w:r>
          </w:p>
        </w:tc>
        <w:tc>
          <w:tcPr>
            <w:tcW w:w="537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89595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English translation</w:t>
            </w:r>
          </w:p>
        </w:tc>
      </w:tr>
      <w:tr w14:paraId="63F9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5190DF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22.1</w:t>
            </w:r>
          </w:p>
        </w:tc>
        <w:tc>
          <w:tcPr>
            <w:tcW w:w="39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9637F5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我愿意通过网络了解与公共健康、社区发展和社会生活有关的问题</w:t>
            </w:r>
          </w:p>
        </w:tc>
        <w:tc>
          <w:tcPr>
            <w:tcW w:w="537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D18197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am willing to use the Internet to learn about issues related to public health, community development, and social life.</w:t>
            </w:r>
          </w:p>
        </w:tc>
      </w:tr>
      <w:tr w14:paraId="2479B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51CE57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22.2</w:t>
            </w:r>
          </w:p>
        </w:tc>
        <w:tc>
          <w:tcPr>
            <w:tcW w:w="39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6DDA1C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对有争议的公共问题作出判断前，我愿意了解不同群体的观点</w:t>
            </w:r>
          </w:p>
        </w:tc>
        <w:tc>
          <w:tcPr>
            <w:tcW w:w="537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06792B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Before judging a controversial public issue, I am willing to understand the views of different groups.</w:t>
            </w:r>
          </w:p>
        </w:tc>
      </w:tr>
      <w:tr w14:paraId="6C42F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735D93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22.3</w:t>
            </w:r>
          </w:p>
        </w:tc>
        <w:tc>
          <w:tcPr>
            <w:tcW w:w="39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30B9E0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我能够区分基于证据的讨论与单纯依靠情绪、标签或人身攻击的表达</w:t>
            </w:r>
          </w:p>
        </w:tc>
        <w:tc>
          <w:tcPr>
            <w:tcW w:w="537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64B06C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can distinguish evidence-based discussion from expression based only on emotion, labels, or personal attacks.</w:t>
            </w:r>
          </w:p>
        </w:tc>
      </w:tr>
      <w:tr w14:paraId="7AA97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DF8868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22.4</w:t>
            </w:r>
          </w:p>
        </w:tc>
        <w:tc>
          <w:tcPr>
            <w:tcW w:w="39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64207C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即使不同意他人的观点，我也会尽量使用尊重和理性的方式表达</w:t>
            </w:r>
          </w:p>
        </w:tc>
        <w:tc>
          <w:tcPr>
            <w:tcW w:w="537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C8CBBE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Even when I disagree with others, I try to express myself respectfully and rationally.</w:t>
            </w:r>
          </w:p>
        </w:tc>
      </w:tr>
      <w:tr w14:paraId="2C8A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AF1709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22.5</w:t>
            </w:r>
          </w:p>
        </w:tc>
        <w:tc>
          <w:tcPr>
            <w:tcW w:w="39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8F46E4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在网络互动中，我会尊重他人的隐私、人格和合法权益</w:t>
            </w:r>
          </w:p>
        </w:tc>
        <w:tc>
          <w:tcPr>
            <w:tcW w:w="537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04E5A1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In online interactions, I respect other people's privacy, dignity, and legal rights.</w:t>
            </w:r>
          </w:p>
        </w:tc>
      </w:tr>
      <w:tr w14:paraId="48BE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439CF2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22.6</w:t>
            </w:r>
          </w:p>
        </w:tc>
        <w:tc>
          <w:tcPr>
            <w:tcW w:w="39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E9A4D0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转发或评论信息前，我会考虑它可能给个人、群体或社会带来的后果</w:t>
            </w:r>
          </w:p>
        </w:tc>
        <w:tc>
          <w:tcPr>
            <w:tcW w:w="537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48B57B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Before reposting or commenting on information, I consider its possible consequences for individuals, groups, or society.</w:t>
            </w:r>
          </w:p>
        </w:tc>
      </w:tr>
      <w:tr w14:paraId="77A61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803B23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22.7</w:t>
            </w:r>
          </w:p>
        </w:tc>
        <w:tc>
          <w:tcPr>
            <w:tcW w:w="39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D17FF3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发现明显错误的健康或公共信息时，我愿意进行核实、纠正或提醒他人</w:t>
            </w:r>
          </w:p>
        </w:tc>
        <w:tc>
          <w:tcPr>
            <w:tcW w:w="537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1A5ABF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When I encounter clearly incorrect health or public information, I am willing to verify it, correct it, or alert others.</w:t>
            </w:r>
          </w:p>
        </w:tc>
      </w:tr>
      <w:tr w14:paraId="427B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15A9E3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22.8</w:t>
            </w:r>
          </w:p>
        </w:tc>
        <w:tc>
          <w:tcPr>
            <w:tcW w:w="39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C5F6D9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我认为数字平台使用者对维护真实、理性和友善的网络环境负有共同责任</w:t>
            </w:r>
          </w:p>
        </w:tc>
        <w:tc>
          <w:tcPr>
            <w:tcW w:w="537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FC5489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believe users of digital platforms share responsibility for maintaining a truthful, rational, and civil online environment.</w:t>
            </w:r>
          </w:p>
        </w:tc>
      </w:tr>
      <w:tr w14:paraId="148E1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D3C082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22.9</w:t>
            </w:r>
          </w:p>
        </w:tc>
        <w:tc>
          <w:tcPr>
            <w:tcW w:w="39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982A8B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我愿意利用网络资源参加志愿服务、健康促进或社区公益活动</w:t>
            </w:r>
          </w:p>
        </w:tc>
        <w:tc>
          <w:tcPr>
            <w:tcW w:w="537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96488C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I am willing to use online resources to participate in volunteering, health promotion, or community public-interest activities.</w:t>
            </w:r>
          </w:p>
        </w:tc>
      </w:tr>
      <w:tr w14:paraId="58E35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615053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22.10</w:t>
            </w:r>
          </w:p>
        </w:tc>
        <w:tc>
          <w:tcPr>
            <w:tcW w:w="39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34EEBA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遇到公共健康或社区问题时，我愿意通过网络与他人合作寻找解决办法</w:t>
            </w:r>
          </w:p>
        </w:tc>
        <w:tc>
          <w:tcPr>
            <w:tcW w:w="537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15B0DC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When public-health or community problems arise, I am willing to collaborate with others online to seek solutions.</w:t>
            </w:r>
          </w:p>
        </w:tc>
      </w:tr>
    </w:tbl>
    <w:p w14:paraId="565041DB">
      <w:pPr>
        <w:spacing w:after="40"/>
      </w:pPr>
    </w:p>
    <w:p w14:paraId="1ABECB85">
      <w:r>
        <w:br w:type="page"/>
      </w:r>
    </w:p>
    <w:p w14:paraId="13FFF1AF">
      <w:pPr>
        <w:pStyle w:val="3"/>
      </w:pPr>
      <w:r>
        <w:t>Q23. Digital professionalism</w:t>
      </w:r>
    </w:p>
    <w:p w14:paraId="2414F5D7">
      <w:r>
        <w:rPr>
          <w:rFonts w:ascii="Times New Roman" w:hAnsi="Times New Roman" w:eastAsia="Noto Sans CJK SC"/>
          <w:b/>
          <w:sz w:val="18"/>
        </w:rPr>
        <w:t xml:space="preserve">Response options: </w:t>
      </w:r>
      <w:r>
        <w:rPr>
          <w:rFonts w:ascii="Times New Roman" w:hAnsi="Times New Roman" w:eastAsia="Noto Sans CJK SC"/>
          <w:sz w:val="18"/>
        </w:rPr>
        <w:t>Agreement: 1=strongly disagree to 5=strongly agree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3675"/>
        <w:gridCol w:w="5731"/>
      </w:tblGrid>
      <w:tr w14:paraId="3B76F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6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5ACEB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Item</w:t>
            </w:r>
          </w:p>
        </w:tc>
        <w:tc>
          <w:tcPr>
            <w:tcW w:w="367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45E0A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Chinese wording used in survey</w:t>
            </w:r>
          </w:p>
        </w:tc>
        <w:tc>
          <w:tcPr>
            <w:tcW w:w="573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BE040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English translation</w:t>
            </w:r>
          </w:p>
        </w:tc>
      </w:tr>
      <w:tr w14:paraId="4D8C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B8FC24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23.1</w:t>
            </w:r>
          </w:p>
        </w:tc>
        <w:tc>
          <w:tcPr>
            <w:tcW w:w="36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697B31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作为医学或健康类专业学生，未经正式授权，我不会在社交媒体发布可能识别患者或服务对象身份的信息</w:t>
            </w:r>
          </w:p>
        </w:tc>
        <w:tc>
          <w:tcPr>
            <w:tcW w:w="573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BDD79B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As a medical or health professions student, I would not post information on social media that could identify a patient or service user without formal authorization.</w:t>
            </w:r>
          </w:p>
        </w:tc>
      </w:tr>
      <w:tr w14:paraId="0EDF8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EE3409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23.2</w:t>
            </w:r>
          </w:p>
        </w:tc>
        <w:tc>
          <w:tcPr>
            <w:tcW w:w="36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4AF02F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作为医学或健康类专业学生，即使隐去姓名，我也不会随意发布临床照片、检查结果、病例细节或实习场景</w:t>
            </w:r>
          </w:p>
        </w:tc>
        <w:tc>
          <w:tcPr>
            <w:tcW w:w="573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D599C9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As a medical or health professions student, even if names were removed, I would not casually post clinical photographs, test results, case details, or placement settings.</w:t>
            </w:r>
          </w:p>
        </w:tc>
      </w:tr>
      <w:tr w14:paraId="19AD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DFA9F0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23.3</w:t>
            </w:r>
          </w:p>
        </w:tc>
        <w:tc>
          <w:tcPr>
            <w:tcW w:w="36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F1A7BF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作为医学或健康类专业学生，转发健康或医学信息前，我会核查来源、证据和发布时间</w:t>
            </w:r>
          </w:p>
        </w:tc>
        <w:tc>
          <w:tcPr>
            <w:tcW w:w="573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D8548A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As a medical or health professions student, before reposting health or medical information, I check its source, evidence, and publication date.</w:t>
            </w:r>
          </w:p>
        </w:tc>
      </w:tr>
      <w:tr w14:paraId="7DF8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28A9A8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23.4</w:t>
            </w:r>
          </w:p>
        </w:tc>
        <w:tc>
          <w:tcPr>
            <w:tcW w:w="36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E5B1C9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作为医学或健康类专业学生，在网络上讨论医学问题时，我会说明自己的学生身份及知识和能力边界</w:t>
            </w:r>
          </w:p>
        </w:tc>
        <w:tc>
          <w:tcPr>
            <w:tcW w:w="573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A9078C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As a medical or health professions student, when discussing medical issues online, I state my student status and the limits of my knowledge and competence.</w:t>
            </w:r>
          </w:p>
        </w:tc>
      </w:tr>
      <w:tr w14:paraId="23E7C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C8303E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23.5</w:t>
            </w:r>
          </w:p>
        </w:tc>
        <w:tc>
          <w:tcPr>
            <w:tcW w:w="36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E52611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作为医学或健康类专业学生，我不会夸大自己的专业资格，也不会给出超出自身能力范围的诊疗建议</w:t>
            </w:r>
          </w:p>
        </w:tc>
        <w:tc>
          <w:tcPr>
            <w:tcW w:w="573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F2F893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As a medical or health professions student, I do not exaggerate my qualifications or give diagnostic or treatment advice beyond my competence.</w:t>
            </w:r>
          </w:p>
        </w:tc>
      </w:tr>
      <w:tr w14:paraId="395C0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704DD2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23.6</w:t>
            </w:r>
          </w:p>
        </w:tc>
        <w:tc>
          <w:tcPr>
            <w:tcW w:w="36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C1C2DF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作为医学或健康类专业学生，我会区分个人观点与学校、医院或专业机构的正式立场</w:t>
            </w:r>
          </w:p>
        </w:tc>
        <w:tc>
          <w:tcPr>
            <w:tcW w:w="573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FE4F3A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As a medical or health professions student, I distinguish personal views from the official positions of my school, hospital, or professional organization.</w:t>
            </w:r>
          </w:p>
        </w:tc>
      </w:tr>
      <w:tr w14:paraId="3C983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AEB10E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23.7</w:t>
            </w:r>
          </w:p>
        </w:tc>
        <w:tc>
          <w:tcPr>
            <w:tcW w:w="36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54BA9D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作为医学或健康类专业学生，我会谨慎处理患者或服务对象提出的好友申请、私信咨询和其他私人联系</w:t>
            </w:r>
          </w:p>
        </w:tc>
        <w:tc>
          <w:tcPr>
            <w:tcW w:w="573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F32B23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As a medical or health professions student, I handle friend requests, private-message consultations, and other personal contact from patients or service users cautiously.</w:t>
            </w:r>
          </w:p>
        </w:tc>
      </w:tr>
      <w:tr w14:paraId="2C467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196925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23.8</w:t>
            </w:r>
          </w:p>
        </w:tc>
        <w:tc>
          <w:tcPr>
            <w:tcW w:w="36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9C12BC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作为医学或健康类专业学生，我不会在网络上侮辱、攻击或无依据地贬低患者、同学、教师或医务人员</w:t>
            </w:r>
          </w:p>
        </w:tc>
        <w:tc>
          <w:tcPr>
            <w:tcW w:w="573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BEC377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As a medical or health professions student, I do not insult, attack, or disparage patients, classmates, teachers, or healthcare workers online without evidence.</w:t>
            </w:r>
          </w:p>
        </w:tc>
      </w:tr>
      <w:tr w14:paraId="7D05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F60DAC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23.9</w:t>
            </w:r>
          </w:p>
        </w:tc>
        <w:tc>
          <w:tcPr>
            <w:tcW w:w="36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F99B18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作为医学或健康类专业学生，发布涉及产品推荐、商业合作或利益关系的内容时，我认为应明确披露相关关系</w:t>
            </w:r>
          </w:p>
        </w:tc>
        <w:tc>
          <w:tcPr>
            <w:tcW w:w="573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47E6AD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As a medical or health professions student, when posting content involving product endorsement, commercial collaboration, or a financial interest, I believe the relevant relationship should be disclosed clearly.</w:t>
            </w:r>
          </w:p>
        </w:tc>
      </w:tr>
      <w:tr w14:paraId="23DE4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B43E49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23.10</w:t>
            </w:r>
          </w:p>
        </w:tc>
        <w:tc>
          <w:tcPr>
            <w:tcW w:w="367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F8EB7B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作为医学或健康类专业学生，发现可能损害患者安全、隐私或职业形象的网络内容时，我愿意提醒、纠正或按规定报告</w:t>
            </w:r>
          </w:p>
        </w:tc>
        <w:tc>
          <w:tcPr>
            <w:tcW w:w="5731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3FC69E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As a medical or health professions student, when I find online content that may harm patient safety, privacy, or the profession's reputation, I am willing to raise concern, correct it, or report it according to applicable procedures.</w:t>
            </w:r>
          </w:p>
        </w:tc>
      </w:tr>
    </w:tbl>
    <w:p w14:paraId="7C95261F">
      <w:pPr>
        <w:spacing w:after="40"/>
      </w:pPr>
    </w:p>
    <w:p w14:paraId="7EB6167A">
      <w:pPr>
        <w:pStyle w:val="3"/>
      </w:pPr>
      <w:r>
        <w:t>Q24. Perceived school support</w:t>
      </w:r>
    </w:p>
    <w:p w14:paraId="26AA66E8">
      <w:r>
        <w:rPr>
          <w:rFonts w:ascii="Times New Roman" w:hAnsi="Times New Roman" w:eastAsia="Noto Sans CJK SC"/>
          <w:b/>
          <w:sz w:val="18"/>
        </w:rPr>
        <w:t xml:space="preserve">Response options: </w:t>
      </w:r>
      <w:r>
        <w:rPr>
          <w:rFonts w:ascii="Times New Roman" w:hAnsi="Times New Roman" w:eastAsia="Noto Sans CJK SC"/>
          <w:sz w:val="18"/>
        </w:rPr>
        <w:t>Agreement: 1=strongly disagree to 5=strongly agree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3495"/>
        <w:gridCol w:w="5806"/>
      </w:tblGrid>
      <w:tr w14:paraId="422A3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06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8E99E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Item</w:t>
            </w:r>
          </w:p>
        </w:tc>
        <w:tc>
          <w:tcPr>
            <w:tcW w:w="349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260D9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Chinese wording used in survey</w:t>
            </w:r>
          </w:p>
        </w:tc>
        <w:tc>
          <w:tcPr>
            <w:tcW w:w="580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3EB98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6"/>
              </w:rPr>
              <w:t>English translation</w:t>
            </w:r>
          </w:p>
        </w:tc>
      </w:tr>
      <w:tr w14:paraId="61F58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6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8450A2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24.1</w:t>
            </w:r>
          </w:p>
        </w:tc>
        <w:tc>
          <w:tcPr>
            <w:tcW w:w="349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AD4457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学校对社交媒体使用、网络表达和隐私保护有比较清楚的规则</w:t>
            </w:r>
          </w:p>
        </w:tc>
        <w:tc>
          <w:tcPr>
            <w:tcW w:w="58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6514BD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The school has relatively clear rules concerning social-media use, online expression, and privacy protection.</w:t>
            </w:r>
          </w:p>
        </w:tc>
      </w:tr>
      <w:tr w14:paraId="084F6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6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700B8A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24.2</w:t>
            </w:r>
          </w:p>
        </w:tc>
        <w:tc>
          <w:tcPr>
            <w:tcW w:w="349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2E6D36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相关课程或培训能够帮助我识别虚假信息、算法影响和网络风险</w:t>
            </w:r>
          </w:p>
        </w:tc>
        <w:tc>
          <w:tcPr>
            <w:tcW w:w="58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D6BDB0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Relevant courses or training help me identify false information, algorithmic influence, and online risks.</w:t>
            </w:r>
          </w:p>
        </w:tc>
      </w:tr>
      <w:tr w14:paraId="181C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6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DB5DD1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24.3</w:t>
            </w:r>
          </w:p>
        </w:tc>
        <w:tc>
          <w:tcPr>
            <w:tcW w:w="349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4CD312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教师或辅导员会通过真实案例讲解网络伦理、职业边界和责任表达</w:t>
            </w:r>
          </w:p>
        </w:tc>
        <w:tc>
          <w:tcPr>
            <w:tcW w:w="58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AE839E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Teachers or counsellors use authentic cases to explain online ethics, professional boundaries, and responsible expression.</w:t>
            </w:r>
          </w:p>
        </w:tc>
      </w:tr>
      <w:tr w14:paraId="64372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6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20AFAE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24.4</w:t>
            </w:r>
          </w:p>
        </w:tc>
        <w:tc>
          <w:tcPr>
            <w:tcW w:w="349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BB584E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学校官网、官微等平台提供的内容总体可信、贴近学生并具有实际帮助</w:t>
            </w:r>
          </w:p>
        </w:tc>
        <w:tc>
          <w:tcPr>
            <w:tcW w:w="58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5E6D3B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Content provided through the school's website, official social-media account, and related platforms is generally credible, relevant to students, and practically helpful.</w:t>
            </w:r>
          </w:p>
        </w:tc>
      </w:tr>
      <w:tr w14:paraId="61BF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67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150F54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24.5</w:t>
            </w:r>
          </w:p>
        </w:tc>
        <w:tc>
          <w:tcPr>
            <w:tcW w:w="349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9535AB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当我遇到网络谣言、隐私泄露、网络冲突或职业伦理问题时，我知道可以向谁寻求帮助</w:t>
            </w:r>
          </w:p>
        </w:tc>
        <w:tc>
          <w:tcPr>
            <w:tcW w:w="5806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0035C1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6"/>
              </w:rPr>
              <w:t>When I encounter online rumors, privacy breaches, online conflict, or professional ethical problems, I know whom I can ask for help.</w:t>
            </w:r>
          </w:p>
        </w:tc>
      </w:tr>
    </w:tbl>
    <w:p w14:paraId="64861F78">
      <w:pPr>
        <w:spacing w:after="40"/>
      </w:pPr>
    </w:p>
    <w:sectPr>
      <w:headerReference r:id="rId5" w:type="default"/>
      <w:footerReference r:id="rId6" w:type="default"/>
      <w:pgSz w:w="12240" w:h="15840"/>
      <w:pgMar w:top="936" w:right="936" w:bottom="936" w:left="936" w:header="504" w:footer="504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CJK SC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D374B">
    <w:pPr>
      <w:pStyle w:val="24"/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13B56">
    <w:pPr>
      <w:pStyle w:val="25"/>
      <w:jc w:val="right"/>
    </w:pPr>
    <w:r>
      <w:rPr>
        <w:rFonts w:ascii="Times New Roman" w:hAnsi="Times New Roman" w:eastAsia="Noto Sans CJK SC"/>
        <w:color w:val="5A5A5A"/>
        <w:sz w:val="16"/>
      </w:rPr>
      <w:t>BMC Medical Education submission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C09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276" w:lineRule="auto"/>
    </w:pPr>
    <w:rPr>
      <w:rFonts w:ascii="Times New Roman" w:hAnsi="Times New Roman" w:eastAsia="Noto Sans CJK SC" w:cstheme="minorBidi"/>
      <w:sz w:val="19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160" w:after="80"/>
      <w:outlineLvl w:val="0"/>
    </w:pPr>
    <w:rPr>
      <w:rFonts w:asciiTheme="majorHAnsi" w:hAnsiTheme="majorHAnsi" w:eastAsiaTheme="majorEastAsia" w:cstheme="majorBidi"/>
      <w:b/>
      <w:bCs/>
      <w:color w:val="1F3753"/>
      <w:sz w:val="26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1F3753"/>
      <w:sz w:val="22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keepNext/>
      <w:pBdr>
        <w:bottom w:val="single" w:color="4F81BD" w:themeColor="accent1" w:sz="8" w:space="4"/>
      </w:pBdr>
      <w:spacing w:before="160" w:after="80" w:line="240" w:lineRule="auto"/>
      <w:contextualSpacing/>
    </w:pPr>
    <w:rPr>
      <w:rFonts w:asciiTheme="majorHAnsi" w:hAnsiTheme="majorHAnsi" w:eastAsiaTheme="majorEastAsia" w:cstheme="majorBidi"/>
      <w:b/>
      <w:color w:val="1F3753"/>
      <w:spacing w:val="5"/>
      <w:kern w:val="28"/>
      <w:sz w:val="3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824</Words>
  <Characters>2671</Characters>
  <Lines>0</Lines>
  <Paragraphs>0</Paragraphs>
  <TotalTime>1</TotalTime>
  <ScaleCrop>false</ScaleCrop>
  <LinksUpToDate>false</LinksUpToDate>
  <CharactersWithSpaces>3000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Yang Li; Bingzhong Xu; Qiufeng Liu</dc:creator>
  <dc:description>generated by python-docx</dc:description>
  <cp:lastModifiedBy>Qiufeng Liu</cp:lastModifiedBy>
  <dcterms:modified xsi:type="dcterms:W3CDTF">2026-07-31T02:58:46Z</dcterms:modified>
  <dc:subject>Supplementary material for BMC Medical Education</dc:subject>
  <dc:title>Additional file 1. Full bilingual questionnaire items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eyJoZGlkIjoiN2I1ZmM2MDk5YTg1ZDc4MDhkZGNlNDRiZDBiZDRjODYiLCJ1c2VySWQiOiIzNTE1NDcwOTIifQ==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8A78936DBDD54FDBB1980FE71651E2D8_12</vt:lpwstr>
  </property>
</Properties>
</file>