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F2DE" w14:textId="77777777" w:rsidR="003D4ADE" w:rsidRPr="009133BF" w:rsidRDefault="003D4ADE" w:rsidP="003D4ADE">
      <w:pPr>
        <w:widowControl/>
        <w:wordWrap/>
        <w:autoSpaceDE/>
        <w:autoSpaceDN/>
        <w:rPr>
          <w:rFonts w:ascii="Arial" w:hAnsi="Arial" w:cs="Arial"/>
          <w:b/>
          <w:bCs/>
          <w:sz w:val="28"/>
          <w:szCs w:val="28"/>
        </w:rPr>
      </w:pPr>
      <w:r w:rsidRPr="009133BF">
        <w:rPr>
          <w:rFonts w:ascii="Open Sans" w:eastAsia="굴림" w:hAnsi="Open Sans" w:cs="Open Sans"/>
          <w:b/>
          <w:bCs/>
          <w:color w:val="1C1D1E"/>
          <w:kern w:val="36"/>
          <w:sz w:val="28"/>
          <w:szCs w:val="28"/>
        </w:rPr>
        <w:t>Title</w:t>
      </w:r>
      <w:r>
        <w:rPr>
          <w:rFonts w:ascii="Open Sans" w:eastAsia="굴림" w:hAnsi="Open Sans" w:cs="Open Sans"/>
          <w:b/>
          <w:bCs/>
          <w:color w:val="1C1D1E"/>
          <w:kern w:val="36"/>
          <w:sz w:val="28"/>
          <w:szCs w:val="28"/>
        </w:rPr>
        <w:t>:</w:t>
      </w:r>
    </w:p>
    <w:p w14:paraId="148C6FDB" w14:textId="14FD8429" w:rsidR="003D4ADE" w:rsidRDefault="00A857CA" w:rsidP="003D4ADE">
      <w:pPr>
        <w:widowControl/>
        <w:wordWrap/>
        <w:autoSpaceDE/>
        <w:autoSpaceDN/>
        <w:jc w:val="left"/>
        <w:rPr>
          <w:rFonts w:ascii="Arial" w:hAnsi="Arial" w:cs="Arial"/>
          <w:b/>
          <w:bCs/>
          <w:sz w:val="28"/>
          <w:szCs w:val="28"/>
        </w:rPr>
      </w:pPr>
      <w:r w:rsidRPr="00A857CA">
        <w:rPr>
          <w:rFonts w:ascii="Arial" w:hAnsi="Arial" w:cs="Arial"/>
          <w:b/>
          <w:bCs/>
          <w:sz w:val="28"/>
          <w:szCs w:val="28"/>
        </w:rPr>
        <w:t>USP7 Represents a Therapeutic Target for EGFR-Driven and EGFR-TKI–Resistance to EGFR mutations in Lung Cancer</w:t>
      </w:r>
    </w:p>
    <w:p w14:paraId="5CC3D00A" w14:textId="77777777" w:rsidR="00A857CA" w:rsidRPr="00FA128B" w:rsidRDefault="00A857CA" w:rsidP="003D4ADE">
      <w:pPr>
        <w:widowControl/>
        <w:wordWrap/>
        <w:autoSpaceDE/>
        <w:autoSpaceDN/>
        <w:jc w:val="left"/>
        <w:rPr>
          <w:rFonts w:ascii="Arial" w:hAnsi="Arial" w:cs="Arial"/>
          <w:b/>
          <w:bCs/>
          <w:sz w:val="28"/>
          <w:szCs w:val="28"/>
        </w:rPr>
      </w:pPr>
    </w:p>
    <w:p w14:paraId="6AABE0A7" w14:textId="77777777" w:rsidR="003D4ADE" w:rsidRPr="00377020" w:rsidRDefault="003D4ADE" w:rsidP="003D4ADE">
      <w:pPr>
        <w:widowControl/>
        <w:wordWrap/>
        <w:autoSpaceDE/>
        <w:autoSpaceDN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5081">
        <w:rPr>
          <w:rFonts w:ascii="Arial" w:hAnsi="Arial" w:cs="Arial"/>
          <w:b/>
          <w:sz w:val="24"/>
          <w:szCs w:val="24"/>
        </w:rPr>
        <w:t>Running title</w:t>
      </w:r>
      <w:r w:rsidRPr="006C6306">
        <w:rPr>
          <w:rFonts w:ascii="Arial" w:hAnsi="Arial" w:cs="Arial"/>
          <w:b/>
          <w:bCs/>
          <w:sz w:val="24"/>
          <w:szCs w:val="24"/>
        </w:rPr>
        <w:t>:</w:t>
      </w:r>
      <w:r w:rsidRPr="005037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USP7-EGFR-ABL1 axis in EGFR resistance</w:t>
      </w:r>
    </w:p>
    <w:p w14:paraId="5ED64B12" w14:textId="77777777" w:rsidR="003D4ADE" w:rsidRDefault="003D4ADE" w:rsidP="003D4ADE">
      <w:pPr>
        <w:widowControl/>
        <w:wordWrap/>
        <w:autoSpaceDE/>
        <w:autoSpaceDN/>
        <w:jc w:val="center"/>
        <w:rPr>
          <w:rFonts w:ascii="Arial" w:hAnsi="Arial" w:cs="Arial"/>
          <w:b/>
          <w:bCs/>
          <w:sz w:val="28"/>
          <w:szCs w:val="28"/>
        </w:rPr>
      </w:pPr>
    </w:p>
    <w:p w14:paraId="5E0ADAA9" w14:textId="2F199470" w:rsidR="003D4ADE" w:rsidRDefault="003D4ADE" w:rsidP="003D4ADE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  <w:vertAlign w:val="superscript"/>
        </w:rPr>
      </w:pPr>
      <w:r w:rsidRPr="005037CF">
        <w:rPr>
          <w:rFonts w:ascii="Arial" w:hAnsi="Arial" w:cs="Arial"/>
          <w:sz w:val="24"/>
          <w:szCs w:val="24"/>
        </w:rPr>
        <w:t>Ji Hye Shin</w:t>
      </w:r>
      <w:r w:rsidRPr="005037CF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,§</w:t>
      </w:r>
      <w:r w:rsidRPr="009D3AF3">
        <w:rPr>
          <w:rFonts w:ascii="Arial" w:hAnsi="Arial" w:cs="Arial"/>
          <w:sz w:val="24"/>
          <w:szCs w:val="24"/>
        </w:rPr>
        <w:t xml:space="preserve">, </w:t>
      </w:r>
      <w:r w:rsidRPr="005037CF">
        <w:rPr>
          <w:rFonts w:ascii="Arial" w:hAnsi="Arial" w:cs="Arial"/>
          <w:sz w:val="24"/>
          <w:szCs w:val="24"/>
        </w:rPr>
        <w:t>Mi-</w:t>
      </w:r>
      <w:proofErr w:type="spellStart"/>
      <w:r w:rsidRPr="005037CF">
        <w:rPr>
          <w:rFonts w:ascii="Arial" w:hAnsi="Arial" w:cs="Arial"/>
          <w:sz w:val="24"/>
          <w:szCs w:val="24"/>
        </w:rPr>
        <w:t>Jeong</w:t>
      </w:r>
      <w:proofErr w:type="spellEnd"/>
      <w:r w:rsidRPr="005037CF">
        <w:rPr>
          <w:rFonts w:ascii="Arial" w:hAnsi="Arial" w:cs="Arial"/>
          <w:sz w:val="24"/>
          <w:szCs w:val="24"/>
        </w:rPr>
        <w:t xml:space="preserve"> Kim</w:t>
      </w:r>
      <w:r>
        <w:rPr>
          <w:rFonts w:ascii="Arial" w:hAnsi="Arial" w:cs="Arial"/>
          <w:sz w:val="24"/>
          <w:szCs w:val="24"/>
          <w:vertAlign w:val="superscript"/>
        </w:rPr>
        <w:t>2,§</w:t>
      </w:r>
      <w:r w:rsidRPr="00E417F8">
        <w:rPr>
          <w:rFonts w:ascii="Arial" w:hAnsi="Arial" w:cs="Arial"/>
          <w:sz w:val="24"/>
          <w:szCs w:val="24"/>
        </w:rPr>
        <w:t>,</w:t>
      </w:r>
      <w:r w:rsidRPr="009D3AF3">
        <w:rPr>
          <w:rFonts w:ascii="Arial" w:hAnsi="Arial" w:cs="Arial"/>
          <w:sz w:val="24"/>
          <w:szCs w:val="24"/>
        </w:rPr>
        <w:t xml:space="preserve"> </w:t>
      </w:r>
      <w:r w:rsidRPr="005037CF">
        <w:rPr>
          <w:rFonts w:ascii="Arial" w:hAnsi="Arial" w:cs="Arial"/>
          <w:sz w:val="24"/>
          <w:szCs w:val="24"/>
        </w:rPr>
        <w:t>Ji Young Kim</w:t>
      </w:r>
      <w:r w:rsidRPr="005037CF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,§</w:t>
      </w:r>
      <w:r w:rsidRPr="005037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37CF">
        <w:rPr>
          <w:rFonts w:ascii="Arial" w:hAnsi="Arial" w:cs="Arial"/>
          <w:sz w:val="24"/>
          <w:szCs w:val="24"/>
        </w:rPr>
        <w:t>Yeeun</w:t>
      </w:r>
      <w:proofErr w:type="spellEnd"/>
      <w:r w:rsidRPr="005037CF">
        <w:rPr>
          <w:rFonts w:ascii="Arial" w:hAnsi="Arial" w:cs="Arial"/>
          <w:sz w:val="24"/>
          <w:szCs w:val="24"/>
        </w:rPr>
        <w:t xml:space="preserve"> Kang</w:t>
      </w:r>
      <w:r w:rsidRPr="005037CF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B51D8">
        <w:rPr>
          <w:rFonts w:ascii="Arial" w:hAnsi="Arial" w:cs="Arial"/>
          <w:sz w:val="24"/>
          <w:szCs w:val="24"/>
        </w:rPr>
        <w:t>Chaeeun</w:t>
      </w:r>
      <w:proofErr w:type="spellEnd"/>
      <w:r w:rsidRPr="00BB51D8">
        <w:rPr>
          <w:rFonts w:ascii="Arial" w:hAnsi="Arial" w:cs="Arial"/>
          <w:sz w:val="24"/>
          <w:szCs w:val="24"/>
        </w:rPr>
        <w:t xml:space="preserve"> Lee</w:t>
      </w:r>
      <w:r w:rsidRPr="005037CF">
        <w:rPr>
          <w:rFonts w:ascii="Arial" w:hAnsi="Arial" w:cs="Arial"/>
          <w:sz w:val="24"/>
          <w:szCs w:val="24"/>
          <w:vertAlign w:val="superscript"/>
        </w:rPr>
        <w:t>1</w:t>
      </w:r>
      <w:r w:rsidRPr="005037CF">
        <w:rPr>
          <w:rFonts w:ascii="Arial" w:hAnsi="Arial" w:cs="Arial"/>
          <w:sz w:val="24"/>
          <w:szCs w:val="24"/>
        </w:rPr>
        <w:t>,</w:t>
      </w:r>
      <w:r w:rsidRPr="009D3AF3">
        <w:rPr>
          <w:rFonts w:ascii="Arial" w:hAnsi="Arial" w:cs="Arial"/>
          <w:sz w:val="24"/>
          <w:szCs w:val="24"/>
        </w:rPr>
        <w:t xml:space="preserve"> </w:t>
      </w:r>
      <w:r w:rsidRPr="005037CF">
        <w:rPr>
          <w:rFonts w:ascii="Arial" w:hAnsi="Arial" w:cs="Arial"/>
          <w:sz w:val="24"/>
          <w:szCs w:val="24"/>
        </w:rPr>
        <w:t>Ha-</w:t>
      </w:r>
      <w:proofErr w:type="spellStart"/>
      <w:r w:rsidRPr="005037CF">
        <w:rPr>
          <w:rFonts w:ascii="Arial" w:hAnsi="Arial" w:cs="Arial"/>
          <w:sz w:val="24"/>
          <w:szCs w:val="24"/>
        </w:rPr>
        <w:t>Jeong</w:t>
      </w:r>
      <w:proofErr w:type="spellEnd"/>
      <w:r w:rsidRPr="005037CF">
        <w:rPr>
          <w:rFonts w:ascii="Arial" w:hAnsi="Arial" w:cs="Arial"/>
          <w:sz w:val="24"/>
          <w:szCs w:val="24"/>
        </w:rPr>
        <w:t xml:space="preserve"> Lee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E7825">
        <w:rPr>
          <w:rFonts w:ascii="Arial" w:hAnsi="Arial" w:cs="Arial"/>
          <w:sz w:val="24"/>
          <w:szCs w:val="24"/>
        </w:rPr>
        <w:t>Kyunghwa</w:t>
      </w:r>
      <w:proofErr w:type="spellEnd"/>
      <w:r w:rsidRPr="00FE7825">
        <w:rPr>
          <w:rFonts w:ascii="Arial" w:hAnsi="Arial" w:cs="Arial"/>
          <w:sz w:val="24"/>
          <w:szCs w:val="24"/>
        </w:rPr>
        <w:t xml:space="preserve"> Baik</w:t>
      </w:r>
      <w:r w:rsidRPr="00117F10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037CF">
        <w:rPr>
          <w:rFonts w:ascii="Arial" w:hAnsi="Arial" w:cs="Arial"/>
          <w:sz w:val="24"/>
          <w:szCs w:val="24"/>
        </w:rPr>
        <w:t>Duk</w:t>
      </w:r>
      <w:proofErr w:type="spellEnd"/>
      <w:r w:rsidRPr="005037CF">
        <w:rPr>
          <w:rFonts w:ascii="Arial" w:hAnsi="Arial" w:cs="Arial"/>
          <w:sz w:val="24"/>
          <w:szCs w:val="24"/>
        </w:rPr>
        <w:t>-Hwan Kim</w:t>
      </w:r>
      <w:r w:rsidRPr="005037CF">
        <w:rPr>
          <w:rFonts w:ascii="Arial" w:hAnsi="Arial" w:cs="Arial"/>
          <w:sz w:val="24"/>
          <w:szCs w:val="24"/>
          <w:vertAlign w:val="superscript"/>
        </w:rPr>
        <w:t>4</w:t>
      </w:r>
      <w:r w:rsidRPr="005037CF">
        <w:rPr>
          <w:rFonts w:ascii="Arial" w:hAnsi="Arial" w:cs="Arial"/>
          <w:sz w:val="24"/>
          <w:szCs w:val="24"/>
        </w:rPr>
        <w:t>, Jae-</w:t>
      </w:r>
      <w:proofErr w:type="spellStart"/>
      <w:r w:rsidRPr="005037CF">
        <w:rPr>
          <w:rFonts w:ascii="Arial" w:hAnsi="Arial" w:cs="Arial"/>
          <w:sz w:val="24"/>
          <w:szCs w:val="24"/>
        </w:rPr>
        <w:t>Hyuck</w:t>
      </w:r>
      <w:proofErr w:type="spellEnd"/>
      <w:r w:rsidRPr="005037CF">
        <w:rPr>
          <w:rFonts w:ascii="Arial" w:hAnsi="Arial" w:cs="Arial"/>
          <w:sz w:val="24"/>
          <w:szCs w:val="24"/>
        </w:rPr>
        <w:t xml:space="preserve"> Shim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Pr="005037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Tae </w:t>
      </w:r>
      <w:proofErr w:type="spellStart"/>
      <w:r>
        <w:rPr>
          <w:rFonts w:ascii="Arial" w:hAnsi="Arial" w:cs="Arial"/>
          <w:sz w:val="24"/>
          <w:szCs w:val="24"/>
        </w:rPr>
        <w:t>Jin</w:t>
      </w:r>
      <w:proofErr w:type="spellEnd"/>
      <w:r>
        <w:rPr>
          <w:rFonts w:ascii="Arial" w:hAnsi="Arial" w:cs="Arial"/>
          <w:sz w:val="24"/>
          <w:szCs w:val="24"/>
        </w:rPr>
        <w:t xml:space="preserve"> Kim</w:t>
      </w:r>
      <w:r w:rsidRPr="0088292C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,5</w:t>
      </w:r>
      <w:r>
        <w:rPr>
          <w:rFonts w:ascii="Arial" w:hAnsi="Arial" w:cs="Arial"/>
          <w:sz w:val="24"/>
          <w:szCs w:val="24"/>
        </w:rPr>
        <w:t>,</w:t>
      </w:r>
      <w:r w:rsidRPr="005037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37CF">
        <w:rPr>
          <w:rFonts w:ascii="Arial" w:hAnsi="Arial" w:cs="Arial"/>
          <w:sz w:val="24"/>
          <w:szCs w:val="24"/>
        </w:rPr>
        <w:t>Eunyoung</w:t>
      </w:r>
      <w:proofErr w:type="spellEnd"/>
      <w:r w:rsidRPr="005037CF">
        <w:rPr>
          <w:rFonts w:ascii="Arial" w:hAnsi="Arial" w:cs="Arial"/>
          <w:sz w:val="24"/>
          <w:szCs w:val="24"/>
        </w:rPr>
        <w:t xml:space="preserve"> Chun</w:t>
      </w:r>
      <w:r>
        <w:rPr>
          <w:rFonts w:ascii="Arial" w:hAnsi="Arial" w:cs="Arial"/>
          <w:sz w:val="24"/>
          <w:szCs w:val="24"/>
          <w:vertAlign w:val="superscript"/>
        </w:rPr>
        <w:t>6</w:t>
      </w:r>
      <w:r w:rsidRPr="005037CF">
        <w:rPr>
          <w:rFonts w:ascii="Arial" w:hAnsi="Arial" w:cs="Arial"/>
          <w:sz w:val="24"/>
          <w:szCs w:val="24"/>
          <w:vertAlign w:val="superscript"/>
        </w:rPr>
        <w:t>,*</w:t>
      </w:r>
      <w:r w:rsidRPr="005037CF">
        <w:rPr>
          <w:rFonts w:ascii="Arial" w:hAnsi="Arial" w:cs="Arial"/>
          <w:sz w:val="24"/>
          <w:szCs w:val="24"/>
        </w:rPr>
        <w:t>, Ki-</w:t>
      </w:r>
      <w:r w:rsidRPr="00E02E70">
        <w:rPr>
          <w:rFonts w:ascii="Arial" w:hAnsi="Arial" w:cs="Arial"/>
          <w:sz w:val="24"/>
          <w:szCs w:val="24"/>
        </w:rPr>
        <w:t>Young Lee</w:t>
      </w:r>
      <w:r w:rsidRPr="00E02E70">
        <w:rPr>
          <w:rFonts w:ascii="Arial" w:hAnsi="Arial" w:cs="Arial"/>
          <w:sz w:val="24"/>
          <w:szCs w:val="24"/>
          <w:vertAlign w:val="superscript"/>
        </w:rPr>
        <w:t>1,</w:t>
      </w:r>
      <w:r w:rsidR="00CD6E1A">
        <w:rPr>
          <w:rFonts w:ascii="Arial" w:hAnsi="Arial" w:cs="Arial"/>
          <w:sz w:val="24"/>
          <w:szCs w:val="24"/>
          <w:vertAlign w:val="superscript"/>
        </w:rPr>
        <w:t>3</w:t>
      </w:r>
      <w:r w:rsidRPr="00E02E70">
        <w:rPr>
          <w:rFonts w:ascii="Arial" w:hAnsi="Arial" w:cs="Arial"/>
          <w:sz w:val="24"/>
          <w:szCs w:val="24"/>
          <w:vertAlign w:val="superscript"/>
        </w:rPr>
        <w:t>,5,7,*</w:t>
      </w:r>
    </w:p>
    <w:p w14:paraId="5378E3EB" w14:textId="77777777" w:rsidR="003D4ADE" w:rsidRDefault="003D4ADE" w:rsidP="003D4ADE">
      <w:pPr>
        <w:widowControl/>
        <w:wordWrap/>
        <w:autoSpaceDE/>
        <w:autoSpaceDN/>
        <w:spacing w:line="360" w:lineRule="auto"/>
      </w:pPr>
    </w:p>
    <w:p w14:paraId="439DFC48" w14:textId="77777777" w:rsidR="003D4ADE" w:rsidRDefault="003D4ADE" w:rsidP="003D4ADE">
      <w:pPr>
        <w:widowControl/>
        <w:wordWrap/>
        <w:autoSpaceDE/>
        <w:autoSpaceDN/>
        <w:spacing w:line="360" w:lineRule="auto"/>
      </w:pPr>
    </w:p>
    <w:p w14:paraId="1F75BA6C" w14:textId="77777777" w:rsidR="003D4ADE" w:rsidRDefault="003D4ADE" w:rsidP="003D4ADE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3D4ADE">
        <w:rPr>
          <w:rFonts w:ascii="Arial" w:hAnsi="Arial" w:cs="Arial" w:hint="eastAsia"/>
          <w:b/>
          <w:sz w:val="32"/>
          <w:szCs w:val="32"/>
        </w:rPr>
        <w:t>S</w:t>
      </w:r>
      <w:r w:rsidRPr="003D4ADE">
        <w:rPr>
          <w:rFonts w:ascii="Arial" w:hAnsi="Arial" w:cs="Arial"/>
          <w:b/>
          <w:sz w:val="32"/>
          <w:szCs w:val="32"/>
        </w:rPr>
        <w:t xml:space="preserve">upplementary </w:t>
      </w:r>
      <w:r w:rsidRPr="00FA128B">
        <w:rPr>
          <w:rFonts w:ascii="Arial" w:hAnsi="Arial" w:cs="Arial"/>
          <w:b/>
          <w:sz w:val="28"/>
          <w:szCs w:val="28"/>
        </w:rPr>
        <w:t>Material</w:t>
      </w:r>
      <w:r>
        <w:rPr>
          <w:rFonts w:ascii="Arial" w:hAnsi="Arial" w:cs="Arial"/>
          <w:b/>
          <w:sz w:val="28"/>
          <w:szCs w:val="28"/>
        </w:rPr>
        <w:t>s</w:t>
      </w:r>
    </w:p>
    <w:p w14:paraId="16221371" w14:textId="77777777" w:rsidR="003D4ADE" w:rsidRDefault="003D4ADE" w:rsidP="003D4ADE">
      <w:pPr>
        <w:widowControl/>
        <w:wordWrap/>
        <w:autoSpaceDE/>
        <w:autoSpaceDN/>
        <w:spacing w:line="360" w:lineRule="auto"/>
        <w:ind w:firstLine="80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- </w:t>
      </w:r>
      <w:r w:rsidRPr="00FA128B">
        <w:rPr>
          <w:rFonts w:ascii="Arial" w:hAnsi="Arial" w:cs="Arial"/>
          <w:b/>
          <w:sz w:val="28"/>
          <w:szCs w:val="28"/>
        </w:rPr>
        <w:t>Material and Methods</w:t>
      </w:r>
    </w:p>
    <w:p w14:paraId="5A03A44D" w14:textId="681062AD" w:rsidR="003D4ADE" w:rsidRPr="008D56E3" w:rsidRDefault="003D4ADE" w:rsidP="003D4ADE">
      <w:pPr>
        <w:widowControl/>
        <w:wordWrap/>
        <w:autoSpaceDE/>
        <w:autoSpaceDN/>
        <w:ind w:firstLine="800"/>
        <w:rPr>
          <w:rFonts w:ascii="Arial" w:hAnsi="Arial" w:cs="Arial"/>
          <w:b/>
          <w:sz w:val="28"/>
          <w:szCs w:val="28"/>
        </w:rPr>
      </w:pPr>
      <w:r w:rsidRPr="008D56E3">
        <w:rPr>
          <w:rFonts w:ascii="Arial" w:hAnsi="Arial" w:cs="Arial"/>
          <w:b/>
          <w:sz w:val="28"/>
          <w:szCs w:val="28"/>
        </w:rPr>
        <w:t xml:space="preserve">- </w:t>
      </w:r>
      <w:r w:rsidR="008D56E3" w:rsidRPr="008D56E3">
        <w:rPr>
          <w:rFonts w:ascii="Arial" w:hAnsi="Arial" w:cs="Arial"/>
          <w:b/>
          <w:sz w:val="28"/>
          <w:szCs w:val="28"/>
        </w:rPr>
        <w:t xml:space="preserve">Supplementary </w:t>
      </w:r>
      <w:r w:rsidR="008D56E3">
        <w:rPr>
          <w:rFonts w:ascii="Arial" w:hAnsi="Arial" w:cs="Arial"/>
          <w:b/>
          <w:sz w:val="28"/>
          <w:szCs w:val="28"/>
        </w:rPr>
        <w:t>Fig. S1 ~ Fig. S12</w:t>
      </w:r>
      <w:r w:rsidRPr="008D56E3">
        <w:rPr>
          <w:rFonts w:ascii="Arial" w:hAnsi="Arial" w:cs="Arial"/>
          <w:b/>
          <w:sz w:val="28"/>
          <w:szCs w:val="28"/>
        </w:rPr>
        <w:t xml:space="preserve"> &amp; Legends</w:t>
      </w:r>
    </w:p>
    <w:p w14:paraId="691F5723" w14:textId="7C39BF6F" w:rsidR="00F46F02" w:rsidRPr="008D56E3" w:rsidRDefault="003D4ADE" w:rsidP="003D4ADE">
      <w:pPr>
        <w:widowControl/>
        <w:wordWrap/>
        <w:autoSpaceDE/>
        <w:autoSpaceDN/>
        <w:spacing w:line="360" w:lineRule="auto"/>
        <w:ind w:firstLine="800"/>
        <w:rPr>
          <w:rFonts w:ascii="Arial" w:hAnsi="Arial" w:cs="Arial"/>
          <w:b/>
          <w:sz w:val="28"/>
          <w:szCs w:val="28"/>
        </w:rPr>
      </w:pPr>
      <w:r w:rsidRPr="008D56E3">
        <w:rPr>
          <w:rFonts w:ascii="Arial" w:hAnsi="Arial" w:cs="Arial"/>
          <w:b/>
          <w:sz w:val="28"/>
          <w:szCs w:val="28"/>
        </w:rPr>
        <w:t xml:space="preserve"> </w:t>
      </w:r>
    </w:p>
    <w:p w14:paraId="4E7210EB" w14:textId="77777777" w:rsidR="00F46F02" w:rsidRDefault="00F46F02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292F7BE9" w14:textId="77777777" w:rsidR="00F46F02" w:rsidRPr="00991F61" w:rsidRDefault="00F46F02" w:rsidP="00F46F02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Supplementary </w:t>
      </w:r>
      <w:r w:rsidRPr="00F460A7">
        <w:rPr>
          <w:rFonts w:ascii="Arial" w:hAnsi="Arial" w:cs="Arial"/>
          <w:b/>
          <w:bCs/>
          <w:sz w:val="28"/>
          <w:szCs w:val="28"/>
        </w:rPr>
        <w:t>Materials and methods</w:t>
      </w:r>
    </w:p>
    <w:p w14:paraId="1DB16733" w14:textId="77777777" w:rsidR="00F46F02" w:rsidRPr="00F46F02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F46F02">
        <w:rPr>
          <w:rFonts w:ascii="Arial" w:hAnsi="Arial" w:cs="Arial"/>
          <w:b/>
          <w:sz w:val="24"/>
          <w:szCs w:val="24"/>
        </w:rPr>
        <w:t>Gene set enrichment analysis (GSEA)</w:t>
      </w:r>
    </w:p>
    <w:p w14:paraId="6CBA5D91" w14:textId="2B38D1EA" w:rsidR="00A024CE" w:rsidRDefault="00A024CE" w:rsidP="00F46F02">
      <w:pPr>
        <w:spacing w:line="360" w:lineRule="auto"/>
        <w:rPr>
          <w:rFonts w:ascii="Arial" w:hAnsi="Arial" w:cs="Arial"/>
          <w:sz w:val="24"/>
          <w:szCs w:val="24"/>
        </w:rPr>
      </w:pPr>
      <w:r w:rsidRPr="00A024CE">
        <w:rPr>
          <w:rFonts w:ascii="Arial" w:hAnsi="Arial" w:cs="Arial"/>
          <w:sz w:val="24"/>
          <w:szCs w:val="24"/>
        </w:rPr>
        <w:t>Normalized microarray expression data obtained from paired lung tumor tissues (LTTs</w:t>
      </w:r>
      <w:r>
        <w:rPr>
          <w:rFonts w:ascii="Arial" w:hAnsi="Arial" w:cs="Arial"/>
          <w:sz w:val="24"/>
          <w:szCs w:val="24"/>
        </w:rPr>
        <w:t xml:space="preserve">, </w:t>
      </w:r>
      <w:r w:rsidRPr="00A024CE"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= 42</w:t>
      </w:r>
      <w:r w:rsidRPr="00A024CE">
        <w:rPr>
          <w:rFonts w:ascii="Arial" w:hAnsi="Arial" w:cs="Arial"/>
          <w:sz w:val="24"/>
          <w:szCs w:val="24"/>
        </w:rPr>
        <w:t>) and matched lung normal tissues (</w:t>
      </w:r>
      <w:proofErr w:type="spellStart"/>
      <w:r w:rsidRPr="00A024CE">
        <w:rPr>
          <w:rFonts w:ascii="Arial" w:hAnsi="Arial" w:cs="Arial"/>
          <w:sz w:val="24"/>
          <w:szCs w:val="24"/>
        </w:rPr>
        <w:t>mLNTs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A024CE"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= 42</w:t>
      </w:r>
      <w:r w:rsidRPr="00A024CE">
        <w:rPr>
          <w:rFonts w:ascii="Arial" w:hAnsi="Arial" w:cs="Arial"/>
          <w:sz w:val="24"/>
          <w:szCs w:val="24"/>
        </w:rPr>
        <w:t>) were used to determine the differential expression of USP7, EGFR, and ABL1 (c-</w:t>
      </w:r>
      <w:proofErr w:type="spellStart"/>
      <w:r w:rsidRPr="00A024CE">
        <w:rPr>
          <w:rFonts w:ascii="Arial" w:hAnsi="Arial" w:cs="Arial"/>
          <w:sz w:val="24"/>
          <w:szCs w:val="24"/>
        </w:rPr>
        <w:t>Abl</w:t>
      </w:r>
      <w:proofErr w:type="spellEnd"/>
      <w:r w:rsidRPr="00A024CE">
        <w:rPr>
          <w:rFonts w:ascii="Arial" w:hAnsi="Arial" w:cs="Arial"/>
          <w:sz w:val="24"/>
          <w:szCs w:val="24"/>
        </w:rPr>
        <w:t xml:space="preserve">). Based on the relative expression levels of each gene, 42 NSCLC patients were stratified into gene upregulated and gene downregulated subgroups, as shown in Supplementary Fig. </w:t>
      </w:r>
      <w:r w:rsidR="00CD6E1A">
        <w:rPr>
          <w:rFonts w:ascii="Arial" w:hAnsi="Arial" w:cs="Arial"/>
          <w:sz w:val="24"/>
          <w:szCs w:val="24"/>
        </w:rPr>
        <w:t>S</w:t>
      </w:r>
      <w:r w:rsidRPr="00A024CE">
        <w:rPr>
          <w:rFonts w:ascii="Arial" w:hAnsi="Arial" w:cs="Arial"/>
          <w:sz w:val="24"/>
          <w:szCs w:val="24"/>
        </w:rPr>
        <w:t xml:space="preserve">1A, </w:t>
      </w:r>
      <w:r w:rsidR="00CD6E1A">
        <w:rPr>
          <w:rFonts w:ascii="Arial" w:hAnsi="Arial" w:cs="Arial"/>
          <w:sz w:val="24"/>
          <w:szCs w:val="24"/>
        </w:rPr>
        <w:t>S</w:t>
      </w:r>
      <w:r w:rsidRPr="00A024CE">
        <w:rPr>
          <w:rFonts w:ascii="Arial" w:hAnsi="Arial" w:cs="Arial"/>
          <w:sz w:val="24"/>
          <w:szCs w:val="24"/>
        </w:rPr>
        <w:t xml:space="preserve">6A, and </w:t>
      </w:r>
      <w:r w:rsidR="00CD6E1A">
        <w:rPr>
          <w:rFonts w:ascii="Arial" w:hAnsi="Arial" w:cs="Arial"/>
          <w:sz w:val="24"/>
          <w:szCs w:val="24"/>
        </w:rPr>
        <w:t>S</w:t>
      </w:r>
      <w:r w:rsidRPr="00A024CE">
        <w:rPr>
          <w:rFonts w:ascii="Arial" w:hAnsi="Arial" w:cs="Arial"/>
          <w:sz w:val="24"/>
          <w:szCs w:val="24"/>
        </w:rPr>
        <w:t xml:space="preserve">9A. Gene Set Enrichment Analysis (GSEA) was subsequently performed using the GSEA software (http://www.gsea-msigdb.org/gsea/index.jsp) to identify significantly enriched biological pathways and gene signatures. Enrichment results were evaluated using the normalized enrichment score (NES), nominal </w:t>
      </w:r>
      <w:r w:rsidRPr="00A024CE"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-</w:t>
      </w:r>
      <w:r w:rsidRPr="00A024CE">
        <w:rPr>
          <w:rFonts w:ascii="Arial" w:hAnsi="Arial" w:cs="Arial"/>
          <w:sz w:val="24"/>
          <w:szCs w:val="24"/>
        </w:rPr>
        <w:t xml:space="preserve">value, and false discovery rate (FDR) </w:t>
      </w:r>
      <w:r w:rsidRPr="00A024CE">
        <w:rPr>
          <w:rFonts w:ascii="Arial" w:hAnsi="Arial" w:cs="Arial"/>
          <w:i/>
          <w:iCs/>
          <w:sz w:val="24"/>
          <w:szCs w:val="24"/>
        </w:rPr>
        <w:t>q</w:t>
      </w:r>
      <w:r w:rsidRPr="00A024CE">
        <w:rPr>
          <w:rFonts w:ascii="Arial" w:hAnsi="Arial" w:cs="Arial"/>
          <w:sz w:val="24"/>
          <w:szCs w:val="24"/>
        </w:rPr>
        <w:t xml:space="preserve"> value.</w:t>
      </w:r>
    </w:p>
    <w:p w14:paraId="18D2EF2B" w14:textId="77777777" w:rsidR="00F46F02" w:rsidRPr="00F46F02" w:rsidRDefault="00F46F02" w:rsidP="00F46F0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F46F02">
        <w:rPr>
          <w:rFonts w:ascii="Arial" w:hAnsi="Arial" w:cs="Arial"/>
          <w:b/>
          <w:sz w:val="24"/>
          <w:szCs w:val="24"/>
        </w:rPr>
        <w:t>Xenograft mouse model</w:t>
      </w:r>
    </w:p>
    <w:p w14:paraId="6F2DFBC4" w14:textId="22E9997A" w:rsidR="00F46F02" w:rsidRDefault="00F46F02" w:rsidP="00F46F02">
      <w:pPr>
        <w:spacing w:line="360" w:lineRule="auto"/>
        <w:rPr>
          <w:rFonts w:ascii="Arial" w:hAnsi="Arial" w:cs="Arial"/>
          <w:sz w:val="24"/>
          <w:szCs w:val="24"/>
        </w:rPr>
      </w:pPr>
      <w:r w:rsidRPr="006F3C84">
        <w:rPr>
          <w:rFonts w:ascii="Arial" w:hAnsi="Arial" w:cs="Arial"/>
          <w:sz w:val="24"/>
          <w:szCs w:val="24"/>
        </w:rPr>
        <w:t>NOD/SCID/IL-2Rγ</w:t>
      </w:r>
      <w:r w:rsidRPr="00CD6E1A">
        <w:rPr>
          <w:rFonts w:ascii="Arial" w:hAnsi="Arial" w:cs="Arial"/>
          <w:sz w:val="24"/>
          <w:szCs w:val="24"/>
          <w:vertAlign w:val="superscript"/>
        </w:rPr>
        <w:t>null</w:t>
      </w:r>
      <w:r w:rsidRPr="006F3C84">
        <w:rPr>
          <w:rFonts w:ascii="Arial" w:hAnsi="Arial" w:cs="Arial"/>
          <w:sz w:val="24"/>
          <w:szCs w:val="24"/>
        </w:rPr>
        <w:t xml:space="preserve"> (NSG) mice (Jackson Laboratory, Bar Harbor, ME, USA) were maintained under specific pathogen-free conditions in accordance with the guidelines of the Institutional Animal Care and Use Committee (IACUC) of Sungkyunkwan University (approval No. SKKUIACUC2025-05-05-1, Suwon, Korea). Six- to eight-week-old mice were subcutaneously injected into the dorsal flank with 1 × 10⁶ control (Ctrl)</w:t>
      </w:r>
      <w:r w:rsidR="00A024CE">
        <w:rPr>
          <w:rFonts w:ascii="Arial" w:hAnsi="Arial" w:cs="Arial"/>
          <w:sz w:val="24"/>
          <w:szCs w:val="24"/>
        </w:rPr>
        <w:t xml:space="preserve"> A549 EGFR-wild type (EGFR</w:t>
      </w:r>
      <w:r w:rsidR="00A024CE" w:rsidRPr="00A024CE">
        <w:rPr>
          <w:rFonts w:ascii="Arial" w:hAnsi="Arial" w:cs="Arial"/>
          <w:sz w:val="24"/>
          <w:szCs w:val="24"/>
          <w:vertAlign w:val="superscript"/>
        </w:rPr>
        <w:t>WT</w:t>
      </w:r>
      <w:r w:rsidR="00A024CE">
        <w:rPr>
          <w:rFonts w:ascii="Arial" w:hAnsi="Arial" w:cs="Arial"/>
          <w:sz w:val="24"/>
          <w:szCs w:val="24"/>
        </w:rPr>
        <w:t xml:space="preserve">) </w:t>
      </w:r>
      <w:r w:rsidRPr="006F3C84">
        <w:rPr>
          <w:rFonts w:ascii="Arial" w:hAnsi="Arial" w:cs="Arial"/>
          <w:sz w:val="24"/>
          <w:szCs w:val="24"/>
        </w:rPr>
        <w:t xml:space="preserve">or </w:t>
      </w:r>
      <w:r w:rsidRPr="00EA7129">
        <w:rPr>
          <w:rFonts w:ascii="Arial" w:hAnsi="Arial" w:cs="Arial"/>
          <w:i/>
          <w:iCs/>
          <w:sz w:val="24"/>
          <w:szCs w:val="24"/>
        </w:rPr>
        <w:t>USP7</w:t>
      </w:r>
      <w:r w:rsidRPr="006F3C84">
        <w:rPr>
          <w:rFonts w:ascii="Arial" w:hAnsi="Arial" w:cs="Arial"/>
          <w:sz w:val="24"/>
          <w:szCs w:val="24"/>
        </w:rPr>
        <w:t>-knockout (</w:t>
      </w:r>
      <w:r w:rsidRPr="00E568F7">
        <w:rPr>
          <w:rFonts w:ascii="Arial" w:hAnsi="Arial" w:cs="Arial"/>
          <w:i/>
          <w:iCs/>
          <w:sz w:val="24"/>
          <w:szCs w:val="24"/>
        </w:rPr>
        <w:t>USP7</w:t>
      </w:r>
      <w:r w:rsidRPr="006F3C84">
        <w:rPr>
          <w:rFonts w:ascii="Arial" w:hAnsi="Arial" w:cs="Arial"/>
          <w:sz w:val="24"/>
          <w:szCs w:val="24"/>
        </w:rPr>
        <w:t>-KO) A549 cells (</w:t>
      </w:r>
      <w:r w:rsidRPr="00E568F7">
        <w:rPr>
          <w:rFonts w:ascii="Arial" w:hAnsi="Arial" w:cs="Arial"/>
          <w:i/>
          <w:iCs/>
          <w:sz w:val="24"/>
          <w:szCs w:val="24"/>
        </w:rPr>
        <w:t>n</w:t>
      </w:r>
      <w:r w:rsidRPr="006F3C84">
        <w:rPr>
          <w:rFonts w:ascii="Arial" w:hAnsi="Arial" w:cs="Arial"/>
          <w:sz w:val="24"/>
          <w:szCs w:val="24"/>
        </w:rPr>
        <w:t xml:space="preserve"> = </w:t>
      </w:r>
      <w:r>
        <w:rPr>
          <w:rFonts w:ascii="Arial" w:hAnsi="Arial" w:cs="Arial"/>
          <w:sz w:val="24"/>
          <w:szCs w:val="24"/>
        </w:rPr>
        <w:t>4</w:t>
      </w:r>
      <w:r w:rsidRPr="006F3C84">
        <w:rPr>
          <w:rFonts w:ascii="Arial" w:hAnsi="Arial" w:cs="Arial"/>
          <w:sz w:val="24"/>
          <w:szCs w:val="24"/>
        </w:rPr>
        <w:t xml:space="preserve"> per group), suspended in 100 µL serum-free RPMI 1640 containing a 1:1 (v/v) mixture of ice-cold Matrigel (BD Biosciences</w:t>
      </w:r>
      <w:r>
        <w:rPr>
          <w:rFonts w:ascii="Arial" w:hAnsi="Arial" w:cs="Arial"/>
          <w:sz w:val="24"/>
          <w:szCs w:val="24"/>
        </w:rPr>
        <w:t>,</w:t>
      </w:r>
      <w:r w:rsidRPr="00953937">
        <w:rPr>
          <w:rFonts w:ascii="Arial" w:hAnsi="Arial" w:cs="Arial"/>
          <w:sz w:val="24"/>
          <w:szCs w:val="24"/>
          <w:lang w:val="en"/>
        </w:rPr>
        <w:t xml:space="preserve"> </w:t>
      </w:r>
      <w:r w:rsidRPr="006669A4">
        <w:rPr>
          <w:rFonts w:ascii="Arial" w:hAnsi="Arial" w:cs="Arial"/>
          <w:sz w:val="24"/>
          <w:szCs w:val="24"/>
          <w:lang w:val="en"/>
        </w:rPr>
        <w:t>La Jolla, CA, USA</w:t>
      </w:r>
      <w:r w:rsidRPr="006F3C84">
        <w:rPr>
          <w:rFonts w:ascii="Arial" w:hAnsi="Arial" w:cs="Arial"/>
          <w:sz w:val="24"/>
          <w:szCs w:val="24"/>
        </w:rPr>
        <w:t xml:space="preserve">). </w:t>
      </w:r>
      <w:r w:rsidRPr="00886388">
        <w:rPr>
          <w:rFonts w:ascii="Arial" w:hAnsi="Arial" w:cs="Arial"/>
          <w:sz w:val="24"/>
          <w:szCs w:val="24"/>
        </w:rPr>
        <w:t xml:space="preserve">Body weight was monitored during the experimental period, and </w:t>
      </w:r>
      <w:r w:rsidR="00951F94">
        <w:rPr>
          <w:rFonts w:ascii="Arial" w:hAnsi="Arial" w:cs="Arial"/>
          <w:sz w:val="24"/>
          <w:szCs w:val="24"/>
        </w:rPr>
        <w:t>tumor</w:t>
      </w:r>
      <w:r w:rsidRPr="00886388">
        <w:rPr>
          <w:rFonts w:ascii="Arial" w:hAnsi="Arial" w:cs="Arial"/>
          <w:sz w:val="24"/>
          <w:szCs w:val="24"/>
        </w:rPr>
        <w:t xml:space="preserve"> images of </w:t>
      </w:r>
      <w:r w:rsidR="00094B61">
        <w:rPr>
          <w:rFonts w:ascii="Arial" w:hAnsi="Arial" w:cs="Arial"/>
          <w:sz w:val="24"/>
          <w:szCs w:val="24"/>
        </w:rPr>
        <w:t>xenografted mice</w:t>
      </w:r>
      <w:r w:rsidRPr="00886388">
        <w:rPr>
          <w:rFonts w:ascii="Arial" w:hAnsi="Arial" w:cs="Arial"/>
          <w:sz w:val="24"/>
          <w:szCs w:val="24"/>
        </w:rPr>
        <w:t xml:space="preserve"> were captured on post-inoculation day 63. Body weight data are presented as mean ± SEM.</w:t>
      </w:r>
    </w:p>
    <w:p w14:paraId="5220826B" w14:textId="77777777" w:rsidR="00F46F02" w:rsidRPr="00F46F02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46F02">
        <w:rPr>
          <w:rFonts w:ascii="Arial" w:hAnsi="Arial" w:cs="Arial"/>
          <w:b/>
          <w:bCs/>
          <w:sz w:val="24"/>
          <w:szCs w:val="24"/>
        </w:rPr>
        <w:t>Wound-healing migration assay</w:t>
      </w:r>
    </w:p>
    <w:p w14:paraId="77EA16C4" w14:textId="3DCE1D69" w:rsidR="00A024CE" w:rsidRDefault="00A024CE" w:rsidP="00E521C3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024CE">
        <w:rPr>
          <w:rFonts w:ascii="Arial" w:hAnsi="Arial" w:cs="Arial"/>
          <w:sz w:val="24"/>
          <w:szCs w:val="24"/>
        </w:rPr>
        <w:t>Ctrl A549</w:t>
      </w:r>
      <w:r>
        <w:rPr>
          <w:rFonts w:ascii="Arial" w:hAnsi="Arial" w:cs="Arial"/>
          <w:sz w:val="24"/>
          <w:szCs w:val="24"/>
        </w:rPr>
        <w:t xml:space="preserve"> EGFR</w:t>
      </w:r>
      <w:r w:rsidRPr="00A024CE">
        <w:rPr>
          <w:rFonts w:ascii="Arial" w:hAnsi="Arial" w:cs="Arial"/>
          <w:sz w:val="24"/>
          <w:szCs w:val="24"/>
          <w:vertAlign w:val="superscript"/>
        </w:rPr>
        <w:t>WT</w:t>
      </w:r>
      <w:r w:rsidRPr="00A024CE">
        <w:rPr>
          <w:rFonts w:ascii="Arial" w:hAnsi="Arial" w:cs="Arial"/>
          <w:sz w:val="24"/>
          <w:szCs w:val="24"/>
        </w:rPr>
        <w:t xml:space="preserve">, </w:t>
      </w:r>
      <w:r w:rsidRPr="00CD6E1A">
        <w:rPr>
          <w:rFonts w:ascii="Arial" w:hAnsi="Arial" w:cs="Arial"/>
          <w:i/>
          <w:iCs/>
          <w:sz w:val="24"/>
          <w:szCs w:val="24"/>
        </w:rPr>
        <w:t>USP7</w:t>
      </w:r>
      <w:r w:rsidRPr="00A024CE">
        <w:rPr>
          <w:rFonts w:ascii="Arial" w:hAnsi="Arial" w:cs="Arial"/>
          <w:sz w:val="24"/>
          <w:szCs w:val="24"/>
        </w:rPr>
        <w:t>-KO A549, Ctrl H460</w:t>
      </w:r>
      <w:r w:rsidR="00E521C3">
        <w:rPr>
          <w:rFonts w:ascii="Arial" w:hAnsi="Arial" w:cs="Arial"/>
          <w:sz w:val="24"/>
          <w:szCs w:val="24"/>
        </w:rPr>
        <w:t xml:space="preserve"> EGFR</w:t>
      </w:r>
      <w:r w:rsidR="00E521C3" w:rsidRPr="00A024CE">
        <w:rPr>
          <w:rFonts w:ascii="Arial" w:hAnsi="Arial" w:cs="Arial"/>
          <w:sz w:val="24"/>
          <w:szCs w:val="24"/>
          <w:vertAlign w:val="superscript"/>
        </w:rPr>
        <w:t>WT</w:t>
      </w:r>
      <w:r w:rsidRPr="00A024CE">
        <w:rPr>
          <w:rFonts w:ascii="Arial" w:hAnsi="Arial" w:cs="Arial"/>
          <w:sz w:val="24"/>
          <w:szCs w:val="24"/>
        </w:rPr>
        <w:t xml:space="preserve">, and </w:t>
      </w:r>
      <w:r w:rsidRPr="00CD6E1A">
        <w:rPr>
          <w:rFonts w:ascii="Arial" w:hAnsi="Arial" w:cs="Arial"/>
          <w:i/>
          <w:iCs/>
          <w:sz w:val="24"/>
          <w:szCs w:val="24"/>
        </w:rPr>
        <w:t>USP7</w:t>
      </w:r>
      <w:r w:rsidRPr="00A024CE">
        <w:rPr>
          <w:rFonts w:ascii="Arial" w:hAnsi="Arial" w:cs="Arial"/>
          <w:sz w:val="24"/>
          <w:szCs w:val="24"/>
        </w:rPr>
        <w:t xml:space="preserve">-KO H460 cells were seeded into 12-well plates and cultured to full confluence. Cell monolayers were scratched with a sterile pipette tip to generate a linear wound and washed with culture medium to remove detached cells and debris. Images were acquired at the indicated </w:t>
      </w:r>
      <w:r w:rsidRPr="00A024CE">
        <w:rPr>
          <w:rFonts w:ascii="Arial" w:hAnsi="Arial" w:cs="Arial"/>
          <w:sz w:val="24"/>
          <w:szCs w:val="24"/>
        </w:rPr>
        <w:lastRenderedPageBreak/>
        <w:t>time points, and cell migration was quantified by measuring the remaining wound area using ImageJ software (National Institutes of Health, Bethesda, MD, USA).</w:t>
      </w:r>
    </w:p>
    <w:p w14:paraId="361FD5E5" w14:textId="77777777" w:rsidR="00F46F02" w:rsidRPr="00F46F02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F46F02">
        <w:rPr>
          <w:rFonts w:ascii="Arial" w:hAnsi="Arial" w:cs="Arial"/>
          <w:b/>
          <w:sz w:val="24"/>
          <w:szCs w:val="24"/>
        </w:rPr>
        <w:t>Immunoprecipitation (IP) assay</w:t>
      </w:r>
    </w:p>
    <w:p w14:paraId="7E5D8D13" w14:textId="65EA77A7" w:rsidR="00F46F02" w:rsidRDefault="00F46F02" w:rsidP="00F46F02">
      <w:pPr>
        <w:spacing w:line="360" w:lineRule="auto"/>
        <w:rPr>
          <w:rFonts w:ascii="Arial" w:hAnsi="Arial" w:cs="Arial"/>
          <w:sz w:val="24"/>
          <w:szCs w:val="24"/>
        </w:rPr>
      </w:pPr>
      <w:r w:rsidRPr="00981A8C">
        <w:rPr>
          <w:rFonts w:ascii="Arial" w:hAnsi="Arial" w:cs="Arial"/>
          <w:sz w:val="24"/>
          <w:szCs w:val="24"/>
        </w:rPr>
        <w:t xml:space="preserve">For semi-endogenous </w:t>
      </w:r>
      <w:r w:rsidRPr="0018272E">
        <w:rPr>
          <w:rFonts w:ascii="Arial" w:hAnsi="Arial" w:cs="Arial"/>
          <w:sz w:val="24"/>
          <w:szCs w:val="24"/>
        </w:rPr>
        <w:t>immunoprecipitation (IP)</w:t>
      </w:r>
      <w:r w:rsidRPr="00981A8C">
        <w:rPr>
          <w:rFonts w:ascii="Arial" w:hAnsi="Arial" w:cs="Arial"/>
          <w:sz w:val="24"/>
          <w:szCs w:val="24"/>
        </w:rPr>
        <w:t xml:space="preserve"> assay, </w:t>
      </w:r>
      <w:r w:rsidRPr="00E2093B">
        <w:rPr>
          <w:rFonts w:ascii="Arial" w:hAnsi="Arial" w:cs="Arial"/>
          <w:sz w:val="24"/>
          <w:szCs w:val="24"/>
        </w:rPr>
        <w:t>H460</w:t>
      </w:r>
      <w:r w:rsidR="00E521C3">
        <w:rPr>
          <w:rFonts w:ascii="Arial" w:hAnsi="Arial" w:cs="Arial"/>
          <w:sz w:val="24"/>
          <w:szCs w:val="24"/>
        </w:rPr>
        <w:t xml:space="preserve"> EGFR</w:t>
      </w:r>
      <w:r w:rsidR="00E521C3" w:rsidRPr="00A024CE">
        <w:rPr>
          <w:rFonts w:ascii="Arial" w:hAnsi="Arial" w:cs="Arial"/>
          <w:sz w:val="24"/>
          <w:szCs w:val="24"/>
          <w:vertAlign w:val="superscript"/>
        </w:rPr>
        <w:t>WT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981A8C">
        <w:rPr>
          <w:rFonts w:ascii="Arial" w:hAnsi="Arial" w:cs="Arial"/>
          <w:sz w:val="24"/>
          <w:szCs w:val="24"/>
        </w:rPr>
        <w:t>lung cancer cells were transiently transfected with Flag-USP7 vector</w:t>
      </w:r>
      <w:r>
        <w:rPr>
          <w:rFonts w:ascii="Arial" w:hAnsi="Arial" w:cs="Arial" w:hint="eastAsia"/>
          <w:sz w:val="24"/>
          <w:szCs w:val="24"/>
        </w:rPr>
        <w:t xml:space="preserve">. </w:t>
      </w:r>
      <w:r w:rsidRPr="00C00133">
        <w:rPr>
          <w:rFonts w:ascii="Arial" w:hAnsi="Arial" w:cs="Arial"/>
          <w:sz w:val="24"/>
          <w:szCs w:val="24"/>
        </w:rPr>
        <w:t>After</w:t>
      </w:r>
      <w:r>
        <w:rPr>
          <w:rFonts w:ascii="Arial" w:hAnsi="Arial" w:cs="Arial" w:hint="eastAsia"/>
          <w:sz w:val="24"/>
          <w:szCs w:val="24"/>
        </w:rPr>
        <w:t xml:space="preserve"> 24</w:t>
      </w:r>
      <w:r>
        <w:rPr>
          <w:rFonts w:ascii="Arial" w:hAnsi="Arial" w:cs="Arial"/>
          <w:sz w:val="24"/>
          <w:szCs w:val="24"/>
        </w:rPr>
        <w:t>h incubation, c</w:t>
      </w:r>
      <w:r w:rsidRPr="00981A8C">
        <w:rPr>
          <w:rFonts w:ascii="Arial" w:hAnsi="Arial" w:cs="Arial"/>
          <w:sz w:val="24"/>
          <w:szCs w:val="24"/>
        </w:rPr>
        <w:t xml:space="preserve">ells were stimulated with vehicle (DMSO, 0.1% v/v) or EGF (5 ng/mL) for 30 min. </w:t>
      </w:r>
      <w:r w:rsidRPr="00C00133">
        <w:rPr>
          <w:rFonts w:ascii="Arial" w:hAnsi="Arial" w:cs="Arial"/>
          <w:sz w:val="24"/>
          <w:szCs w:val="24"/>
        </w:rPr>
        <w:t>After cell collection,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C00133">
        <w:rPr>
          <w:rFonts w:ascii="Arial" w:hAnsi="Arial" w:cs="Arial"/>
          <w:sz w:val="24"/>
          <w:szCs w:val="24"/>
        </w:rPr>
        <w:t xml:space="preserve">lysates </w:t>
      </w:r>
      <w:r w:rsidRPr="00A52A9F">
        <w:rPr>
          <w:rFonts w:ascii="Arial" w:hAnsi="Arial" w:cs="Arial"/>
          <w:color w:val="000000" w:themeColor="text1"/>
          <w:sz w:val="24"/>
          <w:szCs w:val="24"/>
        </w:rPr>
        <w:t>were immunoprecipitated with anti-IgG or anti-Flag antibodies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. </w:t>
      </w:r>
      <w:r w:rsidRPr="00981A8C">
        <w:rPr>
          <w:rFonts w:ascii="Arial" w:hAnsi="Arial" w:cs="Arial"/>
          <w:sz w:val="24"/>
          <w:szCs w:val="24"/>
        </w:rPr>
        <w:t>IP complexes were separated by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18272E">
        <w:rPr>
          <w:rFonts w:ascii="Arial" w:hAnsi="Arial" w:cs="Arial"/>
          <w:sz w:val="24"/>
          <w:szCs w:val="24"/>
        </w:rPr>
        <w:t>sodium dodecyl sulfate-polyacrylamide gel electrophoresis (SDS-PAGE, 8</w:t>
      </w:r>
      <w:r w:rsidR="00CD6E1A">
        <w:rPr>
          <w:rFonts w:ascii="Arial" w:hAnsi="Arial" w:cs="Arial"/>
          <w:sz w:val="24"/>
          <w:szCs w:val="24"/>
        </w:rPr>
        <w:t>~</w:t>
      </w:r>
      <w:r w:rsidRPr="0018272E">
        <w:rPr>
          <w:rFonts w:ascii="Arial" w:hAnsi="Arial" w:cs="Arial"/>
          <w:sz w:val="24"/>
          <w:szCs w:val="24"/>
        </w:rPr>
        <w:t>12 %)</w:t>
      </w:r>
      <w:r>
        <w:rPr>
          <w:rFonts w:ascii="Arial" w:hAnsi="Arial" w:cs="Arial"/>
          <w:sz w:val="24"/>
          <w:szCs w:val="24"/>
        </w:rPr>
        <w:t xml:space="preserve"> </w:t>
      </w:r>
      <w:r w:rsidRPr="00981A8C">
        <w:rPr>
          <w:rFonts w:ascii="Arial" w:hAnsi="Arial" w:cs="Arial"/>
          <w:sz w:val="24"/>
          <w:szCs w:val="24"/>
        </w:rPr>
        <w:t>and immuno-probed with anti-Flag, anti-</w:t>
      </w:r>
      <w:r w:rsidRPr="007276AC">
        <w:rPr>
          <w:rFonts w:ascii="Arial" w:hAnsi="Arial" w:cs="Arial"/>
          <w:sz w:val="24"/>
          <w:szCs w:val="24"/>
        </w:rPr>
        <w:t>EGFR, or anti-c-</w:t>
      </w:r>
      <w:proofErr w:type="spellStart"/>
      <w:r w:rsidRPr="007276AC">
        <w:rPr>
          <w:rFonts w:ascii="Arial" w:hAnsi="Arial" w:cs="Arial"/>
          <w:sz w:val="24"/>
          <w:szCs w:val="24"/>
        </w:rPr>
        <w:t>Abl</w:t>
      </w:r>
      <w:proofErr w:type="spellEnd"/>
      <w:r w:rsidRPr="007276AC">
        <w:rPr>
          <w:rFonts w:ascii="Arial" w:hAnsi="Arial" w:cs="Arial"/>
          <w:sz w:val="24"/>
          <w:szCs w:val="24"/>
        </w:rPr>
        <w:t xml:space="preserve"> antibodies.</w:t>
      </w:r>
    </w:p>
    <w:p w14:paraId="65FA1EC4" w14:textId="77777777" w:rsidR="00F46F02" w:rsidRPr="00F46F02" w:rsidRDefault="00F46F02" w:rsidP="00F46F02">
      <w:pPr>
        <w:widowControl/>
        <w:wordWrap/>
        <w:autoSpaceDE/>
        <w:autoSpaceDN/>
        <w:rPr>
          <w:rFonts w:ascii="Arial" w:hAnsi="Arial" w:cs="Arial"/>
          <w:b/>
          <w:bCs/>
          <w:sz w:val="24"/>
          <w:szCs w:val="24"/>
        </w:rPr>
      </w:pPr>
      <w:r w:rsidRPr="00F46F02">
        <w:rPr>
          <w:rFonts w:ascii="Arial" w:hAnsi="Arial" w:cs="Arial"/>
          <w:b/>
          <w:bCs/>
          <w:sz w:val="24"/>
          <w:szCs w:val="24"/>
        </w:rPr>
        <w:t xml:space="preserve">Western Blotting (WB) assay </w:t>
      </w:r>
    </w:p>
    <w:p w14:paraId="477B31A0" w14:textId="74E6E719" w:rsidR="00F46F02" w:rsidRPr="00C81648" w:rsidRDefault="00F46F02" w:rsidP="00F46F02">
      <w:pPr>
        <w:spacing w:line="360" w:lineRule="auto"/>
        <w:rPr>
          <w:rFonts w:ascii="Arial" w:hAnsi="Arial" w:cs="Arial"/>
          <w:sz w:val="24"/>
          <w:szCs w:val="24"/>
        </w:rPr>
      </w:pPr>
      <w:r w:rsidRPr="0018272E">
        <w:rPr>
          <w:rFonts w:ascii="Arial" w:hAnsi="Arial" w:cs="Arial"/>
          <w:sz w:val="24"/>
          <w:szCs w:val="24"/>
        </w:rPr>
        <w:t>A549</w:t>
      </w:r>
      <w:r w:rsidR="00E521C3">
        <w:rPr>
          <w:rFonts w:ascii="Arial" w:hAnsi="Arial" w:cs="Arial"/>
          <w:sz w:val="24"/>
          <w:szCs w:val="24"/>
        </w:rPr>
        <w:t xml:space="preserve"> EGFR</w:t>
      </w:r>
      <w:r w:rsidR="00E521C3" w:rsidRPr="00A024CE">
        <w:rPr>
          <w:rFonts w:ascii="Arial" w:hAnsi="Arial" w:cs="Arial"/>
          <w:sz w:val="24"/>
          <w:szCs w:val="24"/>
          <w:vertAlign w:val="superscript"/>
        </w:rPr>
        <w:t>WT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 w:hint="eastAsia"/>
          <w:sz w:val="24"/>
          <w:szCs w:val="24"/>
        </w:rPr>
        <w:t xml:space="preserve"> H460</w:t>
      </w:r>
      <w:r w:rsidR="00E521C3">
        <w:rPr>
          <w:rFonts w:ascii="Arial" w:hAnsi="Arial" w:cs="Arial"/>
          <w:sz w:val="24"/>
          <w:szCs w:val="24"/>
        </w:rPr>
        <w:t xml:space="preserve"> EGFR</w:t>
      </w:r>
      <w:r w:rsidR="00E521C3" w:rsidRPr="00A024CE">
        <w:rPr>
          <w:rFonts w:ascii="Arial" w:hAnsi="Arial" w:cs="Arial"/>
          <w:sz w:val="24"/>
          <w:szCs w:val="24"/>
          <w:vertAlign w:val="superscript"/>
        </w:rPr>
        <w:t>WT</w:t>
      </w:r>
      <w:r>
        <w:rPr>
          <w:rFonts w:ascii="Arial" w:hAnsi="Arial" w:cs="Arial"/>
          <w:sz w:val="24"/>
          <w:szCs w:val="24"/>
        </w:rPr>
        <w:t xml:space="preserve"> </w:t>
      </w:r>
      <w:r w:rsidRPr="0018272E">
        <w:rPr>
          <w:rFonts w:ascii="Arial" w:hAnsi="Arial" w:cs="Arial"/>
          <w:sz w:val="24"/>
          <w:szCs w:val="24"/>
        </w:rPr>
        <w:t xml:space="preserve">lung cancer cells were seeded into </w:t>
      </w:r>
      <w:r>
        <w:rPr>
          <w:rFonts w:ascii="Arial" w:hAnsi="Arial" w:cs="Arial" w:hint="eastAsia"/>
          <w:sz w:val="24"/>
          <w:szCs w:val="24"/>
        </w:rPr>
        <w:t>6</w:t>
      </w:r>
      <w:r w:rsidRPr="0018272E">
        <w:rPr>
          <w:rFonts w:ascii="Arial" w:hAnsi="Arial" w:cs="Arial"/>
          <w:sz w:val="24"/>
          <w:szCs w:val="24"/>
        </w:rPr>
        <w:t xml:space="preserve">-well plates and cultured. Cells were stimulated with vehicle (DMSO, 0.1% v/v) or different concentrations of </w:t>
      </w:r>
      <w:r>
        <w:rPr>
          <w:rFonts w:ascii="Arial" w:hAnsi="Arial" w:cs="Arial" w:hint="eastAsia"/>
          <w:sz w:val="24"/>
          <w:szCs w:val="24"/>
        </w:rPr>
        <w:t>P5091</w:t>
      </w:r>
      <w:r w:rsidRPr="0018272E">
        <w:rPr>
          <w:rFonts w:ascii="Arial" w:hAnsi="Arial" w:cs="Arial"/>
          <w:sz w:val="24"/>
          <w:szCs w:val="24"/>
        </w:rPr>
        <w:t xml:space="preserve"> (USP</w:t>
      </w:r>
      <w:r>
        <w:rPr>
          <w:rFonts w:ascii="Arial" w:hAnsi="Arial" w:cs="Arial" w:hint="eastAsia"/>
          <w:sz w:val="24"/>
          <w:szCs w:val="24"/>
        </w:rPr>
        <w:t>7</w:t>
      </w:r>
      <w:r w:rsidRPr="0018272E">
        <w:rPr>
          <w:rFonts w:ascii="Arial" w:hAnsi="Arial" w:cs="Arial"/>
          <w:sz w:val="24"/>
          <w:szCs w:val="24"/>
        </w:rPr>
        <w:t xml:space="preserve"> inhibitor</w:t>
      </w:r>
      <w:r>
        <w:rPr>
          <w:rFonts w:ascii="Arial" w:hAnsi="Arial" w:cs="Arial"/>
          <w:sz w:val="24"/>
          <w:szCs w:val="24"/>
        </w:rPr>
        <w:t xml:space="preserve">, </w:t>
      </w:r>
      <w:r w:rsidRPr="00A233F0">
        <w:rPr>
          <w:rFonts w:ascii="Arial" w:hAnsi="Arial" w:cs="Arial"/>
          <w:bCs/>
          <w:sz w:val="24"/>
          <w:szCs w:val="24"/>
        </w:rPr>
        <w:t>12.5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233F0">
        <w:rPr>
          <w:rFonts w:ascii="Symbol" w:hAnsi="Symbol" w:cs="Arial"/>
          <w:bCs/>
          <w:sz w:val="24"/>
          <w:szCs w:val="24"/>
        </w:rPr>
        <w:t>m</w:t>
      </w:r>
      <w:r w:rsidRPr="00A233F0">
        <w:rPr>
          <w:rFonts w:ascii="Arial" w:hAnsi="Arial" w:cs="Arial"/>
          <w:bCs/>
          <w:sz w:val="24"/>
          <w:szCs w:val="24"/>
        </w:rPr>
        <w:t xml:space="preserve">M, </w:t>
      </w:r>
      <w:r>
        <w:rPr>
          <w:rFonts w:ascii="Arial" w:hAnsi="Arial" w:cs="Arial"/>
          <w:bCs/>
          <w:sz w:val="24"/>
          <w:szCs w:val="24"/>
        </w:rPr>
        <w:t xml:space="preserve">25 </w:t>
      </w:r>
      <w:r w:rsidRPr="00A233F0">
        <w:rPr>
          <w:rFonts w:ascii="Symbol" w:hAnsi="Symbol" w:cs="Arial"/>
          <w:bCs/>
          <w:sz w:val="24"/>
          <w:szCs w:val="24"/>
        </w:rPr>
        <w:t>m</w:t>
      </w:r>
      <w:r w:rsidRPr="00A233F0">
        <w:rPr>
          <w:rFonts w:ascii="Arial" w:hAnsi="Arial" w:cs="Arial"/>
          <w:bCs/>
          <w:sz w:val="24"/>
          <w:szCs w:val="24"/>
        </w:rPr>
        <w:t>M</w:t>
      </w:r>
      <w:r>
        <w:rPr>
          <w:rFonts w:ascii="Arial" w:hAnsi="Arial" w:cs="Arial"/>
          <w:bCs/>
          <w:sz w:val="24"/>
          <w:szCs w:val="24"/>
        </w:rPr>
        <w:t xml:space="preserve">, and </w:t>
      </w:r>
      <w:r w:rsidRPr="00A233F0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 xml:space="preserve">0 </w:t>
      </w:r>
      <w:r w:rsidRPr="00A233F0">
        <w:rPr>
          <w:rFonts w:ascii="Symbol" w:hAnsi="Symbol" w:cs="Arial"/>
          <w:bCs/>
          <w:sz w:val="24"/>
          <w:szCs w:val="24"/>
        </w:rPr>
        <w:t>m</w:t>
      </w:r>
      <w:r w:rsidRPr="00A233F0">
        <w:rPr>
          <w:rFonts w:ascii="Arial" w:hAnsi="Arial" w:cs="Arial"/>
          <w:bCs/>
          <w:sz w:val="24"/>
          <w:szCs w:val="24"/>
        </w:rPr>
        <w:t>M</w:t>
      </w:r>
      <w:r w:rsidRPr="0018272E">
        <w:rPr>
          <w:rFonts w:ascii="Arial" w:hAnsi="Arial" w:cs="Arial"/>
          <w:sz w:val="24"/>
          <w:szCs w:val="24"/>
        </w:rPr>
        <w:t>) for 24 hr. After collecting cells, cell lysates were separated by SDS-PAGE</w:t>
      </w:r>
      <w:r>
        <w:rPr>
          <w:rFonts w:ascii="Arial" w:hAnsi="Arial" w:cs="Arial"/>
          <w:sz w:val="24"/>
          <w:szCs w:val="24"/>
        </w:rPr>
        <w:t xml:space="preserve"> (</w:t>
      </w:r>
      <w:r w:rsidRPr="0018272E">
        <w:rPr>
          <w:rFonts w:ascii="Arial" w:hAnsi="Arial" w:cs="Arial"/>
          <w:sz w:val="24"/>
          <w:szCs w:val="24"/>
        </w:rPr>
        <w:t xml:space="preserve">8~12%) and immune-probed with </w:t>
      </w:r>
      <w:r>
        <w:rPr>
          <w:rFonts w:ascii="Arial" w:hAnsi="Arial" w:cs="Arial"/>
          <w:sz w:val="24"/>
          <w:szCs w:val="24"/>
        </w:rPr>
        <w:t>anti-c-</w:t>
      </w:r>
      <w:proofErr w:type="spellStart"/>
      <w:r>
        <w:rPr>
          <w:rFonts w:ascii="Arial" w:hAnsi="Arial" w:cs="Arial"/>
          <w:sz w:val="24"/>
          <w:szCs w:val="24"/>
        </w:rPr>
        <w:t>Abl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8272E">
        <w:rPr>
          <w:rFonts w:ascii="Arial" w:hAnsi="Arial" w:cs="Arial"/>
          <w:sz w:val="24"/>
          <w:szCs w:val="24"/>
        </w:rPr>
        <w:t xml:space="preserve">or anti-GAPDH (as loading control) antibodies. </w:t>
      </w:r>
    </w:p>
    <w:p w14:paraId="5C2B9A98" w14:textId="77777777" w:rsidR="00F46F02" w:rsidRPr="00F46F02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F46F02">
        <w:rPr>
          <w:rFonts w:ascii="Arial" w:hAnsi="Arial" w:cs="Arial"/>
          <w:b/>
          <w:sz w:val="24"/>
          <w:szCs w:val="24"/>
        </w:rPr>
        <w:t>Statistical analysis</w:t>
      </w:r>
    </w:p>
    <w:p w14:paraId="0FD6A066" w14:textId="5E937FC4" w:rsidR="00F46F02" w:rsidRPr="002C5CCC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C348D">
        <w:rPr>
          <w:rFonts w:ascii="Arial" w:hAnsi="Arial" w:cs="Arial"/>
          <w:sz w:val="24"/>
          <w:szCs w:val="24"/>
        </w:rPr>
        <w:t>All data are expressed as mean ± SD (standard deviation)</w:t>
      </w:r>
      <w:r w:rsidRPr="00F31F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or </w:t>
      </w:r>
      <w:r w:rsidRPr="006B0D81">
        <w:rPr>
          <w:rFonts w:ascii="Arial" w:hAnsi="Arial" w:cs="Arial"/>
          <w:sz w:val="24"/>
          <w:szCs w:val="24"/>
        </w:rPr>
        <w:t xml:space="preserve">± </w:t>
      </w:r>
      <w:r w:rsidRPr="00775AA8">
        <w:rPr>
          <w:rFonts w:ascii="Arial" w:hAnsi="Arial" w:cs="Arial"/>
          <w:sz w:val="24"/>
          <w:szCs w:val="24"/>
        </w:rPr>
        <w:t>SEM (standard error of the mean)</w:t>
      </w:r>
      <w:r w:rsidRPr="00AC348D">
        <w:rPr>
          <w:rFonts w:ascii="Arial" w:hAnsi="Arial" w:cs="Arial"/>
          <w:sz w:val="24"/>
          <w:szCs w:val="24"/>
        </w:rPr>
        <w:t xml:space="preserve">. Statistical significance was determined by </w:t>
      </w:r>
      <w:r w:rsidRPr="006B0D81">
        <w:rPr>
          <w:rFonts w:ascii="Arial" w:hAnsi="Arial" w:cs="Arial"/>
          <w:sz w:val="24"/>
          <w:szCs w:val="24"/>
        </w:rPr>
        <w:t>Student’s t-test</w:t>
      </w:r>
      <w:r>
        <w:rPr>
          <w:rFonts w:ascii="Arial" w:hAnsi="Arial" w:cs="Arial"/>
          <w:sz w:val="24"/>
          <w:szCs w:val="24"/>
        </w:rPr>
        <w:t xml:space="preserve"> </w:t>
      </w:r>
      <w:r w:rsidRPr="00AC348D">
        <w:rPr>
          <w:rFonts w:ascii="Arial" w:hAnsi="Arial" w:cs="Arial"/>
          <w:sz w:val="24"/>
          <w:szCs w:val="24"/>
        </w:rPr>
        <w:t xml:space="preserve">using GraphPad Prism </w:t>
      </w:r>
      <w:r>
        <w:rPr>
          <w:rFonts w:ascii="Arial" w:hAnsi="Arial" w:cs="Arial"/>
          <w:sz w:val="24"/>
          <w:szCs w:val="24"/>
        </w:rPr>
        <w:t>8</w:t>
      </w:r>
      <w:r w:rsidRPr="00AC348D">
        <w:rPr>
          <w:rFonts w:ascii="Arial" w:hAnsi="Arial" w:cs="Arial"/>
          <w:sz w:val="24"/>
          <w:szCs w:val="24"/>
        </w:rPr>
        <w:t xml:space="preserve"> (GraphPad Software, San Diego, CA, USA). </w:t>
      </w:r>
      <w:r w:rsidRPr="00AC348D">
        <w:rPr>
          <w:rFonts w:ascii="Arial" w:hAnsi="Arial" w:cs="Arial"/>
          <w:i/>
          <w:sz w:val="24"/>
          <w:szCs w:val="24"/>
        </w:rPr>
        <w:t>P</w:t>
      </w:r>
      <w:r w:rsidRPr="00AC348D">
        <w:rPr>
          <w:rFonts w:ascii="Arial" w:hAnsi="Arial" w:cs="Arial"/>
          <w:sz w:val="24"/>
          <w:szCs w:val="24"/>
        </w:rPr>
        <w:t>-values were marked as *</w:t>
      </w:r>
      <w:r w:rsidRPr="00AC348D">
        <w:rPr>
          <w:rFonts w:ascii="Arial" w:hAnsi="Arial" w:cs="Arial"/>
          <w:i/>
          <w:sz w:val="24"/>
          <w:szCs w:val="24"/>
        </w:rPr>
        <w:t>P</w:t>
      </w:r>
      <w:r w:rsidRPr="00AC348D">
        <w:rPr>
          <w:rFonts w:ascii="Arial" w:hAnsi="Arial" w:cs="Arial"/>
          <w:sz w:val="24"/>
          <w:szCs w:val="24"/>
        </w:rPr>
        <w:t xml:space="preserve"> &lt; 0.05, **</w:t>
      </w:r>
      <w:r w:rsidRPr="00AC348D">
        <w:rPr>
          <w:rFonts w:ascii="Arial" w:hAnsi="Arial" w:cs="Arial"/>
          <w:i/>
          <w:sz w:val="24"/>
          <w:szCs w:val="24"/>
        </w:rPr>
        <w:t>P</w:t>
      </w:r>
      <w:r w:rsidRPr="00AC348D">
        <w:rPr>
          <w:rFonts w:ascii="Arial" w:hAnsi="Arial" w:cs="Arial"/>
          <w:sz w:val="24"/>
          <w:szCs w:val="24"/>
        </w:rPr>
        <w:t xml:space="preserve"> &lt; 0.01, ***</w:t>
      </w:r>
      <w:r w:rsidRPr="00AC348D">
        <w:rPr>
          <w:rFonts w:ascii="Arial" w:hAnsi="Arial" w:cs="Arial"/>
          <w:i/>
          <w:sz w:val="24"/>
          <w:szCs w:val="24"/>
        </w:rPr>
        <w:t>P</w:t>
      </w:r>
      <w:r w:rsidRPr="00AC348D">
        <w:rPr>
          <w:rFonts w:ascii="Arial" w:hAnsi="Arial" w:cs="Arial"/>
          <w:sz w:val="24"/>
          <w:szCs w:val="24"/>
        </w:rPr>
        <w:t xml:space="preserve"> &lt; 0.001</w:t>
      </w:r>
      <w:r w:rsidR="00CD6E1A">
        <w:rPr>
          <w:rFonts w:ascii="Arial" w:hAnsi="Arial" w:cs="Arial"/>
          <w:sz w:val="24"/>
          <w:szCs w:val="24"/>
        </w:rPr>
        <w:t>.</w:t>
      </w:r>
    </w:p>
    <w:p w14:paraId="02687413" w14:textId="78C74B44" w:rsidR="00F46F02" w:rsidRDefault="00F46F0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</w:p>
    <w:p w14:paraId="109F6FC2" w14:textId="77777777" w:rsidR="00F46F02" w:rsidRDefault="00F46F02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35903829" w14:textId="7CE19C71" w:rsidR="00E76ED4" w:rsidRDefault="00DD1AF9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DD1AF9">
        <w:rPr>
          <w:noProof/>
        </w:rPr>
        <w:lastRenderedPageBreak/>
        <w:drawing>
          <wp:inline distT="0" distB="0" distL="0" distR="0" wp14:anchorId="3EB37CEB" wp14:editId="40B32C37">
            <wp:extent cx="5731510" cy="6835775"/>
            <wp:effectExtent l="0" t="0" r="2540" b="317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3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63893" w14:textId="03BBDE5C" w:rsidR="006E4793" w:rsidRPr="00A62E3D" w:rsidRDefault="00F46F02" w:rsidP="00A62E3D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S1</w:t>
      </w:r>
      <w:r>
        <w:rPr>
          <w:rFonts w:ascii="Arial" w:hAnsi="Arial" w:cs="Arial"/>
          <w:b/>
          <w:sz w:val="24"/>
          <w:szCs w:val="24"/>
        </w:rPr>
        <w:t>.</w:t>
      </w:r>
      <w:r w:rsidR="00095E3C">
        <w:rPr>
          <w:rFonts w:ascii="Arial" w:hAnsi="Arial" w:cs="Arial"/>
          <w:b/>
          <w:sz w:val="24"/>
          <w:szCs w:val="24"/>
        </w:rPr>
        <w:t xml:space="preserve"> </w:t>
      </w:r>
      <w:r w:rsidR="00F74D6A" w:rsidRPr="00F74D6A">
        <w:rPr>
          <w:rFonts w:ascii="Arial" w:hAnsi="Arial" w:cs="Arial"/>
          <w:b/>
          <w:sz w:val="24"/>
          <w:szCs w:val="24"/>
        </w:rPr>
        <w:t>Oncogenic signatures and cancer-related modules are enriched in USP7-upregulated</w:t>
      </w:r>
      <w:r w:rsidR="00F74D6A">
        <w:rPr>
          <w:rFonts w:ascii="Arial" w:hAnsi="Arial" w:cs="Arial"/>
          <w:b/>
          <w:sz w:val="24"/>
          <w:szCs w:val="24"/>
        </w:rPr>
        <w:t xml:space="preserve"> (USP7</w:t>
      </w:r>
      <w:r w:rsidR="00F74D6A" w:rsidRPr="00F74D6A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F74D6A">
        <w:rPr>
          <w:rFonts w:ascii="Arial" w:hAnsi="Arial" w:cs="Arial"/>
          <w:b/>
          <w:sz w:val="24"/>
          <w:szCs w:val="24"/>
        </w:rPr>
        <w:t>)</w:t>
      </w:r>
      <w:r w:rsidR="00F74D6A" w:rsidRPr="00F74D6A">
        <w:rPr>
          <w:rFonts w:ascii="Arial" w:hAnsi="Arial" w:cs="Arial"/>
          <w:b/>
          <w:sz w:val="24"/>
          <w:szCs w:val="24"/>
        </w:rPr>
        <w:t xml:space="preserve"> NSCLC patients</w:t>
      </w:r>
      <w:r w:rsidR="00095E3C">
        <w:rPr>
          <w:rFonts w:ascii="Arial" w:hAnsi="Arial" w:cs="Arial"/>
          <w:b/>
          <w:sz w:val="24"/>
          <w:szCs w:val="24"/>
        </w:rPr>
        <w:t xml:space="preserve">. A </w:t>
      </w:r>
      <w:r w:rsidR="00F74D6A" w:rsidRPr="00F74D6A">
        <w:rPr>
          <w:rFonts w:ascii="Arial" w:hAnsi="Arial" w:cs="Arial"/>
          <w:sz w:val="24"/>
          <w:szCs w:val="24"/>
        </w:rPr>
        <w:t>Based on the differential expression magnitude (</w:t>
      </w:r>
      <w:proofErr w:type="spellStart"/>
      <w:r w:rsidR="00F74D6A" w:rsidRPr="00F74D6A">
        <w:rPr>
          <w:rFonts w:ascii="Arial" w:hAnsi="Arial" w:cs="Arial"/>
          <w:sz w:val="24"/>
          <w:szCs w:val="24"/>
        </w:rPr>
        <w:t>ΔMag</w:t>
      </w:r>
      <w:proofErr w:type="spellEnd"/>
      <w:r w:rsidR="00F74D6A" w:rsidRPr="00F74D6A">
        <w:rPr>
          <w:rFonts w:ascii="Arial" w:hAnsi="Arial" w:cs="Arial"/>
          <w:sz w:val="24"/>
          <w:szCs w:val="24"/>
        </w:rPr>
        <w:t>) of USP7, the 42 NSCLC patient samples were stratified into two groups: USP7-upregulated (USP7</w:t>
      </w:r>
      <w:r w:rsidR="00F74D6A" w:rsidRPr="00F74D6A">
        <w:rPr>
          <w:rFonts w:ascii="Arial" w:hAnsi="Arial" w:cs="Arial"/>
          <w:sz w:val="24"/>
          <w:szCs w:val="24"/>
          <w:vertAlign w:val="superscript"/>
        </w:rPr>
        <w:t>UP</w:t>
      </w:r>
      <w:r w:rsidR="00F74D6A" w:rsidRPr="00F74D6A">
        <w:rPr>
          <w:rFonts w:ascii="Arial" w:hAnsi="Arial" w:cs="Arial"/>
          <w:sz w:val="24"/>
          <w:szCs w:val="24"/>
        </w:rPr>
        <w:t xml:space="preserve">; 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n</w:t>
      </w:r>
      <w:r w:rsidR="00F74D6A" w:rsidRPr="00F74D6A">
        <w:rPr>
          <w:rFonts w:ascii="Arial" w:hAnsi="Arial" w:cs="Arial"/>
          <w:sz w:val="24"/>
          <w:szCs w:val="24"/>
        </w:rPr>
        <w:t xml:space="preserve"> = 29) and USP7-downregulated (USP7</w:t>
      </w:r>
      <w:r w:rsidR="00F74D6A" w:rsidRPr="00F74D6A">
        <w:rPr>
          <w:rFonts w:ascii="Arial" w:hAnsi="Arial" w:cs="Arial"/>
          <w:sz w:val="24"/>
          <w:szCs w:val="24"/>
          <w:vertAlign w:val="superscript"/>
        </w:rPr>
        <w:t>DOWN</w:t>
      </w:r>
      <w:r w:rsidR="00F74D6A" w:rsidRPr="00F74D6A">
        <w:rPr>
          <w:rFonts w:ascii="Arial" w:hAnsi="Arial" w:cs="Arial"/>
          <w:sz w:val="24"/>
          <w:szCs w:val="24"/>
        </w:rPr>
        <w:t xml:space="preserve">; 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n</w:t>
      </w:r>
      <w:r w:rsidR="00F74D6A" w:rsidRPr="00F74D6A">
        <w:rPr>
          <w:rFonts w:ascii="Arial" w:hAnsi="Arial" w:cs="Arial"/>
          <w:sz w:val="24"/>
          <w:szCs w:val="24"/>
        </w:rPr>
        <w:t xml:space="preserve"> = 13) tumors (Supplementary Table S1)</w:t>
      </w:r>
      <w:r w:rsidR="00095E3C" w:rsidRPr="00925385">
        <w:rPr>
          <w:rFonts w:ascii="Arial" w:hAnsi="Arial" w:cs="Arial"/>
          <w:sz w:val="24"/>
          <w:szCs w:val="24"/>
        </w:rPr>
        <w:t>.</w:t>
      </w:r>
      <w:r w:rsidR="00095E3C">
        <w:rPr>
          <w:rFonts w:ascii="Arial" w:hAnsi="Arial" w:cs="Arial"/>
          <w:sz w:val="24"/>
          <w:szCs w:val="24"/>
        </w:rPr>
        <w:t xml:space="preserve"> </w:t>
      </w:r>
      <w:r w:rsidR="00095E3C" w:rsidRPr="00095E3C">
        <w:rPr>
          <w:rFonts w:ascii="Arial" w:hAnsi="Arial" w:cs="Arial"/>
          <w:b/>
          <w:bCs/>
          <w:sz w:val="24"/>
          <w:szCs w:val="24"/>
        </w:rPr>
        <w:t>B</w:t>
      </w:r>
      <w:r w:rsidR="00095E3C">
        <w:rPr>
          <w:rFonts w:ascii="Arial" w:hAnsi="Arial" w:cs="Arial"/>
          <w:sz w:val="24"/>
          <w:szCs w:val="24"/>
        </w:rPr>
        <w:t>-</w:t>
      </w:r>
      <w:r w:rsidR="00095E3C" w:rsidRPr="00095E3C">
        <w:rPr>
          <w:rFonts w:ascii="Arial" w:hAnsi="Arial" w:cs="Arial"/>
          <w:b/>
          <w:bCs/>
          <w:sz w:val="24"/>
          <w:szCs w:val="24"/>
        </w:rPr>
        <w:t>J</w:t>
      </w:r>
      <w:r w:rsidR="00095E3C" w:rsidRPr="00925385">
        <w:rPr>
          <w:rFonts w:ascii="Arial" w:hAnsi="Arial" w:cs="Arial"/>
          <w:sz w:val="24"/>
          <w:szCs w:val="24"/>
        </w:rPr>
        <w:t xml:space="preserve"> </w:t>
      </w:r>
      <w:r w:rsidR="00F74D6A" w:rsidRPr="00F74D6A">
        <w:rPr>
          <w:rFonts w:ascii="Arial" w:hAnsi="Arial" w:cs="Arial"/>
          <w:sz w:val="24"/>
          <w:szCs w:val="24"/>
        </w:rPr>
        <w:t xml:space="preserve">Gene Set </w:t>
      </w:r>
      <w:r w:rsidR="00F74D6A" w:rsidRPr="00F74D6A">
        <w:rPr>
          <w:rFonts w:ascii="Arial" w:hAnsi="Arial" w:cs="Arial"/>
          <w:sz w:val="24"/>
          <w:szCs w:val="24"/>
        </w:rPr>
        <w:lastRenderedPageBreak/>
        <w:t>Enrichment Analysis (GSEA) comparing USP7</w:t>
      </w:r>
      <w:r w:rsidR="00F74D6A" w:rsidRPr="00F74D6A">
        <w:rPr>
          <w:rFonts w:ascii="Arial" w:hAnsi="Arial" w:cs="Arial"/>
          <w:sz w:val="24"/>
          <w:szCs w:val="24"/>
          <w:vertAlign w:val="superscript"/>
        </w:rPr>
        <w:t>UP</w:t>
      </w:r>
      <w:r w:rsidR="00F74D6A" w:rsidRPr="00F74D6A">
        <w:rPr>
          <w:rFonts w:ascii="Arial" w:hAnsi="Arial" w:cs="Arial"/>
          <w:sz w:val="24"/>
          <w:szCs w:val="24"/>
        </w:rPr>
        <w:t xml:space="preserve"> (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n</w:t>
      </w:r>
      <w:r w:rsidR="00F74D6A" w:rsidRPr="00F74D6A">
        <w:rPr>
          <w:rFonts w:ascii="Arial" w:hAnsi="Arial" w:cs="Arial"/>
          <w:sz w:val="24"/>
          <w:szCs w:val="24"/>
        </w:rPr>
        <w:t xml:space="preserve"> = 29) and USP7</w:t>
      </w:r>
      <w:r w:rsidR="00F74D6A" w:rsidRPr="00F74D6A">
        <w:rPr>
          <w:rFonts w:ascii="Arial" w:hAnsi="Arial" w:cs="Arial"/>
          <w:sz w:val="24"/>
          <w:szCs w:val="24"/>
          <w:vertAlign w:val="superscript"/>
        </w:rPr>
        <w:t>DOWN</w:t>
      </w:r>
      <w:r w:rsidR="00F74D6A" w:rsidRPr="00F74D6A">
        <w:rPr>
          <w:rFonts w:ascii="Arial" w:hAnsi="Arial" w:cs="Arial"/>
          <w:sz w:val="24"/>
          <w:szCs w:val="24"/>
        </w:rPr>
        <w:t xml:space="preserve"> (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n</w:t>
      </w:r>
      <w:r w:rsidR="00F74D6A" w:rsidRPr="00F74D6A">
        <w:rPr>
          <w:rFonts w:ascii="Arial" w:hAnsi="Arial" w:cs="Arial"/>
          <w:sz w:val="24"/>
          <w:szCs w:val="24"/>
        </w:rPr>
        <w:t xml:space="preserve"> = 13) NSCLC tumors revealed significant enrichment of gene sets associated with oncogenic signatures, including lung cancer amplification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B</w:t>
      </w:r>
      <w:r w:rsidR="00F74D6A" w:rsidRPr="00F74D6A">
        <w:rPr>
          <w:rFonts w:ascii="Arial" w:hAnsi="Arial" w:cs="Arial"/>
          <w:sz w:val="24"/>
          <w:szCs w:val="24"/>
        </w:rPr>
        <w:t xml:space="preserve">), </w:t>
      </w:r>
      <w:proofErr w:type="spellStart"/>
      <w:r w:rsidR="00F74D6A" w:rsidRPr="00F74D6A">
        <w:rPr>
          <w:rFonts w:ascii="Arial" w:hAnsi="Arial" w:cs="Arial"/>
          <w:sz w:val="24"/>
          <w:szCs w:val="24"/>
        </w:rPr>
        <w:t>deubiquitination</w:t>
      </w:r>
      <w:proofErr w:type="spellEnd"/>
      <w:r w:rsidR="00F74D6A" w:rsidRPr="00F74D6A">
        <w:rPr>
          <w:rFonts w:ascii="Arial" w:hAnsi="Arial" w:cs="Arial"/>
          <w:sz w:val="24"/>
          <w:szCs w:val="24"/>
        </w:rPr>
        <w:t xml:space="preserve">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C</w:t>
      </w:r>
      <w:r w:rsidR="00F74D6A" w:rsidRPr="00F74D6A">
        <w:rPr>
          <w:rFonts w:ascii="Arial" w:hAnsi="Arial" w:cs="Arial"/>
          <w:sz w:val="24"/>
          <w:szCs w:val="24"/>
        </w:rPr>
        <w:t>), metastasis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D</w:t>
      </w:r>
      <w:r w:rsidR="00F74D6A" w:rsidRPr="00F74D6A">
        <w:rPr>
          <w:rFonts w:ascii="Arial" w:hAnsi="Arial" w:cs="Arial"/>
          <w:sz w:val="24"/>
          <w:szCs w:val="24"/>
        </w:rPr>
        <w:t>), and poor survival in lung cancer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E</w:t>
      </w:r>
      <w:r w:rsidR="00F74D6A" w:rsidRPr="00F74D6A">
        <w:rPr>
          <w:rFonts w:ascii="Arial" w:hAnsi="Arial" w:cs="Arial"/>
          <w:sz w:val="24"/>
          <w:szCs w:val="24"/>
        </w:rPr>
        <w:t>), as well as cancer-related modules, including Cancer Module 152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F</w:t>
      </w:r>
      <w:r w:rsidR="00F74D6A" w:rsidRPr="00F74D6A">
        <w:rPr>
          <w:rFonts w:ascii="Arial" w:hAnsi="Arial" w:cs="Arial"/>
          <w:sz w:val="24"/>
          <w:szCs w:val="24"/>
        </w:rPr>
        <w:t>), Cancer Module 54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G</w:t>
      </w:r>
      <w:r w:rsidR="00F74D6A" w:rsidRPr="00F74D6A">
        <w:rPr>
          <w:rFonts w:ascii="Arial" w:hAnsi="Arial" w:cs="Arial"/>
          <w:sz w:val="24"/>
          <w:szCs w:val="24"/>
        </w:rPr>
        <w:t>), Cancer Module 252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H</w:t>
      </w:r>
      <w:r w:rsidR="00F74D6A" w:rsidRPr="00F74D6A">
        <w:rPr>
          <w:rFonts w:ascii="Arial" w:hAnsi="Arial" w:cs="Arial"/>
          <w:sz w:val="24"/>
          <w:szCs w:val="24"/>
        </w:rPr>
        <w:t>), Cancer Module 114 (</w:t>
      </w:r>
      <w:r w:rsidR="00F74D6A" w:rsidRPr="00F74D6A">
        <w:rPr>
          <w:rFonts w:ascii="Arial" w:hAnsi="Arial" w:cs="Arial"/>
          <w:b/>
          <w:bCs/>
          <w:sz w:val="24"/>
          <w:szCs w:val="24"/>
        </w:rPr>
        <w:t>I</w:t>
      </w:r>
      <w:r w:rsidR="00F74D6A" w:rsidRPr="00F74D6A">
        <w:rPr>
          <w:rFonts w:ascii="Arial" w:hAnsi="Arial" w:cs="Arial"/>
          <w:sz w:val="24"/>
          <w:szCs w:val="24"/>
        </w:rPr>
        <w:t>), and Cancer Module 244 (</w:t>
      </w:r>
      <w:r w:rsidR="00F74D6A" w:rsidRPr="00A62E3D">
        <w:rPr>
          <w:rFonts w:ascii="Arial" w:hAnsi="Arial" w:cs="Arial"/>
          <w:b/>
          <w:bCs/>
          <w:sz w:val="24"/>
          <w:szCs w:val="24"/>
        </w:rPr>
        <w:t>J</w:t>
      </w:r>
      <w:r w:rsidR="00F74D6A" w:rsidRPr="00F74D6A">
        <w:rPr>
          <w:rFonts w:ascii="Arial" w:hAnsi="Arial" w:cs="Arial"/>
          <w:sz w:val="24"/>
          <w:szCs w:val="24"/>
        </w:rPr>
        <w:t xml:space="preserve">). The normalized enrichment score (NES), nominal 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P</w:t>
      </w:r>
      <w:r w:rsidR="00F74D6A" w:rsidRPr="00F74D6A">
        <w:rPr>
          <w:rFonts w:ascii="Arial" w:hAnsi="Arial" w:cs="Arial"/>
          <w:sz w:val="24"/>
          <w:szCs w:val="24"/>
        </w:rPr>
        <w:t xml:space="preserve"> value, and false discovery rate (FDR) </w:t>
      </w:r>
      <w:r w:rsidR="00F74D6A" w:rsidRPr="00F74D6A">
        <w:rPr>
          <w:rFonts w:ascii="Arial" w:hAnsi="Arial" w:cs="Arial"/>
          <w:i/>
          <w:iCs/>
          <w:sz w:val="24"/>
          <w:szCs w:val="24"/>
        </w:rPr>
        <w:t>q</w:t>
      </w:r>
      <w:r w:rsidR="00F74D6A" w:rsidRPr="00F74D6A">
        <w:rPr>
          <w:rFonts w:ascii="Arial" w:hAnsi="Arial" w:cs="Arial"/>
          <w:sz w:val="24"/>
          <w:szCs w:val="24"/>
        </w:rPr>
        <w:t xml:space="preserve"> value are shown in each panel.</w:t>
      </w:r>
      <w:r w:rsidR="006E4793">
        <w:rPr>
          <w:rFonts w:ascii="Arial" w:hAnsi="Arial" w:cs="Arial"/>
          <w:b/>
          <w:sz w:val="24"/>
          <w:szCs w:val="24"/>
        </w:rPr>
        <w:br w:type="page"/>
      </w:r>
    </w:p>
    <w:p w14:paraId="6E8CCFD6" w14:textId="0D5B166F" w:rsidR="00F46F02" w:rsidRDefault="006E4793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6E4793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2337CD44" wp14:editId="477F37BC">
            <wp:extent cx="5731510" cy="7002145"/>
            <wp:effectExtent l="0" t="0" r="2540" b="825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0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A0083" w14:textId="25A66115" w:rsidR="00A62E3D" w:rsidRPr="00A62E3D" w:rsidRDefault="006E4793" w:rsidP="0064429B">
      <w:pPr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2.</w:t>
      </w:r>
      <w:r w:rsidR="0064429B">
        <w:rPr>
          <w:rFonts w:ascii="Arial" w:hAnsi="Arial" w:cs="Arial"/>
          <w:b/>
          <w:sz w:val="24"/>
          <w:szCs w:val="24"/>
        </w:rPr>
        <w:t xml:space="preserve"> </w:t>
      </w:r>
      <w:r w:rsidR="00A62E3D" w:rsidRPr="00A62E3D">
        <w:rPr>
          <w:rFonts w:ascii="Arial" w:hAnsi="Arial" w:cs="Arial"/>
          <w:b/>
          <w:sz w:val="24"/>
          <w:szCs w:val="24"/>
        </w:rPr>
        <w:t>Gene sets associated with cell proliferation, cell cycle progression, oncogenic signaling, and mitochondrial oxidative phosphorylation are enriched in USP7-upregulated</w:t>
      </w:r>
      <w:r w:rsidR="00A62E3D">
        <w:rPr>
          <w:rFonts w:ascii="Arial" w:hAnsi="Arial" w:cs="Arial"/>
          <w:b/>
          <w:sz w:val="24"/>
          <w:szCs w:val="24"/>
        </w:rPr>
        <w:t xml:space="preserve"> (USP7</w:t>
      </w:r>
      <w:r w:rsidR="00A62E3D" w:rsidRPr="00A62E3D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A62E3D">
        <w:rPr>
          <w:rFonts w:ascii="Arial" w:hAnsi="Arial" w:cs="Arial"/>
          <w:b/>
          <w:sz w:val="24"/>
          <w:szCs w:val="24"/>
        </w:rPr>
        <w:t>)</w:t>
      </w:r>
      <w:r w:rsidR="00A62E3D" w:rsidRPr="00A62E3D">
        <w:rPr>
          <w:rFonts w:ascii="Arial" w:hAnsi="Arial" w:cs="Arial"/>
          <w:b/>
          <w:sz w:val="24"/>
          <w:szCs w:val="24"/>
        </w:rPr>
        <w:t xml:space="preserve"> NSCLC patients.</w:t>
      </w:r>
      <w:r w:rsidR="0064429B">
        <w:rPr>
          <w:rFonts w:ascii="Arial" w:hAnsi="Arial" w:cs="Arial"/>
          <w:b/>
          <w:sz w:val="24"/>
          <w:szCs w:val="24"/>
        </w:rPr>
        <w:t xml:space="preserve"> </w:t>
      </w:r>
      <w:r w:rsidR="00A62E3D" w:rsidRPr="00F74D6A">
        <w:rPr>
          <w:rFonts w:ascii="Arial" w:hAnsi="Arial" w:cs="Arial"/>
          <w:sz w:val="24"/>
          <w:szCs w:val="24"/>
        </w:rPr>
        <w:t>Based on the differential expression magnitude (</w:t>
      </w:r>
      <w:proofErr w:type="spellStart"/>
      <w:r w:rsidR="00A62E3D" w:rsidRPr="00F74D6A">
        <w:rPr>
          <w:rFonts w:ascii="Arial" w:hAnsi="Arial" w:cs="Arial"/>
          <w:sz w:val="24"/>
          <w:szCs w:val="24"/>
        </w:rPr>
        <w:t>ΔMag</w:t>
      </w:r>
      <w:proofErr w:type="spellEnd"/>
      <w:r w:rsidR="00A62E3D" w:rsidRPr="00F74D6A">
        <w:rPr>
          <w:rFonts w:ascii="Arial" w:hAnsi="Arial" w:cs="Arial"/>
          <w:sz w:val="24"/>
          <w:szCs w:val="24"/>
        </w:rPr>
        <w:t xml:space="preserve">) of USP7, the 42 NSCLC patient samples </w:t>
      </w:r>
      <w:r w:rsidR="00A62E3D" w:rsidRPr="00F74D6A">
        <w:rPr>
          <w:rFonts w:ascii="Arial" w:hAnsi="Arial" w:cs="Arial"/>
          <w:sz w:val="24"/>
          <w:szCs w:val="24"/>
        </w:rPr>
        <w:lastRenderedPageBreak/>
        <w:t>were stratified into two groups: USP7-upregulated (USP7</w:t>
      </w:r>
      <w:r w:rsidR="00A62E3D" w:rsidRPr="00F74D6A">
        <w:rPr>
          <w:rFonts w:ascii="Arial" w:hAnsi="Arial" w:cs="Arial"/>
          <w:sz w:val="24"/>
          <w:szCs w:val="24"/>
          <w:vertAlign w:val="superscript"/>
        </w:rPr>
        <w:t>UP</w:t>
      </w:r>
      <w:r w:rsidR="00A62E3D" w:rsidRPr="00F74D6A">
        <w:rPr>
          <w:rFonts w:ascii="Arial" w:hAnsi="Arial" w:cs="Arial"/>
          <w:sz w:val="24"/>
          <w:szCs w:val="24"/>
        </w:rPr>
        <w:t xml:space="preserve">; </w:t>
      </w:r>
      <w:r w:rsidR="00A62E3D" w:rsidRPr="00F74D6A">
        <w:rPr>
          <w:rFonts w:ascii="Arial" w:hAnsi="Arial" w:cs="Arial"/>
          <w:i/>
          <w:iCs/>
          <w:sz w:val="24"/>
          <w:szCs w:val="24"/>
        </w:rPr>
        <w:t>n</w:t>
      </w:r>
      <w:r w:rsidR="00A62E3D" w:rsidRPr="00F74D6A">
        <w:rPr>
          <w:rFonts w:ascii="Arial" w:hAnsi="Arial" w:cs="Arial"/>
          <w:sz w:val="24"/>
          <w:szCs w:val="24"/>
        </w:rPr>
        <w:t xml:space="preserve"> = 29) and USP7-downregulated (USP7</w:t>
      </w:r>
      <w:r w:rsidR="00A62E3D" w:rsidRPr="00F74D6A">
        <w:rPr>
          <w:rFonts w:ascii="Arial" w:hAnsi="Arial" w:cs="Arial"/>
          <w:sz w:val="24"/>
          <w:szCs w:val="24"/>
          <w:vertAlign w:val="superscript"/>
        </w:rPr>
        <w:t>DOWN</w:t>
      </w:r>
      <w:r w:rsidR="00A62E3D" w:rsidRPr="00F74D6A">
        <w:rPr>
          <w:rFonts w:ascii="Arial" w:hAnsi="Arial" w:cs="Arial"/>
          <w:sz w:val="24"/>
          <w:szCs w:val="24"/>
        </w:rPr>
        <w:t xml:space="preserve">; </w:t>
      </w:r>
      <w:r w:rsidR="00A62E3D" w:rsidRPr="00F74D6A">
        <w:rPr>
          <w:rFonts w:ascii="Arial" w:hAnsi="Arial" w:cs="Arial"/>
          <w:i/>
          <w:iCs/>
          <w:sz w:val="24"/>
          <w:szCs w:val="24"/>
        </w:rPr>
        <w:t>n</w:t>
      </w:r>
      <w:r w:rsidR="00A62E3D" w:rsidRPr="00F74D6A">
        <w:rPr>
          <w:rFonts w:ascii="Arial" w:hAnsi="Arial" w:cs="Arial"/>
          <w:sz w:val="24"/>
          <w:szCs w:val="24"/>
        </w:rPr>
        <w:t xml:space="preserve"> = 13) tumors </w:t>
      </w:r>
      <w:r w:rsidR="0064429B">
        <w:rPr>
          <w:rFonts w:ascii="Arial" w:hAnsi="Arial" w:cs="Arial"/>
          <w:sz w:val="24"/>
          <w:szCs w:val="24"/>
        </w:rPr>
        <w:t>(Supplementary Fig. S1</w:t>
      </w:r>
      <w:r w:rsidR="00CD6E1A">
        <w:rPr>
          <w:rFonts w:ascii="Arial" w:hAnsi="Arial" w:cs="Arial"/>
          <w:sz w:val="24"/>
          <w:szCs w:val="24"/>
        </w:rPr>
        <w:t>A</w:t>
      </w:r>
      <w:r w:rsidR="0064429B">
        <w:rPr>
          <w:rFonts w:ascii="Arial" w:hAnsi="Arial" w:cs="Arial"/>
          <w:sz w:val="24"/>
          <w:szCs w:val="24"/>
        </w:rPr>
        <w:t>)</w:t>
      </w:r>
      <w:r w:rsidR="0064429B" w:rsidRPr="00925385">
        <w:rPr>
          <w:rFonts w:ascii="Arial" w:hAnsi="Arial" w:cs="Arial"/>
          <w:sz w:val="24"/>
          <w:szCs w:val="24"/>
        </w:rPr>
        <w:t>.</w:t>
      </w:r>
      <w:r w:rsidR="0064429B">
        <w:rPr>
          <w:rFonts w:ascii="Arial" w:hAnsi="Arial" w:cs="Arial"/>
          <w:sz w:val="24"/>
          <w:szCs w:val="24"/>
        </w:rPr>
        <w:t xml:space="preserve"> </w:t>
      </w:r>
      <w:r w:rsidR="00951F94">
        <w:rPr>
          <w:rFonts w:ascii="Arial" w:hAnsi="Arial" w:cs="Arial"/>
          <w:b/>
          <w:sz w:val="24"/>
          <w:szCs w:val="24"/>
        </w:rPr>
        <w:t>A</w:t>
      </w:r>
      <w:r w:rsidR="00951F94" w:rsidRPr="00133CC5">
        <w:rPr>
          <w:rFonts w:ascii="Arial" w:hAnsi="Arial" w:cs="Arial"/>
          <w:bCs/>
          <w:sz w:val="24"/>
          <w:szCs w:val="24"/>
        </w:rPr>
        <w:t>-</w:t>
      </w:r>
      <w:r w:rsidR="00951F94">
        <w:rPr>
          <w:rFonts w:ascii="Arial" w:hAnsi="Arial" w:cs="Arial"/>
          <w:b/>
          <w:sz w:val="24"/>
          <w:szCs w:val="24"/>
        </w:rPr>
        <w:t xml:space="preserve">O </w:t>
      </w:r>
      <w:r w:rsidR="00A62E3D" w:rsidRPr="00A62E3D">
        <w:rPr>
          <w:rFonts w:ascii="Arial" w:hAnsi="Arial" w:cs="Arial"/>
          <w:sz w:val="24"/>
          <w:szCs w:val="24"/>
        </w:rPr>
        <w:t>Gene Set Enrichment Analysis (GSEA) comparing USP7</w:t>
      </w:r>
      <w:r w:rsidR="00A62E3D" w:rsidRPr="00A62E3D">
        <w:rPr>
          <w:rFonts w:ascii="Arial" w:hAnsi="Arial" w:cs="Arial"/>
          <w:sz w:val="24"/>
          <w:szCs w:val="24"/>
          <w:vertAlign w:val="superscript"/>
        </w:rPr>
        <w:t>UP</w:t>
      </w:r>
      <w:r w:rsidR="00A62E3D" w:rsidRPr="00A62E3D">
        <w:rPr>
          <w:rFonts w:ascii="Arial" w:hAnsi="Arial" w:cs="Arial"/>
          <w:sz w:val="24"/>
          <w:szCs w:val="24"/>
        </w:rPr>
        <w:t xml:space="preserve"> (</w:t>
      </w:r>
      <w:r w:rsidR="00A62E3D" w:rsidRPr="00A62E3D">
        <w:rPr>
          <w:rFonts w:ascii="Arial" w:hAnsi="Arial" w:cs="Arial"/>
          <w:i/>
          <w:iCs/>
          <w:sz w:val="24"/>
          <w:szCs w:val="24"/>
        </w:rPr>
        <w:t>n</w:t>
      </w:r>
      <w:r w:rsidR="00A62E3D" w:rsidRPr="00A62E3D">
        <w:rPr>
          <w:rFonts w:ascii="Arial" w:hAnsi="Arial" w:cs="Arial"/>
          <w:sz w:val="24"/>
          <w:szCs w:val="24"/>
        </w:rPr>
        <w:t xml:space="preserve"> = 29) and USP7</w:t>
      </w:r>
      <w:r w:rsidR="00A62E3D" w:rsidRPr="00A62E3D">
        <w:rPr>
          <w:rFonts w:ascii="Arial" w:hAnsi="Arial" w:cs="Arial"/>
          <w:sz w:val="24"/>
          <w:szCs w:val="24"/>
          <w:vertAlign w:val="superscript"/>
        </w:rPr>
        <w:t>DOWN</w:t>
      </w:r>
      <w:r w:rsidR="00A62E3D" w:rsidRPr="00A62E3D">
        <w:rPr>
          <w:rFonts w:ascii="Arial" w:hAnsi="Arial" w:cs="Arial"/>
          <w:sz w:val="24"/>
          <w:szCs w:val="24"/>
        </w:rPr>
        <w:t xml:space="preserve"> (</w:t>
      </w:r>
      <w:r w:rsidR="00A62E3D" w:rsidRPr="00A62E3D">
        <w:rPr>
          <w:rFonts w:ascii="Arial" w:hAnsi="Arial" w:cs="Arial"/>
          <w:i/>
          <w:iCs/>
          <w:sz w:val="24"/>
          <w:szCs w:val="24"/>
        </w:rPr>
        <w:t>n</w:t>
      </w:r>
      <w:r w:rsidR="00A62E3D" w:rsidRPr="00A62E3D">
        <w:rPr>
          <w:rFonts w:ascii="Arial" w:hAnsi="Arial" w:cs="Arial"/>
          <w:sz w:val="24"/>
          <w:szCs w:val="24"/>
        </w:rPr>
        <w:t xml:space="preserve"> = 13) NSCLC tumors revealed significant enrichment of gene sets associated with cell proliferation (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A</w:t>
      </w:r>
      <w:r w:rsidR="00A62E3D" w:rsidRPr="00A62E3D">
        <w:rPr>
          <w:rFonts w:ascii="Arial" w:hAnsi="Arial" w:cs="Arial"/>
          <w:sz w:val="24"/>
          <w:szCs w:val="24"/>
        </w:rPr>
        <w:t>), cell cycle progression (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B</w:t>
      </w:r>
      <w:r w:rsidR="00A62E3D">
        <w:rPr>
          <w:rFonts w:ascii="Arial" w:hAnsi="Arial" w:cs="Arial"/>
          <w:sz w:val="24"/>
          <w:szCs w:val="24"/>
        </w:rPr>
        <w:t>-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G</w:t>
      </w:r>
      <w:r w:rsidR="00A62E3D" w:rsidRPr="00A62E3D">
        <w:rPr>
          <w:rFonts w:ascii="Arial" w:hAnsi="Arial" w:cs="Arial"/>
          <w:sz w:val="24"/>
          <w:szCs w:val="24"/>
        </w:rPr>
        <w:t>), oncogenic signaling pathways (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H</w:t>
      </w:r>
      <w:r w:rsidR="00A62E3D">
        <w:rPr>
          <w:rFonts w:ascii="Arial" w:hAnsi="Arial" w:cs="Arial"/>
          <w:sz w:val="24"/>
          <w:szCs w:val="24"/>
        </w:rPr>
        <w:t>-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K</w:t>
      </w:r>
      <w:r w:rsidR="00A62E3D" w:rsidRPr="00A62E3D">
        <w:rPr>
          <w:rFonts w:ascii="Arial" w:hAnsi="Arial" w:cs="Arial"/>
          <w:sz w:val="24"/>
          <w:szCs w:val="24"/>
        </w:rPr>
        <w:t>), and mitochondrial oxidative phosphorylation (</w:t>
      </w:r>
      <w:r w:rsidR="00A62E3D" w:rsidRPr="00A62E3D">
        <w:rPr>
          <w:rFonts w:ascii="Arial" w:hAnsi="Arial" w:cs="Arial"/>
          <w:b/>
          <w:bCs/>
          <w:sz w:val="24"/>
          <w:szCs w:val="24"/>
        </w:rPr>
        <w:t>L</w:t>
      </w:r>
      <w:r w:rsidR="00A62E3D">
        <w:rPr>
          <w:rFonts w:ascii="Arial" w:hAnsi="Arial" w:cs="Arial"/>
          <w:sz w:val="24"/>
          <w:szCs w:val="24"/>
        </w:rPr>
        <w:t>-</w:t>
      </w:r>
      <w:r w:rsidR="00A62E3D">
        <w:rPr>
          <w:rFonts w:ascii="Arial" w:hAnsi="Arial" w:cs="Arial"/>
          <w:b/>
          <w:bCs/>
          <w:sz w:val="24"/>
          <w:szCs w:val="24"/>
        </w:rPr>
        <w:t>O</w:t>
      </w:r>
      <w:r w:rsidR="00A62E3D" w:rsidRPr="00A62E3D">
        <w:rPr>
          <w:rFonts w:ascii="Arial" w:hAnsi="Arial" w:cs="Arial"/>
          <w:sz w:val="24"/>
          <w:szCs w:val="24"/>
        </w:rPr>
        <w:t xml:space="preserve">). The normalized enrichment score (NES), nominal </w:t>
      </w:r>
      <w:r w:rsidR="00A62E3D" w:rsidRPr="00A62E3D">
        <w:rPr>
          <w:rFonts w:ascii="Arial" w:hAnsi="Arial" w:cs="Arial"/>
          <w:i/>
          <w:iCs/>
          <w:sz w:val="24"/>
          <w:szCs w:val="24"/>
        </w:rPr>
        <w:t>P</w:t>
      </w:r>
      <w:r w:rsidR="00A62E3D" w:rsidRPr="00A62E3D">
        <w:rPr>
          <w:rFonts w:ascii="Arial" w:hAnsi="Arial" w:cs="Arial"/>
          <w:sz w:val="24"/>
          <w:szCs w:val="24"/>
        </w:rPr>
        <w:t xml:space="preserve"> value, and false discovery rate (FDR) </w:t>
      </w:r>
      <w:r w:rsidR="00A62E3D" w:rsidRPr="00A62E3D">
        <w:rPr>
          <w:rFonts w:ascii="Arial" w:hAnsi="Arial" w:cs="Arial"/>
          <w:i/>
          <w:iCs/>
          <w:sz w:val="24"/>
          <w:szCs w:val="24"/>
        </w:rPr>
        <w:t>q</w:t>
      </w:r>
      <w:r w:rsidR="00A62E3D" w:rsidRPr="00A62E3D">
        <w:rPr>
          <w:rFonts w:ascii="Arial" w:hAnsi="Arial" w:cs="Arial"/>
          <w:sz w:val="24"/>
          <w:szCs w:val="24"/>
        </w:rPr>
        <w:t xml:space="preserve"> value are indicated in each panel</w:t>
      </w:r>
      <w:r w:rsidR="0064429B">
        <w:rPr>
          <w:rFonts w:ascii="Arial" w:hAnsi="Arial" w:cs="Arial"/>
          <w:sz w:val="24"/>
          <w:szCs w:val="24"/>
        </w:rPr>
        <w:t>.</w:t>
      </w:r>
    </w:p>
    <w:p w14:paraId="4C39BA22" w14:textId="6239929C" w:rsidR="006E4793" w:rsidRPr="0064429B" w:rsidRDefault="006E4793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4B40BE9" w14:textId="2A39AA4F" w:rsidR="006E4793" w:rsidRDefault="006E4793">
      <w:pPr>
        <w:widowControl/>
        <w:wordWrap/>
        <w:autoSpaceDE/>
        <w:autoSpaceDN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147692D" w14:textId="1A326849" w:rsidR="006E4793" w:rsidRDefault="006E4793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6E4793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48C4E342" wp14:editId="665B3956">
            <wp:extent cx="5731510" cy="4191635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927B0" w14:textId="2B3BE34D" w:rsidR="00FA318C" w:rsidRPr="00FA318C" w:rsidRDefault="006E4793" w:rsidP="00FA318C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3.</w:t>
      </w:r>
      <w:r w:rsidR="005274DA">
        <w:rPr>
          <w:rFonts w:ascii="Arial" w:hAnsi="Arial" w:cs="Arial"/>
          <w:b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Genetic ablation of USP7 suppresses cell migration in EGFR wild-type</w:t>
      </w:r>
      <w:r w:rsidR="00FA318C">
        <w:rPr>
          <w:rFonts w:ascii="Arial" w:hAnsi="Arial" w:cs="Arial"/>
          <w:b/>
          <w:sz w:val="24"/>
          <w:szCs w:val="24"/>
        </w:rPr>
        <w:t xml:space="preserve"> (EGFR</w:t>
      </w:r>
      <w:r w:rsidR="00FA318C" w:rsidRPr="00FA318C">
        <w:rPr>
          <w:rFonts w:ascii="Arial" w:hAnsi="Arial" w:cs="Arial"/>
          <w:b/>
          <w:sz w:val="24"/>
          <w:szCs w:val="24"/>
          <w:vertAlign w:val="superscript"/>
        </w:rPr>
        <w:t>WT</w:t>
      </w:r>
      <w:r w:rsidR="00FA318C">
        <w:rPr>
          <w:rFonts w:ascii="Arial" w:hAnsi="Arial" w:cs="Arial"/>
          <w:b/>
          <w:sz w:val="24"/>
          <w:szCs w:val="24"/>
        </w:rPr>
        <w:t>)</w:t>
      </w:r>
      <w:r w:rsidR="00FA318C" w:rsidRPr="00FA318C">
        <w:rPr>
          <w:rFonts w:ascii="Arial" w:hAnsi="Arial" w:cs="Arial"/>
          <w:b/>
          <w:sz w:val="24"/>
          <w:szCs w:val="24"/>
        </w:rPr>
        <w:t xml:space="preserve"> NSCLC cells</w:t>
      </w:r>
      <w:r w:rsidR="005274DA">
        <w:rPr>
          <w:rFonts w:ascii="Arial" w:hAnsi="Arial" w:cs="Arial"/>
          <w:b/>
          <w:sz w:val="24"/>
          <w:szCs w:val="24"/>
        </w:rPr>
        <w:t xml:space="preserve">. </w:t>
      </w:r>
      <w:r w:rsidR="00FA318C" w:rsidRPr="00FA318C">
        <w:rPr>
          <w:rFonts w:ascii="Arial" w:hAnsi="Arial" w:cs="Arial"/>
          <w:b/>
          <w:sz w:val="24"/>
          <w:szCs w:val="24"/>
        </w:rPr>
        <w:t>A</w:t>
      </w:r>
      <w:r w:rsidR="00FA318C" w:rsidRPr="00FA318C">
        <w:rPr>
          <w:rFonts w:ascii="Arial" w:hAnsi="Arial" w:cs="Arial"/>
          <w:bCs/>
          <w:sz w:val="24"/>
          <w:szCs w:val="24"/>
        </w:rPr>
        <w:t>–</w:t>
      </w:r>
      <w:r w:rsidR="00FA318C" w:rsidRPr="00FA318C">
        <w:rPr>
          <w:rFonts w:ascii="Arial" w:hAnsi="Arial" w:cs="Arial"/>
          <w:b/>
          <w:sz w:val="24"/>
          <w:szCs w:val="24"/>
        </w:rPr>
        <w:t>D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Wound-healing assays were performed using Ctrl A549 (EGFR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 and 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USP7</w:t>
      </w:r>
      <w:r w:rsidR="00FA318C" w:rsidRPr="00FA318C">
        <w:rPr>
          <w:rFonts w:ascii="Arial" w:hAnsi="Arial" w:cs="Arial"/>
          <w:bCs/>
          <w:sz w:val="24"/>
          <w:szCs w:val="24"/>
        </w:rPr>
        <w:t>-KO A549 cells (</w:t>
      </w:r>
      <w:r w:rsidR="00FA318C" w:rsidRPr="00FA318C">
        <w:rPr>
          <w:rFonts w:ascii="Arial" w:hAnsi="Arial" w:cs="Arial"/>
          <w:b/>
          <w:sz w:val="24"/>
          <w:szCs w:val="24"/>
        </w:rPr>
        <w:t>A</w:t>
      </w:r>
      <w:r w:rsidR="00FA318C">
        <w:rPr>
          <w:rFonts w:ascii="Arial" w:hAnsi="Arial" w:cs="Arial"/>
          <w:bCs/>
          <w:sz w:val="24"/>
          <w:szCs w:val="24"/>
        </w:rPr>
        <w:t xml:space="preserve"> and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B</w:t>
      </w:r>
      <w:r w:rsidR="00FA318C" w:rsidRPr="00FA318C">
        <w:rPr>
          <w:rFonts w:ascii="Arial" w:hAnsi="Arial" w:cs="Arial"/>
          <w:bCs/>
          <w:sz w:val="24"/>
          <w:szCs w:val="24"/>
        </w:rPr>
        <w:t>), as well as Ctrl H460 (EGFR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 and 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USP7</w:t>
      </w:r>
      <w:r w:rsidR="00FA318C" w:rsidRPr="00FA318C">
        <w:rPr>
          <w:rFonts w:ascii="Arial" w:hAnsi="Arial" w:cs="Arial"/>
          <w:bCs/>
          <w:sz w:val="24"/>
          <w:szCs w:val="24"/>
        </w:rPr>
        <w:t>-KO H460 cells (</w:t>
      </w:r>
      <w:r w:rsidR="00FA318C" w:rsidRPr="00FA318C">
        <w:rPr>
          <w:rFonts w:ascii="Arial" w:hAnsi="Arial" w:cs="Arial"/>
          <w:b/>
          <w:sz w:val="24"/>
          <w:szCs w:val="24"/>
        </w:rPr>
        <w:t>C</w:t>
      </w:r>
      <w:r w:rsidR="00FA318C">
        <w:rPr>
          <w:rFonts w:ascii="Arial" w:hAnsi="Arial" w:cs="Arial"/>
          <w:bCs/>
          <w:sz w:val="24"/>
          <w:szCs w:val="24"/>
        </w:rPr>
        <w:t xml:space="preserve"> and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D</w:t>
      </w:r>
      <w:r w:rsidR="00FA318C" w:rsidRPr="00FA318C">
        <w:rPr>
          <w:rFonts w:ascii="Arial" w:hAnsi="Arial" w:cs="Arial"/>
          <w:bCs/>
          <w:sz w:val="24"/>
          <w:szCs w:val="24"/>
        </w:rPr>
        <w:t>), at the indicated time points. Data are presented as the mean ± SD (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5). Statistical significance was determined using a two-tailed unpaired Student's t-test (</w:t>
      </w:r>
      <w:r w:rsidR="00CD6E1A">
        <w:rPr>
          <w:rFonts w:ascii="Arial" w:hAnsi="Arial" w:cs="Arial"/>
          <w:bCs/>
          <w:sz w:val="24"/>
          <w:szCs w:val="24"/>
        </w:rPr>
        <w:t>*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&lt; 0.05, </w:t>
      </w:r>
      <w:r w:rsidR="00CD6E1A">
        <w:rPr>
          <w:rFonts w:ascii="Arial" w:hAnsi="Arial" w:cs="Arial"/>
          <w:bCs/>
          <w:sz w:val="24"/>
          <w:szCs w:val="24"/>
        </w:rPr>
        <w:t>**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&lt; 0.01, </w:t>
      </w:r>
      <w:r w:rsidR="00CD6E1A">
        <w:rPr>
          <w:rFonts w:ascii="Arial" w:hAnsi="Arial" w:cs="Arial"/>
          <w:bCs/>
          <w:sz w:val="24"/>
          <w:szCs w:val="24"/>
        </w:rPr>
        <w:t>***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&lt; 0.001).</w:t>
      </w:r>
      <w:r w:rsidR="00FA318C">
        <w:rPr>
          <w:rFonts w:ascii="Arial" w:hAnsi="Arial" w:cs="Arial" w:hint="eastAsia"/>
          <w:bCs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E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Schematic illustration summarizing that genetic ablation of USP7 markedly suppresses EGFR-driven oncogenic activities, including cell migration, in EGFR wild-type (EGFR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FA318C" w:rsidRPr="00FA318C">
        <w:rPr>
          <w:rFonts w:ascii="Arial" w:hAnsi="Arial" w:cs="Arial"/>
          <w:bCs/>
          <w:sz w:val="24"/>
          <w:szCs w:val="24"/>
        </w:rPr>
        <w:t>) A549 and H460 lung cancer cells</w:t>
      </w:r>
      <w:r w:rsidR="00CD6E1A">
        <w:rPr>
          <w:rFonts w:ascii="Arial" w:hAnsi="Arial" w:cs="Arial"/>
          <w:bCs/>
          <w:sz w:val="24"/>
          <w:szCs w:val="24"/>
        </w:rPr>
        <w:t>.</w:t>
      </w:r>
    </w:p>
    <w:p w14:paraId="6511A8E4" w14:textId="54B392D3" w:rsidR="006E4793" w:rsidRDefault="006E4793">
      <w:pPr>
        <w:widowControl/>
        <w:wordWrap/>
        <w:autoSpaceDE/>
        <w:autoSpaceDN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81488CA" w14:textId="477395B7" w:rsidR="006E4793" w:rsidRDefault="006E4793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6E4793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0E939F2F" wp14:editId="44D73C0E">
            <wp:extent cx="5731510" cy="2204085"/>
            <wp:effectExtent l="0" t="0" r="2540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3FCB" w14:textId="5E692CA6" w:rsidR="006E4793" w:rsidRPr="00FA318C" w:rsidRDefault="006E4793" w:rsidP="00FA318C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4.</w:t>
      </w:r>
      <w:r w:rsidR="00036BFC">
        <w:rPr>
          <w:rFonts w:ascii="Arial" w:hAnsi="Arial" w:cs="Arial"/>
          <w:b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USP7 deficiency suppresses tumor growth in a xenograft model without affecting body weight</w:t>
      </w:r>
      <w:r w:rsidR="00036BFC">
        <w:rPr>
          <w:rFonts w:ascii="Arial" w:hAnsi="Arial" w:cs="Arial"/>
          <w:b/>
          <w:sz w:val="24"/>
          <w:szCs w:val="24"/>
        </w:rPr>
        <w:t>. A</w:t>
      </w:r>
      <w:r w:rsidR="00FA318C" w:rsidRPr="00FA318C">
        <w:rPr>
          <w:rFonts w:ascii="Arial" w:hAnsi="Arial" w:cs="Arial"/>
          <w:b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Cs/>
          <w:sz w:val="24"/>
          <w:szCs w:val="24"/>
        </w:rPr>
        <w:t>Body weight of NSG mice subcutaneously xenografted with control (Ctrl) A549 (EGFR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 or 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USP7</w:t>
      </w:r>
      <w:r w:rsidR="00FA318C" w:rsidRPr="00FA318C">
        <w:rPr>
          <w:rFonts w:ascii="Arial" w:hAnsi="Arial" w:cs="Arial"/>
          <w:bCs/>
          <w:sz w:val="24"/>
          <w:szCs w:val="24"/>
        </w:rPr>
        <w:t>-KO A549 cells (1 × 10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6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cells per mouse; 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4 per group) was monitored throughout the experimental period. Data are presented as the mean ± SEM.</w:t>
      </w:r>
      <w:r w:rsidR="00FA318C">
        <w:rPr>
          <w:rFonts w:ascii="Arial" w:hAnsi="Arial" w:cs="Arial"/>
          <w:bCs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B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Representative images of tumors from NSG mice bearing subcutaneous xenografts of Ctrl A549 EGFR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or </w:t>
      </w:r>
      <w:r w:rsidR="00FA318C" w:rsidRPr="00CD6E1A">
        <w:rPr>
          <w:rFonts w:ascii="Arial" w:hAnsi="Arial" w:cs="Arial"/>
          <w:bCs/>
          <w:i/>
          <w:iCs/>
          <w:sz w:val="24"/>
          <w:szCs w:val="24"/>
        </w:rPr>
        <w:t>USP7</w:t>
      </w:r>
      <w:r w:rsidR="00FA318C" w:rsidRPr="00FA318C">
        <w:rPr>
          <w:rFonts w:ascii="Arial" w:hAnsi="Arial" w:cs="Arial"/>
          <w:bCs/>
          <w:sz w:val="24"/>
          <w:szCs w:val="24"/>
        </w:rPr>
        <w:t>-KO A549 cells were captured on day 63 after tumor cell inoculation.</w:t>
      </w:r>
    </w:p>
    <w:p w14:paraId="71AA1DD0" w14:textId="77777777" w:rsidR="00FA318C" w:rsidRPr="00FA318C" w:rsidRDefault="00FA318C" w:rsidP="006E4793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362C69E" w14:textId="1027CF6A" w:rsidR="006E4793" w:rsidRDefault="006E4793">
      <w:pPr>
        <w:widowControl/>
        <w:wordWrap/>
        <w:autoSpaceDE/>
        <w:autoSpaceDN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624CBF51" w14:textId="0D26E75C" w:rsidR="006E4793" w:rsidRDefault="006C66BC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8679BB" wp14:editId="7324E54A">
            <wp:extent cx="5731510" cy="6934835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3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B765D" w14:textId="62DEF6D6" w:rsidR="006E4793" w:rsidRPr="00286212" w:rsidRDefault="006E4793" w:rsidP="00FA318C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5.</w:t>
      </w:r>
      <w:r w:rsidR="008040CF">
        <w:rPr>
          <w:rFonts w:ascii="Arial" w:hAnsi="Arial" w:cs="Arial"/>
          <w:b/>
          <w:sz w:val="24"/>
          <w:szCs w:val="24"/>
        </w:rPr>
        <w:t xml:space="preserve"> </w:t>
      </w:r>
      <w:r w:rsidR="00FA318C" w:rsidRPr="00FA318C">
        <w:rPr>
          <w:rFonts w:ascii="Arial" w:hAnsi="Arial" w:cs="Arial"/>
          <w:b/>
          <w:sz w:val="24"/>
          <w:szCs w:val="24"/>
        </w:rPr>
        <w:t>EGFR-related and downstream signaling pathways are enriched in USP7-upregulated</w:t>
      </w:r>
      <w:r w:rsidR="00FA318C">
        <w:rPr>
          <w:rFonts w:ascii="Arial" w:hAnsi="Arial" w:cs="Arial"/>
          <w:b/>
          <w:sz w:val="24"/>
          <w:szCs w:val="24"/>
        </w:rPr>
        <w:t xml:space="preserve"> (USP7</w:t>
      </w:r>
      <w:r w:rsidR="00FA318C" w:rsidRPr="00FA318C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FA318C">
        <w:rPr>
          <w:rFonts w:ascii="Arial" w:hAnsi="Arial" w:cs="Arial"/>
          <w:b/>
          <w:sz w:val="24"/>
          <w:szCs w:val="24"/>
        </w:rPr>
        <w:t>)</w:t>
      </w:r>
      <w:r w:rsidR="00FA318C" w:rsidRPr="00FA318C">
        <w:rPr>
          <w:rFonts w:ascii="Arial" w:hAnsi="Arial" w:cs="Arial"/>
          <w:b/>
          <w:sz w:val="24"/>
          <w:szCs w:val="24"/>
        </w:rPr>
        <w:t xml:space="preserve"> NSCLC patients</w:t>
      </w:r>
      <w:r w:rsidR="008040CF">
        <w:rPr>
          <w:rFonts w:ascii="Arial" w:hAnsi="Arial" w:cs="Arial"/>
          <w:b/>
          <w:sz w:val="24"/>
          <w:szCs w:val="24"/>
        </w:rPr>
        <w:t xml:space="preserve">. </w:t>
      </w:r>
      <w:r w:rsidR="00FA318C" w:rsidRPr="00FA318C">
        <w:rPr>
          <w:rFonts w:ascii="Arial" w:hAnsi="Arial" w:cs="Arial"/>
          <w:bCs/>
          <w:sz w:val="24"/>
          <w:szCs w:val="24"/>
        </w:rPr>
        <w:t>Based on the differential expression magnitude (</w:t>
      </w:r>
      <w:proofErr w:type="spellStart"/>
      <w:r w:rsidR="00FA318C" w:rsidRPr="00FA318C">
        <w:rPr>
          <w:rFonts w:ascii="Arial" w:hAnsi="Arial" w:cs="Arial"/>
          <w:bCs/>
          <w:sz w:val="24"/>
          <w:szCs w:val="24"/>
        </w:rPr>
        <w:t>ΔMag</w:t>
      </w:r>
      <w:proofErr w:type="spellEnd"/>
      <w:r w:rsidR="00FA318C" w:rsidRPr="00FA318C">
        <w:rPr>
          <w:rFonts w:ascii="Arial" w:hAnsi="Arial" w:cs="Arial"/>
          <w:bCs/>
          <w:sz w:val="24"/>
          <w:szCs w:val="24"/>
        </w:rPr>
        <w:t>) of USP7, the 42 NSCLC patient samples were stratified into two groups: USP7-upregulated tumors (USP7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; 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29) and USP7-</w:t>
      </w:r>
      <w:r w:rsidR="00FA318C" w:rsidRPr="00FA318C">
        <w:rPr>
          <w:rFonts w:ascii="Arial" w:hAnsi="Arial" w:cs="Arial"/>
          <w:bCs/>
          <w:sz w:val="24"/>
          <w:szCs w:val="24"/>
        </w:rPr>
        <w:lastRenderedPageBreak/>
        <w:t>downregulated tumors (USP7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; 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13) (Supplementary Fig. S1A)</w:t>
      </w:r>
      <w:r w:rsidR="00FA318C">
        <w:rPr>
          <w:rFonts w:ascii="Arial" w:hAnsi="Arial" w:cs="Arial"/>
          <w:bCs/>
          <w:sz w:val="24"/>
          <w:szCs w:val="24"/>
        </w:rPr>
        <w:t xml:space="preserve">. </w:t>
      </w:r>
      <w:r w:rsidR="00FA318C" w:rsidRPr="00FA318C">
        <w:rPr>
          <w:rFonts w:ascii="Arial" w:hAnsi="Arial" w:cs="Arial"/>
          <w:b/>
          <w:sz w:val="24"/>
          <w:szCs w:val="24"/>
        </w:rPr>
        <w:t>A</w:t>
      </w:r>
      <w:r w:rsidR="00FA318C">
        <w:rPr>
          <w:rFonts w:ascii="Arial" w:hAnsi="Arial" w:cs="Arial"/>
          <w:bCs/>
          <w:sz w:val="24"/>
          <w:szCs w:val="24"/>
        </w:rPr>
        <w:t>-</w:t>
      </w:r>
      <w:r w:rsidR="00FA318C" w:rsidRPr="00FA318C">
        <w:rPr>
          <w:rFonts w:ascii="Arial" w:hAnsi="Arial" w:cs="Arial"/>
          <w:b/>
          <w:sz w:val="24"/>
          <w:szCs w:val="24"/>
        </w:rPr>
        <w:t>I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Gene set enrichment analysis (GSEA) comparing USP7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NSCLCs (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29) with USP7</w:t>
      </w:r>
      <w:r w:rsidR="00FA318C" w:rsidRPr="00FA318C">
        <w:rPr>
          <w:rFonts w:ascii="Arial" w:hAnsi="Arial" w:cs="Arial"/>
          <w:bCs/>
          <w:sz w:val="24"/>
          <w:szCs w:val="24"/>
          <w:vertAlign w:val="superscript"/>
        </w:rPr>
        <w:t xml:space="preserve">DOWN </w:t>
      </w:r>
      <w:r w:rsidR="00FA318C" w:rsidRPr="00FA318C">
        <w:rPr>
          <w:rFonts w:ascii="Arial" w:hAnsi="Arial" w:cs="Arial"/>
          <w:bCs/>
          <w:sz w:val="24"/>
          <w:szCs w:val="24"/>
        </w:rPr>
        <w:t>NSCLCs (</w:t>
      </w:r>
      <w:r w:rsidR="00FA318C" w:rsidRPr="00FA318C">
        <w:rPr>
          <w:rFonts w:ascii="Arial" w:hAnsi="Arial" w:cs="Arial"/>
          <w:bCs/>
          <w:i/>
          <w:iCs/>
          <w:sz w:val="24"/>
          <w:szCs w:val="24"/>
        </w:rPr>
        <w:t>n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= 13) revealed significant enrichment of gene sets associated with EGFR-related signaling and its downstream pathways, including the ERBB signaling pathway (</w:t>
      </w:r>
      <w:r w:rsidR="00FA318C" w:rsidRPr="00FA318C">
        <w:rPr>
          <w:rFonts w:ascii="Arial" w:hAnsi="Arial" w:cs="Arial"/>
          <w:b/>
          <w:sz w:val="24"/>
          <w:szCs w:val="24"/>
        </w:rPr>
        <w:t>A</w:t>
      </w:r>
      <w:r w:rsidR="00FA318C" w:rsidRPr="00FA318C">
        <w:rPr>
          <w:rFonts w:ascii="Arial" w:hAnsi="Arial" w:cs="Arial"/>
          <w:bCs/>
          <w:sz w:val="24"/>
          <w:szCs w:val="24"/>
        </w:rPr>
        <w:t>), ERBB2–ERBB3 pathway (</w:t>
      </w:r>
      <w:r w:rsidR="00FA318C" w:rsidRPr="00FA318C">
        <w:rPr>
          <w:rFonts w:ascii="Arial" w:hAnsi="Arial" w:cs="Arial"/>
          <w:b/>
          <w:sz w:val="24"/>
          <w:szCs w:val="24"/>
        </w:rPr>
        <w:t>B</w:t>
      </w:r>
      <w:r w:rsidR="00FA318C" w:rsidRPr="00FA318C">
        <w:rPr>
          <w:rFonts w:ascii="Arial" w:hAnsi="Arial" w:cs="Arial"/>
          <w:bCs/>
          <w:sz w:val="24"/>
          <w:szCs w:val="24"/>
        </w:rPr>
        <w:t>), MET pathway (</w:t>
      </w:r>
      <w:r w:rsidR="00FA318C" w:rsidRPr="00FA318C">
        <w:rPr>
          <w:rFonts w:ascii="Arial" w:hAnsi="Arial" w:cs="Arial"/>
          <w:b/>
          <w:sz w:val="24"/>
          <w:szCs w:val="24"/>
        </w:rPr>
        <w:t>C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), </w:t>
      </w:r>
      <w:r w:rsidR="00FA318C">
        <w:rPr>
          <w:rFonts w:ascii="Arial" w:hAnsi="Arial" w:cs="Arial"/>
          <w:sz w:val="24"/>
          <w:szCs w:val="24"/>
        </w:rPr>
        <w:t xml:space="preserve">PI3KCI AKT </w:t>
      </w:r>
      <w:r w:rsidR="00FA318C" w:rsidRPr="00FA318C">
        <w:rPr>
          <w:rFonts w:ascii="Arial" w:hAnsi="Arial" w:cs="Arial"/>
          <w:bCs/>
          <w:sz w:val="24"/>
          <w:szCs w:val="24"/>
        </w:rPr>
        <w:t>pathway (</w:t>
      </w:r>
      <w:r w:rsidR="00FA318C" w:rsidRPr="00FA318C">
        <w:rPr>
          <w:rFonts w:ascii="Arial" w:hAnsi="Arial" w:cs="Arial"/>
          <w:b/>
          <w:sz w:val="24"/>
          <w:szCs w:val="24"/>
        </w:rPr>
        <w:t>D</w:t>
      </w:r>
      <w:r w:rsidR="00FA318C" w:rsidRPr="00FA318C">
        <w:rPr>
          <w:rFonts w:ascii="Arial" w:hAnsi="Arial" w:cs="Arial"/>
          <w:bCs/>
          <w:sz w:val="24"/>
          <w:szCs w:val="24"/>
        </w:rPr>
        <w:t>), RAS pathway (</w:t>
      </w:r>
      <w:r w:rsidR="00FA318C" w:rsidRPr="00FA318C">
        <w:rPr>
          <w:rFonts w:ascii="Arial" w:hAnsi="Arial" w:cs="Arial"/>
          <w:b/>
          <w:sz w:val="24"/>
          <w:szCs w:val="24"/>
        </w:rPr>
        <w:t>E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), </w:t>
      </w:r>
      <w:r w:rsidR="00286212">
        <w:rPr>
          <w:rFonts w:ascii="Arial" w:hAnsi="Arial" w:cs="Arial"/>
          <w:sz w:val="24"/>
          <w:szCs w:val="24"/>
        </w:rPr>
        <w:t>MTOR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pathway (</w:t>
      </w:r>
      <w:r w:rsidR="00FA318C" w:rsidRPr="00286212">
        <w:rPr>
          <w:rFonts w:ascii="Arial" w:hAnsi="Arial" w:cs="Arial"/>
          <w:b/>
          <w:sz w:val="24"/>
          <w:szCs w:val="24"/>
        </w:rPr>
        <w:t>F</w:t>
      </w:r>
      <w:r w:rsidR="00FA318C" w:rsidRPr="00FA318C">
        <w:rPr>
          <w:rFonts w:ascii="Arial" w:hAnsi="Arial" w:cs="Arial"/>
          <w:bCs/>
          <w:sz w:val="24"/>
          <w:szCs w:val="24"/>
        </w:rPr>
        <w:t>), ERK pathway (</w:t>
      </w:r>
      <w:r w:rsidR="00FA318C" w:rsidRPr="00286212">
        <w:rPr>
          <w:rFonts w:ascii="Arial" w:hAnsi="Arial" w:cs="Arial"/>
          <w:b/>
          <w:sz w:val="24"/>
          <w:szCs w:val="24"/>
        </w:rPr>
        <w:t>G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), </w:t>
      </w:r>
      <w:r w:rsidR="00286212">
        <w:rPr>
          <w:rFonts w:ascii="Arial" w:hAnsi="Arial" w:cs="Arial"/>
          <w:sz w:val="24"/>
          <w:szCs w:val="24"/>
        </w:rPr>
        <w:t>MTOR 4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signaling (</w:t>
      </w:r>
      <w:r w:rsidR="00FA318C" w:rsidRPr="00286212">
        <w:rPr>
          <w:rFonts w:ascii="Arial" w:hAnsi="Arial" w:cs="Arial"/>
          <w:b/>
          <w:sz w:val="24"/>
          <w:szCs w:val="24"/>
        </w:rPr>
        <w:t>H</w:t>
      </w:r>
      <w:r w:rsidR="00FA318C" w:rsidRPr="00FA318C">
        <w:rPr>
          <w:rFonts w:ascii="Arial" w:hAnsi="Arial" w:cs="Arial"/>
          <w:bCs/>
          <w:sz w:val="24"/>
          <w:szCs w:val="24"/>
        </w:rPr>
        <w:t>), and MAPK pathway (</w:t>
      </w:r>
      <w:r w:rsidR="00FA318C" w:rsidRPr="00286212">
        <w:rPr>
          <w:rFonts w:ascii="Arial" w:hAnsi="Arial" w:cs="Arial"/>
          <w:b/>
          <w:sz w:val="24"/>
          <w:szCs w:val="24"/>
        </w:rPr>
        <w:t>I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). Normalized enrichment scores (NES), nominal </w:t>
      </w:r>
      <w:r w:rsidR="00FA318C" w:rsidRPr="00286212">
        <w:rPr>
          <w:rFonts w:ascii="Arial" w:hAnsi="Arial" w:cs="Arial"/>
          <w:bCs/>
          <w:i/>
          <w:iCs/>
          <w:sz w:val="24"/>
          <w:szCs w:val="24"/>
        </w:rPr>
        <w:t>P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values, and false discovery rate (FDR) </w:t>
      </w:r>
      <w:r w:rsidR="00FA318C" w:rsidRPr="00286212">
        <w:rPr>
          <w:rFonts w:ascii="Arial" w:hAnsi="Arial" w:cs="Arial"/>
          <w:bCs/>
          <w:i/>
          <w:iCs/>
          <w:sz w:val="24"/>
          <w:szCs w:val="24"/>
        </w:rPr>
        <w:t>q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values are indicated in each panel.</w:t>
      </w:r>
      <w:r w:rsidR="00286212">
        <w:rPr>
          <w:rFonts w:ascii="Arial" w:hAnsi="Arial" w:cs="Arial" w:hint="eastAsia"/>
          <w:bCs/>
          <w:sz w:val="24"/>
          <w:szCs w:val="24"/>
        </w:rPr>
        <w:t xml:space="preserve"> </w:t>
      </w:r>
      <w:r w:rsidR="00FA318C" w:rsidRPr="00286212">
        <w:rPr>
          <w:rFonts w:ascii="Arial" w:hAnsi="Arial" w:cs="Arial"/>
          <w:b/>
          <w:sz w:val="24"/>
          <w:szCs w:val="24"/>
        </w:rPr>
        <w:t>J</w:t>
      </w:r>
      <w:r w:rsidR="00286212">
        <w:rPr>
          <w:rFonts w:ascii="Arial" w:hAnsi="Arial" w:cs="Arial"/>
          <w:bCs/>
          <w:sz w:val="24"/>
          <w:szCs w:val="24"/>
        </w:rPr>
        <w:t xml:space="preserve"> and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</w:t>
      </w:r>
      <w:r w:rsidR="00FA318C" w:rsidRPr="00286212">
        <w:rPr>
          <w:rFonts w:ascii="Arial" w:hAnsi="Arial" w:cs="Arial"/>
          <w:b/>
          <w:sz w:val="24"/>
          <w:szCs w:val="24"/>
        </w:rPr>
        <w:t>K</w:t>
      </w:r>
      <w:r w:rsidR="00FA318C" w:rsidRPr="00FA318C">
        <w:rPr>
          <w:rFonts w:ascii="Arial" w:hAnsi="Arial" w:cs="Arial"/>
          <w:bCs/>
          <w:sz w:val="24"/>
          <w:szCs w:val="24"/>
        </w:rPr>
        <w:t xml:space="preserve"> Schematic models illustrating the molecular association between USP7 and EGFR (</w:t>
      </w:r>
      <w:r w:rsidR="00FA318C" w:rsidRPr="00286212">
        <w:rPr>
          <w:rFonts w:ascii="Arial" w:hAnsi="Arial" w:cs="Arial"/>
          <w:b/>
          <w:sz w:val="24"/>
          <w:szCs w:val="24"/>
        </w:rPr>
        <w:t>J</w:t>
      </w:r>
      <w:r w:rsidR="00FA318C" w:rsidRPr="00FA318C">
        <w:rPr>
          <w:rFonts w:ascii="Arial" w:hAnsi="Arial" w:cs="Arial"/>
          <w:bCs/>
          <w:sz w:val="24"/>
          <w:szCs w:val="24"/>
        </w:rPr>
        <w:t>), and the activation of EGFR downstream signaling pathways in USP7-upregulated NSCLCs (</w:t>
      </w:r>
      <w:r w:rsidR="00FA318C" w:rsidRPr="00286212">
        <w:rPr>
          <w:rFonts w:ascii="Arial" w:hAnsi="Arial" w:cs="Arial"/>
          <w:b/>
          <w:sz w:val="24"/>
          <w:szCs w:val="24"/>
        </w:rPr>
        <w:t>K</w:t>
      </w:r>
      <w:r w:rsidR="00FA318C" w:rsidRPr="00FA318C">
        <w:rPr>
          <w:rFonts w:ascii="Arial" w:hAnsi="Arial" w:cs="Arial"/>
          <w:bCs/>
          <w:sz w:val="24"/>
          <w:szCs w:val="24"/>
        </w:rPr>
        <w:t>).</w:t>
      </w:r>
    </w:p>
    <w:p w14:paraId="03090AD7" w14:textId="697D40AA" w:rsidR="006C66BC" w:rsidRDefault="006C66BC">
      <w:pPr>
        <w:widowControl/>
        <w:wordWrap/>
        <w:autoSpaceDE/>
        <w:autoSpaceDN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526B279" w14:textId="227824BA" w:rsidR="006E4793" w:rsidRDefault="006C66BC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  <w:r w:rsidRPr="006C66BC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300B4E1F" wp14:editId="4B4821B3">
            <wp:extent cx="5731510" cy="3291840"/>
            <wp:effectExtent l="0" t="0" r="254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AAD4C" w14:textId="4910F999" w:rsidR="007243C0" w:rsidRPr="00286212" w:rsidRDefault="006C66BC" w:rsidP="00286212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6.</w:t>
      </w:r>
      <w:r w:rsidR="007243C0">
        <w:rPr>
          <w:rFonts w:ascii="Arial" w:hAnsi="Arial" w:cs="Arial"/>
          <w:b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/>
          <w:sz w:val="24"/>
          <w:szCs w:val="24"/>
        </w:rPr>
        <w:t>Oncogenic gene signatures are enriched in EGFR</w:t>
      </w:r>
      <w:r w:rsidR="00286212" w:rsidRPr="00CD6E1A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>USP7</w:t>
      </w:r>
      <w:r w:rsidR="00286212" w:rsidRPr="00CD6E1A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 xml:space="preserve"> NSCLC patients</w:t>
      </w:r>
      <w:r w:rsidR="007243C0">
        <w:rPr>
          <w:rFonts w:ascii="Arial" w:hAnsi="Arial" w:cs="Arial"/>
          <w:b/>
          <w:sz w:val="24"/>
          <w:szCs w:val="24"/>
        </w:rPr>
        <w:t>. A</w:t>
      </w:r>
      <w:r w:rsidR="00286212">
        <w:rPr>
          <w:rFonts w:ascii="Arial" w:hAnsi="Arial" w:cs="Arial"/>
          <w:b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Cs/>
          <w:sz w:val="24"/>
          <w:szCs w:val="24"/>
        </w:rPr>
        <w:t>Based on the differential expression magnitude (</w:t>
      </w:r>
      <w:proofErr w:type="spellStart"/>
      <w:r w:rsidR="00286212" w:rsidRPr="00286212">
        <w:rPr>
          <w:rFonts w:ascii="Arial" w:hAnsi="Arial" w:cs="Arial"/>
          <w:bCs/>
          <w:sz w:val="24"/>
          <w:szCs w:val="24"/>
        </w:rPr>
        <w:t>ΔMag</w:t>
      </w:r>
      <w:proofErr w:type="spellEnd"/>
      <w:r w:rsidR="00286212" w:rsidRPr="00286212">
        <w:rPr>
          <w:rFonts w:ascii="Arial" w:hAnsi="Arial" w:cs="Arial"/>
          <w:bCs/>
          <w:sz w:val="24"/>
          <w:szCs w:val="24"/>
        </w:rPr>
        <w:t>) of EGFR and USP7, the 42 NSCLC patient samples were stratified into two groups: 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tumors (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= 24) and 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tumors (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= 7) (Supplementary Table S2).</w:t>
      </w:r>
      <w:r w:rsidR="00286212">
        <w:rPr>
          <w:rFonts w:ascii="Arial" w:hAnsi="Arial" w:cs="Arial" w:hint="eastAsia"/>
          <w:bCs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/>
          <w:sz w:val="24"/>
          <w:szCs w:val="24"/>
        </w:rPr>
        <w:t>B</w:t>
      </w:r>
      <w:r w:rsidR="00286212">
        <w:rPr>
          <w:rFonts w:ascii="Arial" w:hAnsi="Arial" w:cs="Arial"/>
          <w:bCs/>
          <w:sz w:val="24"/>
          <w:szCs w:val="24"/>
        </w:rPr>
        <w:t>-</w:t>
      </w:r>
      <w:r w:rsidR="00286212" w:rsidRPr="00286212">
        <w:rPr>
          <w:rFonts w:ascii="Arial" w:hAnsi="Arial" w:cs="Arial"/>
          <w:b/>
          <w:sz w:val="24"/>
          <w:szCs w:val="24"/>
        </w:rPr>
        <w:t>D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Gene set enrichment analysis (GSEA) comparing 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NSCLCs (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= 24) with 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NSCLCs (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= 7) revealed significant enrichment of oncogenic gene signatures, including lung cancer amplification signatures (</w:t>
      </w:r>
      <w:r w:rsidR="00286212" w:rsidRPr="00286212">
        <w:rPr>
          <w:rFonts w:ascii="Arial" w:hAnsi="Arial" w:cs="Arial"/>
          <w:b/>
          <w:sz w:val="24"/>
          <w:szCs w:val="24"/>
        </w:rPr>
        <w:t>B</w:t>
      </w:r>
      <w:r w:rsidR="00286212" w:rsidRPr="00286212">
        <w:rPr>
          <w:rFonts w:ascii="Arial" w:hAnsi="Arial" w:cs="Arial"/>
          <w:bCs/>
          <w:sz w:val="24"/>
          <w:szCs w:val="24"/>
        </w:rPr>
        <w:t>), metastasis-associated gene signatures (</w:t>
      </w:r>
      <w:r w:rsidR="00286212" w:rsidRPr="00286212">
        <w:rPr>
          <w:rFonts w:ascii="Arial" w:hAnsi="Arial" w:cs="Arial"/>
          <w:b/>
          <w:sz w:val="24"/>
          <w:szCs w:val="24"/>
        </w:rPr>
        <w:t>C</w:t>
      </w:r>
      <w:r w:rsidR="00286212" w:rsidRPr="00286212">
        <w:rPr>
          <w:rFonts w:ascii="Arial" w:hAnsi="Arial" w:cs="Arial"/>
          <w:bCs/>
          <w:sz w:val="24"/>
          <w:szCs w:val="24"/>
        </w:rPr>
        <w:t>), and lung cancer poor-survival signatures (</w:t>
      </w:r>
      <w:r w:rsidR="00286212" w:rsidRPr="00286212">
        <w:rPr>
          <w:rFonts w:ascii="Arial" w:hAnsi="Arial" w:cs="Arial"/>
          <w:b/>
          <w:sz w:val="24"/>
          <w:szCs w:val="24"/>
        </w:rPr>
        <w:t>D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). Normalized enrichment scores (NES), nominal 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P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values, and false discovery rate (FDR) </w:t>
      </w:r>
      <w:r w:rsidR="00286212" w:rsidRPr="00286212">
        <w:rPr>
          <w:rFonts w:ascii="Arial" w:hAnsi="Arial" w:cs="Arial"/>
          <w:bCs/>
          <w:i/>
          <w:iCs/>
          <w:sz w:val="24"/>
          <w:szCs w:val="24"/>
        </w:rPr>
        <w:t>q</w:t>
      </w:r>
      <w:r w:rsidR="00286212" w:rsidRPr="00286212">
        <w:rPr>
          <w:rFonts w:ascii="Arial" w:hAnsi="Arial" w:cs="Arial"/>
          <w:bCs/>
          <w:sz w:val="24"/>
          <w:szCs w:val="24"/>
        </w:rPr>
        <w:t xml:space="preserve"> values are indicated in each panel.</w:t>
      </w:r>
      <w:r w:rsidR="00286212">
        <w:rPr>
          <w:rFonts w:ascii="Arial" w:hAnsi="Arial" w:cs="Arial"/>
          <w:bCs/>
          <w:sz w:val="24"/>
          <w:szCs w:val="24"/>
        </w:rPr>
        <w:t xml:space="preserve"> </w:t>
      </w:r>
    </w:p>
    <w:p w14:paraId="28F84840" w14:textId="77777777" w:rsidR="00286212" w:rsidRPr="00286212" w:rsidRDefault="00286212" w:rsidP="007243C0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608A31B" w14:textId="3DC733AC" w:rsidR="006C66BC" w:rsidRPr="007243C0" w:rsidRDefault="006C66BC" w:rsidP="006C66BC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18FCFF4" w14:textId="77777777" w:rsidR="006C66BC" w:rsidRDefault="006C66BC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100308C" w14:textId="2F535615" w:rsidR="00F46F02" w:rsidRDefault="00F46F02">
      <w:pPr>
        <w:widowControl/>
        <w:wordWrap/>
        <w:autoSpaceDE/>
        <w:autoSpaceDN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B1A3AC6" w14:textId="47A821D5" w:rsidR="00F46F02" w:rsidRDefault="002A6F6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2A6F62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 wp14:anchorId="7889AA6F" wp14:editId="11B4297C">
            <wp:extent cx="5731510" cy="7701915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0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F2588" w14:textId="31E42F9A" w:rsidR="002A6F62" w:rsidRDefault="002A6F62" w:rsidP="00286212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lastRenderedPageBreak/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7.</w:t>
      </w:r>
      <w:r w:rsidR="008040CF">
        <w:rPr>
          <w:rFonts w:ascii="Arial" w:hAnsi="Arial" w:cs="Arial"/>
          <w:b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/>
          <w:sz w:val="24"/>
          <w:szCs w:val="24"/>
        </w:rPr>
        <w:t>Gene sets associated with cancer modules, hypoxia, oxidative phosphorylation, proliferation, DNA replication, and cell cycle progression are enriched in EGFR</w:t>
      </w:r>
      <w:r w:rsidR="00286212" w:rsidRPr="00286212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>USP7</w:t>
      </w:r>
      <w:r w:rsidR="00286212" w:rsidRPr="00286212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 xml:space="preserve"> NSCLC patients</w:t>
      </w:r>
      <w:r w:rsidR="008040CF">
        <w:rPr>
          <w:rFonts w:ascii="Arial" w:hAnsi="Arial" w:cs="Arial"/>
          <w:b/>
          <w:sz w:val="24"/>
          <w:szCs w:val="24"/>
        </w:rPr>
        <w:t>.</w:t>
      </w:r>
      <w:r w:rsidR="00286212" w:rsidRPr="00286212">
        <w:t xml:space="preserve"> </w:t>
      </w:r>
      <w:r w:rsidR="00286212" w:rsidRPr="00286212">
        <w:rPr>
          <w:rFonts w:ascii="Arial" w:hAnsi="Arial" w:cs="Arial"/>
          <w:sz w:val="24"/>
          <w:szCs w:val="24"/>
        </w:rPr>
        <w:t>Based on the differential expression magnitude (</w:t>
      </w:r>
      <w:proofErr w:type="spellStart"/>
      <w:r w:rsidR="00286212" w:rsidRPr="00286212">
        <w:rPr>
          <w:rFonts w:ascii="Arial" w:hAnsi="Arial" w:cs="Arial"/>
          <w:sz w:val="24"/>
          <w:szCs w:val="24"/>
        </w:rPr>
        <w:t>ΔMag</w:t>
      </w:r>
      <w:proofErr w:type="spellEnd"/>
      <w:r w:rsidR="00286212" w:rsidRPr="00286212">
        <w:rPr>
          <w:rFonts w:ascii="Arial" w:hAnsi="Arial" w:cs="Arial"/>
          <w:sz w:val="24"/>
          <w:szCs w:val="24"/>
        </w:rPr>
        <w:t xml:space="preserve">) of EGFR and USP7, the 42 NSCLC patient samples were stratified into two molecular subgroups: </w:t>
      </w:r>
      <w:r w:rsidR="00286212" w:rsidRPr="00286212">
        <w:rPr>
          <w:rFonts w:ascii="Arial" w:hAnsi="Arial" w:cs="Arial"/>
          <w:bCs/>
          <w:sz w:val="24"/>
          <w:szCs w:val="24"/>
        </w:rPr>
        <w:t>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sz w:val="24"/>
          <w:szCs w:val="24"/>
        </w:rPr>
        <w:t xml:space="preserve"> tumors (</w:t>
      </w:r>
      <w:r w:rsidR="00286212" w:rsidRPr="00286212">
        <w:rPr>
          <w:rFonts w:ascii="Arial" w:hAnsi="Arial" w:cs="Arial"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sz w:val="24"/>
          <w:szCs w:val="24"/>
        </w:rPr>
        <w:t xml:space="preserve"> = 24), exhibiting concurrent upregulation of EGFR and USP7, and </w:t>
      </w:r>
      <w:r w:rsidR="00286212" w:rsidRPr="00286212">
        <w:rPr>
          <w:rFonts w:ascii="Arial" w:hAnsi="Arial" w:cs="Arial"/>
          <w:bCs/>
          <w:sz w:val="24"/>
          <w:szCs w:val="24"/>
        </w:rPr>
        <w:t>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sz w:val="24"/>
          <w:szCs w:val="24"/>
        </w:rPr>
        <w:t xml:space="preserve"> tumors (</w:t>
      </w:r>
      <w:r w:rsidR="00286212" w:rsidRPr="00286212">
        <w:rPr>
          <w:rFonts w:ascii="Arial" w:hAnsi="Arial" w:cs="Arial"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sz w:val="24"/>
          <w:szCs w:val="24"/>
        </w:rPr>
        <w:t xml:space="preserve"> = 7), exhibiting concurrent downregulation of EGFR and USP7 (Supplementary Fig. S6A).</w:t>
      </w:r>
      <w:r w:rsidR="00286212">
        <w:rPr>
          <w:rFonts w:ascii="Arial" w:hAnsi="Arial" w:cs="Arial" w:hint="eastAsia"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A</w:t>
      </w:r>
      <w:r w:rsidR="00286212">
        <w:rPr>
          <w:rFonts w:ascii="Arial" w:hAnsi="Arial" w:cs="Arial"/>
          <w:sz w:val="24"/>
          <w:szCs w:val="24"/>
        </w:rPr>
        <w:t>-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E</w:t>
      </w:r>
      <w:r w:rsidR="00286212" w:rsidRPr="00286212">
        <w:rPr>
          <w:rFonts w:ascii="Arial" w:hAnsi="Arial" w:cs="Arial"/>
          <w:sz w:val="24"/>
          <w:szCs w:val="24"/>
        </w:rPr>
        <w:t xml:space="preserve"> Gene set enrichment analysis (GSEA) comparing </w:t>
      </w:r>
      <w:r w:rsidR="00286212" w:rsidRPr="00286212">
        <w:rPr>
          <w:rFonts w:ascii="Arial" w:hAnsi="Arial" w:cs="Arial"/>
          <w:bCs/>
          <w:sz w:val="24"/>
          <w:szCs w:val="24"/>
        </w:rPr>
        <w:t>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sz w:val="24"/>
          <w:szCs w:val="24"/>
        </w:rPr>
        <w:t xml:space="preserve"> NSCLCs (</w:t>
      </w:r>
      <w:r w:rsidR="00286212" w:rsidRPr="00286212">
        <w:rPr>
          <w:rFonts w:ascii="Arial" w:hAnsi="Arial" w:cs="Arial"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sz w:val="24"/>
          <w:szCs w:val="24"/>
        </w:rPr>
        <w:t xml:space="preserve"> = 24) with </w:t>
      </w:r>
      <w:r w:rsidR="00286212" w:rsidRPr="00286212">
        <w:rPr>
          <w:rFonts w:ascii="Arial" w:hAnsi="Arial" w:cs="Arial"/>
          <w:bCs/>
          <w:sz w:val="24"/>
          <w:szCs w:val="24"/>
        </w:rPr>
        <w:t>EGFR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bCs/>
          <w:sz w:val="24"/>
          <w:szCs w:val="24"/>
        </w:rPr>
        <w:t>USP7</w:t>
      </w:r>
      <w:r w:rsidR="00286212" w:rsidRPr="00286212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286212" w:rsidRPr="00286212">
        <w:rPr>
          <w:rFonts w:ascii="Arial" w:hAnsi="Arial" w:cs="Arial"/>
          <w:sz w:val="24"/>
          <w:szCs w:val="24"/>
        </w:rPr>
        <w:t xml:space="preserve"> NSCLCs (</w:t>
      </w:r>
      <w:r w:rsidR="00286212" w:rsidRPr="00CD6E1A">
        <w:rPr>
          <w:rFonts w:ascii="Arial" w:hAnsi="Arial" w:cs="Arial"/>
          <w:i/>
          <w:iCs/>
          <w:sz w:val="24"/>
          <w:szCs w:val="24"/>
        </w:rPr>
        <w:t>n</w:t>
      </w:r>
      <w:r w:rsidR="00286212" w:rsidRPr="00286212">
        <w:rPr>
          <w:rFonts w:ascii="Arial" w:hAnsi="Arial" w:cs="Arial"/>
          <w:sz w:val="24"/>
          <w:szCs w:val="24"/>
        </w:rPr>
        <w:t xml:space="preserve"> = 7) revealed significant enrichment of gene sets associated with cancer modules (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A</w:t>
      </w:r>
      <w:r w:rsidR="00286212" w:rsidRPr="00286212">
        <w:rPr>
          <w:rFonts w:ascii="Arial" w:hAnsi="Arial" w:cs="Arial"/>
          <w:sz w:val="24"/>
          <w:szCs w:val="24"/>
        </w:rPr>
        <w:t>), hypoxia and metagene signatures (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B</w:t>
      </w:r>
      <w:r w:rsidR="00286212" w:rsidRPr="00286212">
        <w:rPr>
          <w:rFonts w:ascii="Arial" w:hAnsi="Arial" w:cs="Arial"/>
          <w:sz w:val="24"/>
          <w:szCs w:val="24"/>
        </w:rPr>
        <w:t>), oxidative phosphorylation (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C</w:t>
      </w:r>
      <w:r w:rsidR="00286212" w:rsidRPr="00286212">
        <w:rPr>
          <w:rFonts w:ascii="Arial" w:hAnsi="Arial" w:cs="Arial"/>
          <w:sz w:val="24"/>
          <w:szCs w:val="24"/>
        </w:rPr>
        <w:t>), cell proliferation and DNA replication (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D</w:t>
      </w:r>
      <w:r w:rsidR="00286212" w:rsidRPr="00286212">
        <w:rPr>
          <w:rFonts w:ascii="Arial" w:hAnsi="Arial" w:cs="Arial"/>
          <w:sz w:val="24"/>
          <w:szCs w:val="24"/>
        </w:rPr>
        <w:t>), and cell cycle progression (</w:t>
      </w:r>
      <w:r w:rsidR="00286212" w:rsidRPr="00286212">
        <w:rPr>
          <w:rFonts w:ascii="Arial" w:hAnsi="Arial" w:cs="Arial"/>
          <w:b/>
          <w:bCs/>
          <w:sz w:val="24"/>
          <w:szCs w:val="24"/>
        </w:rPr>
        <w:t>E</w:t>
      </w:r>
      <w:r w:rsidR="00286212" w:rsidRPr="00286212">
        <w:rPr>
          <w:rFonts w:ascii="Arial" w:hAnsi="Arial" w:cs="Arial"/>
          <w:sz w:val="24"/>
          <w:szCs w:val="24"/>
        </w:rPr>
        <w:t xml:space="preserve">). Normalized enrichment scores (NES), nominal </w:t>
      </w:r>
      <w:r w:rsidR="00286212" w:rsidRPr="00286212">
        <w:rPr>
          <w:rFonts w:ascii="Arial" w:hAnsi="Arial" w:cs="Arial"/>
          <w:i/>
          <w:iCs/>
          <w:sz w:val="24"/>
          <w:szCs w:val="24"/>
        </w:rPr>
        <w:t>P</w:t>
      </w:r>
      <w:r w:rsidR="00286212" w:rsidRPr="00286212">
        <w:rPr>
          <w:rFonts w:ascii="Arial" w:hAnsi="Arial" w:cs="Arial"/>
          <w:sz w:val="24"/>
          <w:szCs w:val="24"/>
        </w:rPr>
        <w:t xml:space="preserve"> values, and false discovery rate (FDR) </w:t>
      </w:r>
      <w:r w:rsidR="00286212" w:rsidRPr="00286212">
        <w:rPr>
          <w:rFonts w:ascii="Arial" w:hAnsi="Arial" w:cs="Arial"/>
          <w:i/>
          <w:iCs/>
          <w:sz w:val="24"/>
          <w:szCs w:val="24"/>
        </w:rPr>
        <w:t>q</w:t>
      </w:r>
      <w:r w:rsidR="00286212" w:rsidRPr="00286212">
        <w:rPr>
          <w:rFonts w:ascii="Arial" w:hAnsi="Arial" w:cs="Arial"/>
          <w:sz w:val="24"/>
          <w:szCs w:val="24"/>
        </w:rPr>
        <w:t xml:space="preserve"> values are indicated in each panel.</w:t>
      </w:r>
    </w:p>
    <w:p w14:paraId="1E91B5A4" w14:textId="77777777" w:rsidR="00286212" w:rsidRPr="00286212" w:rsidRDefault="00286212" w:rsidP="002A6F6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1826D387" w14:textId="0E3FBCBC" w:rsidR="002A6F62" w:rsidRDefault="002A6F62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3E38221B" w14:textId="51EB9156" w:rsidR="002A6F62" w:rsidRDefault="002A6F62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2A6F62">
        <w:rPr>
          <w:rFonts w:ascii="Arial" w:hAnsi="Arial" w:cs="Arial" w:hint="eastAsia"/>
          <w:b/>
          <w:noProof/>
          <w:sz w:val="28"/>
          <w:szCs w:val="28"/>
        </w:rPr>
        <w:lastRenderedPageBreak/>
        <w:drawing>
          <wp:inline distT="0" distB="0" distL="0" distR="0" wp14:anchorId="23C93B08" wp14:editId="48F006E5">
            <wp:extent cx="5731510" cy="3623310"/>
            <wp:effectExtent l="0" t="0" r="254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9D560" w14:textId="3A22B5E2" w:rsidR="00286212" w:rsidRPr="00480A5F" w:rsidRDefault="002A6F62" w:rsidP="005343E4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8.</w:t>
      </w:r>
      <w:r w:rsidR="005343E4">
        <w:rPr>
          <w:rFonts w:ascii="Arial" w:hAnsi="Arial" w:cs="Arial"/>
          <w:b/>
          <w:sz w:val="24"/>
          <w:szCs w:val="24"/>
        </w:rPr>
        <w:t xml:space="preserve"> </w:t>
      </w:r>
      <w:r w:rsidR="00286212" w:rsidRPr="00286212">
        <w:rPr>
          <w:rFonts w:ascii="Arial" w:hAnsi="Arial" w:cs="Arial"/>
          <w:b/>
          <w:sz w:val="24"/>
          <w:szCs w:val="24"/>
        </w:rPr>
        <w:t>EGFR-related and downstream signaling pathways are enriched in EGFR</w:t>
      </w:r>
      <w:r w:rsidR="00286212" w:rsidRPr="00480A5F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>USP7</w:t>
      </w:r>
      <w:r w:rsidR="00286212" w:rsidRPr="00480A5F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286212" w:rsidRPr="00286212">
        <w:rPr>
          <w:rFonts w:ascii="Arial" w:hAnsi="Arial" w:cs="Arial"/>
          <w:b/>
          <w:sz w:val="24"/>
          <w:szCs w:val="24"/>
        </w:rPr>
        <w:t xml:space="preserve"> NSCLC patients</w:t>
      </w:r>
      <w:r w:rsidR="005343E4">
        <w:rPr>
          <w:rFonts w:ascii="Arial" w:hAnsi="Arial" w:cs="Arial"/>
          <w:b/>
          <w:sz w:val="24"/>
          <w:szCs w:val="24"/>
        </w:rPr>
        <w:t xml:space="preserve">. </w:t>
      </w:r>
      <w:r w:rsidR="00480A5F" w:rsidRPr="00480A5F">
        <w:rPr>
          <w:rFonts w:ascii="Arial" w:hAnsi="Arial" w:cs="Arial"/>
          <w:sz w:val="24"/>
          <w:szCs w:val="24"/>
        </w:rPr>
        <w:t>Based on the differential expression magnitude (</w:t>
      </w:r>
      <w:proofErr w:type="spellStart"/>
      <w:r w:rsidR="00480A5F" w:rsidRPr="00480A5F">
        <w:rPr>
          <w:rFonts w:ascii="Arial" w:hAnsi="Arial" w:cs="Arial"/>
          <w:sz w:val="24"/>
          <w:szCs w:val="24"/>
        </w:rPr>
        <w:t>ΔMag</w:t>
      </w:r>
      <w:proofErr w:type="spellEnd"/>
      <w:r w:rsidR="00480A5F" w:rsidRPr="00480A5F">
        <w:rPr>
          <w:rFonts w:ascii="Arial" w:hAnsi="Arial" w:cs="Arial"/>
          <w:sz w:val="24"/>
          <w:szCs w:val="24"/>
        </w:rPr>
        <w:t>) of EGFR and USP7, the 42 NSCLC patient samples were stratified into two molecular subgroups: EGFR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sz w:val="24"/>
          <w:szCs w:val="24"/>
        </w:rPr>
        <w:t>USP7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sz w:val="24"/>
          <w:szCs w:val="24"/>
        </w:rPr>
        <w:t xml:space="preserve"> tumors (</w:t>
      </w:r>
      <w:r w:rsidR="00480A5F" w:rsidRPr="00480A5F">
        <w:rPr>
          <w:rFonts w:ascii="Arial" w:hAnsi="Arial" w:cs="Arial"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sz w:val="24"/>
          <w:szCs w:val="24"/>
        </w:rPr>
        <w:t xml:space="preserve"> = 24), exhibiting high EGFR and USP7 expression, and EGFR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sz w:val="24"/>
          <w:szCs w:val="24"/>
        </w:rPr>
        <w:t>USP7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sz w:val="24"/>
          <w:szCs w:val="24"/>
        </w:rPr>
        <w:t xml:space="preserve"> tumors (</w:t>
      </w:r>
      <w:r w:rsidR="00480A5F" w:rsidRPr="00CD6E1A">
        <w:rPr>
          <w:rFonts w:ascii="Arial" w:hAnsi="Arial" w:cs="Arial"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sz w:val="24"/>
          <w:szCs w:val="24"/>
        </w:rPr>
        <w:t xml:space="preserve"> = 7), exhibiting low EGFR and USP7 expression (Supplementary Fig. S6A).</w:t>
      </w:r>
      <w:r w:rsidR="00480A5F">
        <w:rPr>
          <w:rFonts w:ascii="Arial" w:hAnsi="Arial" w:cs="Arial"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A</w:t>
      </w:r>
      <w:r w:rsidR="00480A5F">
        <w:rPr>
          <w:rFonts w:ascii="Arial" w:hAnsi="Arial" w:cs="Arial"/>
          <w:sz w:val="24"/>
          <w:szCs w:val="24"/>
        </w:rPr>
        <w:t>-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G</w:t>
      </w:r>
      <w:r w:rsidR="00480A5F" w:rsidRPr="00480A5F">
        <w:rPr>
          <w:rFonts w:ascii="Arial" w:hAnsi="Arial" w:cs="Arial"/>
          <w:sz w:val="24"/>
          <w:szCs w:val="24"/>
        </w:rPr>
        <w:t xml:space="preserve"> Gene set enrichment analysis (GSEA) comparing EGFR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sz w:val="24"/>
          <w:szCs w:val="24"/>
        </w:rPr>
        <w:t>USP7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sz w:val="24"/>
          <w:szCs w:val="24"/>
        </w:rPr>
        <w:t xml:space="preserve"> NSCLCs (</w:t>
      </w:r>
      <w:r w:rsidR="00480A5F" w:rsidRPr="00480A5F">
        <w:rPr>
          <w:rFonts w:ascii="Arial" w:hAnsi="Arial" w:cs="Arial"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sz w:val="24"/>
          <w:szCs w:val="24"/>
        </w:rPr>
        <w:t xml:space="preserve"> = 24) with EGFR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sz w:val="24"/>
          <w:szCs w:val="24"/>
        </w:rPr>
        <w:t>USP7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sz w:val="24"/>
          <w:szCs w:val="24"/>
        </w:rPr>
        <w:t xml:space="preserve"> NSCLCs (</w:t>
      </w:r>
      <w:r w:rsidR="00480A5F" w:rsidRPr="00480A5F">
        <w:rPr>
          <w:rFonts w:ascii="Arial" w:hAnsi="Arial" w:cs="Arial"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sz w:val="24"/>
          <w:szCs w:val="24"/>
        </w:rPr>
        <w:t xml:space="preserve"> = 7) revealed significant enrichment of gene sets associated with EGFR-related signaling, including the ERBB signaling pathway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A</w:t>
      </w:r>
      <w:r w:rsidR="00480A5F" w:rsidRPr="00480A5F">
        <w:rPr>
          <w:rFonts w:ascii="Arial" w:hAnsi="Arial" w:cs="Arial"/>
          <w:sz w:val="24"/>
          <w:szCs w:val="24"/>
        </w:rPr>
        <w:t>) and ERBB2–ERBB3 pathway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B</w:t>
      </w:r>
      <w:r w:rsidR="00480A5F" w:rsidRPr="00480A5F">
        <w:rPr>
          <w:rFonts w:ascii="Arial" w:hAnsi="Arial" w:cs="Arial"/>
          <w:sz w:val="24"/>
          <w:szCs w:val="24"/>
        </w:rPr>
        <w:t>), as well as EGFR downstream signaling pathways, including the RAS pathway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C</w:t>
      </w:r>
      <w:r w:rsidR="00480A5F" w:rsidRPr="00480A5F">
        <w:rPr>
          <w:rFonts w:ascii="Arial" w:hAnsi="Arial" w:cs="Arial"/>
          <w:sz w:val="24"/>
          <w:szCs w:val="24"/>
        </w:rPr>
        <w:t>), ERK pathway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D</w:t>
      </w:r>
      <w:r w:rsidR="00480A5F" w:rsidRPr="00480A5F">
        <w:rPr>
          <w:rFonts w:ascii="Arial" w:hAnsi="Arial" w:cs="Arial"/>
          <w:sz w:val="24"/>
          <w:szCs w:val="24"/>
        </w:rPr>
        <w:t>), MAPK pathway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E</w:t>
      </w:r>
      <w:r w:rsidR="00480A5F" w:rsidRPr="00480A5F">
        <w:rPr>
          <w:rFonts w:ascii="Arial" w:hAnsi="Arial" w:cs="Arial"/>
          <w:sz w:val="24"/>
          <w:szCs w:val="24"/>
        </w:rPr>
        <w:t xml:space="preserve">), </w:t>
      </w:r>
      <w:r w:rsidR="00480A5F">
        <w:rPr>
          <w:rFonts w:ascii="Arial" w:hAnsi="Arial" w:cs="Arial"/>
          <w:sz w:val="24"/>
          <w:szCs w:val="24"/>
        </w:rPr>
        <w:t>MTOR 4</w:t>
      </w:r>
      <w:r w:rsidR="00480A5F" w:rsidRPr="00480A5F">
        <w:rPr>
          <w:rFonts w:ascii="Arial" w:hAnsi="Arial" w:cs="Arial"/>
          <w:sz w:val="24"/>
          <w:szCs w:val="24"/>
        </w:rPr>
        <w:t xml:space="preserve"> signaling 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F</w:t>
      </w:r>
      <w:r w:rsidR="00480A5F" w:rsidRPr="00480A5F">
        <w:rPr>
          <w:rFonts w:ascii="Arial" w:hAnsi="Arial" w:cs="Arial"/>
          <w:sz w:val="24"/>
          <w:szCs w:val="24"/>
        </w:rPr>
        <w:t xml:space="preserve">), and </w:t>
      </w:r>
      <w:r w:rsidR="00480A5F">
        <w:rPr>
          <w:rFonts w:ascii="Arial" w:hAnsi="Arial" w:cs="Arial"/>
          <w:sz w:val="24"/>
          <w:szCs w:val="24"/>
        </w:rPr>
        <w:t xml:space="preserve">PI3KCI AKT </w:t>
      </w:r>
      <w:r w:rsidR="00480A5F" w:rsidRPr="00FA318C">
        <w:rPr>
          <w:rFonts w:ascii="Arial" w:hAnsi="Arial" w:cs="Arial"/>
          <w:bCs/>
          <w:sz w:val="24"/>
          <w:szCs w:val="24"/>
        </w:rPr>
        <w:t xml:space="preserve">pathway </w:t>
      </w:r>
      <w:r w:rsidR="00480A5F" w:rsidRPr="00480A5F">
        <w:rPr>
          <w:rFonts w:ascii="Arial" w:hAnsi="Arial" w:cs="Arial"/>
          <w:sz w:val="24"/>
          <w:szCs w:val="24"/>
        </w:rPr>
        <w:t>(</w:t>
      </w:r>
      <w:r w:rsidR="00480A5F" w:rsidRPr="00480A5F">
        <w:rPr>
          <w:rFonts w:ascii="Arial" w:hAnsi="Arial" w:cs="Arial"/>
          <w:b/>
          <w:bCs/>
          <w:sz w:val="24"/>
          <w:szCs w:val="24"/>
        </w:rPr>
        <w:t>G</w:t>
      </w:r>
      <w:r w:rsidR="00480A5F" w:rsidRPr="00480A5F">
        <w:rPr>
          <w:rFonts w:ascii="Arial" w:hAnsi="Arial" w:cs="Arial"/>
          <w:sz w:val="24"/>
          <w:szCs w:val="24"/>
        </w:rPr>
        <w:t xml:space="preserve">). Normalized enrichment scores (NES), nominal </w:t>
      </w:r>
      <w:r w:rsidR="00480A5F" w:rsidRPr="00CD6E1A">
        <w:rPr>
          <w:rFonts w:ascii="Arial" w:hAnsi="Arial" w:cs="Arial"/>
          <w:i/>
          <w:iCs/>
          <w:sz w:val="24"/>
          <w:szCs w:val="24"/>
        </w:rPr>
        <w:t>P</w:t>
      </w:r>
      <w:r w:rsidR="00480A5F" w:rsidRPr="00480A5F">
        <w:rPr>
          <w:rFonts w:ascii="Arial" w:hAnsi="Arial" w:cs="Arial"/>
          <w:sz w:val="24"/>
          <w:szCs w:val="24"/>
        </w:rPr>
        <w:t xml:space="preserve"> values, and false discovery rate (FDR) </w:t>
      </w:r>
      <w:r w:rsidR="00480A5F" w:rsidRPr="00480A5F">
        <w:rPr>
          <w:rFonts w:ascii="Arial" w:hAnsi="Arial" w:cs="Arial"/>
          <w:i/>
          <w:iCs/>
          <w:sz w:val="24"/>
          <w:szCs w:val="24"/>
        </w:rPr>
        <w:t>q</w:t>
      </w:r>
      <w:r w:rsidR="00480A5F" w:rsidRPr="00480A5F">
        <w:rPr>
          <w:rFonts w:ascii="Arial" w:hAnsi="Arial" w:cs="Arial"/>
          <w:sz w:val="24"/>
          <w:szCs w:val="24"/>
        </w:rPr>
        <w:t xml:space="preserve"> values are indicated in each panel.</w:t>
      </w:r>
    </w:p>
    <w:p w14:paraId="1A802EC0" w14:textId="5AC0026A" w:rsidR="002A6F62" w:rsidRPr="005343E4" w:rsidRDefault="002A6F62" w:rsidP="002A6F6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p w14:paraId="3241B652" w14:textId="3B456026" w:rsidR="002A6F62" w:rsidRDefault="002A6F62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6F866D4A" w14:textId="2D9D8FC2" w:rsidR="002A6F62" w:rsidRDefault="00886929" w:rsidP="00480A5F">
      <w:pPr>
        <w:widowControl/>
        <w:wordWrap/>
        <w:autoSpaceDE/>
        <w:autoSpaceDN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886929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 wp14:anchorId="795823A2" wp14:editId="01291814">
            <wp:extent cx="5731510" cy="5005705"/>
            <wp:effectExtent l="0" t="0" r="2540" b="4445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0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FA5EC" w14:textId="13BE2A3E" w:rsidR="00480A5F" w:rsidRPr="00480A5F" w:rsidRDefault="002A6F62" w:rsidP="000632E4">
      <w:pPr>
        <w:widowControl/>
        <w:wordWrap/>
        <w:autoSpaceDE/>
        <w:autoSpaceDN/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9.</w:t>
      </w:r>
      <w:r w:rsidR="000632E4">
        <w:rPr>
          <w:rFonts w:ascii="Arial" w:hAnsi="Arial" w:cs="Arial"/>
          <w:b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Oncogenic gene signatures are enriched in EGFR</w:t>
      </w:r>
      <w:r w:rsidR="00480A5F" w:rsidRPr="00480A5F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CD6E1A" w:rsidRPr="00480A5F">
        <w:rPr>
          <w:rFonts w:ascii="Arial" w:hAnsi="Arial" w:cs="Arial"/>
          <w:b/>
          <w:sz w:val="24"/>
          <w:szCs w:val="24"/>
        </w:rPr>
        <w:t>ABL1</w:t>
      </w:r>
      <w:r w:rsidR="00CD6E1A" w:rsidRPr="00480A5F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/>
          <w:sz w:val="24"/>
          <w:szCs w:val="24"/>
        </w:rPr>
        <w:t>USP7</w:t>
      </w:r>
      <w:r w:rsidR="00480A5F" w:rsidRPr="00480A5F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/>
          <w:sz w:val="24"/>
          <w:szCs w:val="24"/>
        </w:rPr>
        <w:t xml:space="preserve"> NSCLC patients</w:t>
      </w:r>
      <w:r w:rsidR="000632E4" w:rsidRPr="00480A5F">
        <w:rPr>
          <w:rFonts w:ascii="Arial" w:hAnsi="Arial" w:cs="Arial"/>
          <w:bCs/>
          <w:sz w:val="24"/>
          <w:szCs w:val="24"/>
        </w:rPr>
        <w:t xml:space="preserve">. </w:t>
      </w:r>
      <w:r w:rsidR="00480A5F" w:rsidRPr="00480A5F">
        <w:rPr>
          <w:rFonts w:ascii="Arial" w:hAnsi="Arial" w:cs="Arial"/>
          <w:b/>
          <w:sz w:val="24"/>
          <w:szCs w:val="24"/>
        </w:rPr>
        <w:t>A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Based on the differential expression magnitude (</w:t>
      </w:r>
      <w:proofErr w:type="spellStart"/>
      <w:r w:rsidR="00480A5F" w:rsidRPr="00480A5F">
        <w:rPr>
          <w:rFonts w:ascii="Arial" w:hAnsi="Arial" w:cs="Arial"/>
          <w:bCs/>
          <w:sz w:val="24"/>
          <w:szCs w:val="24"/>
        </w:rPr>
        <w:t>ΔMag</w:t>
      </w:r>
      <w:proofErr w:type="spellEnd"/>
      <w:r w:rsidR="00480A5F" w:rsidRPr="00480A5F">
        <w:rPr>
          <w:rFonts w:ascii="Arial" w:hAnsi="Arial" w:cs="Arial"/>
          <w:bCs/>
          <w:sz w:val="24"/>
          <w:szCs w:val="24"/>
        </w:rPr>
        <w:t>) of ABL1, EGFR, and USP7, the 42 NSCLC patient samples were stratified into two molecular subgroups: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CD6E1A" w:rsidRPr="00480A5F">
        <w:rPr>
          <w:rFonts w:ascii="Arial" w:hAnsi="Arial" w:cs="Arial"/>
          <w:bCs/>
          <w:sz w:val="24"/>
          <w:szCs w:val="24"/>
        </w:rPr>
        <w:t>ABL1</w:t>
      </w:r>
      <w:r w:rsidR="00CD6E1A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Cs/>
          <w:sz w:val="24"/>
          <w:szCs w:val="24"/>
        </w:rPr>
        <w:t>USP7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tumors (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= 16), exhibiting concurrent upregulation of ABL1, EGFR, and USP7, and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CD6E1A" w:rsidRPr="00480A5F">
        <w:rPr>
          <w:rFonts w:ascii="Arial" w:hAnsi="Arial" w:cs="Arial"/>
          <w:bCs/>
          <w:sz w:val="24"/>
          <w:szCs w:val="24"/>
        </w:rPr>
        <w:t>ABL1</w:t>
      </w:r>
      <w:r w:rsidR="00CD6E1A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bCs/>
          <w:sz w:val="24"/>
          <w:szCs w:val="24"/>
        </w:rPr>
        <w:t>USP7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tumors (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= 7), exhibiting concurrent downregulation of ABL1, EGFR, and USP7 (Supplementary Table S3).</w:t>
      </w:r>
      <w:r w:rsidR="00480A5F">
        <w:rPr>
          <w:rFonts w:ascii="Arial" w:hAnsi="Arial" w:cs="Arial" w:hint="eastAsia"/>
          <w:bCs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B</w:t>
      </w:r>
      <w:r w:rsidR="00480A5F">
        <w:rPr>
          <w:rFonts w:ascii="Arial" w:hAnsi="Arial" w:cs="Arial"/>
          <w:bCs/>
          <w:sz w:val="24"/>
          <w:szCs w:val="24"/>
        </w:rPr>
        <w:t>-</w:t>
      </w:r>
      <w:r w:rsidR="00480A5F" w:rsidRPr="00480A5F">
        <w:rPr>
          <w:rFonts w:ascii="Arial" w:hAnsi="Arial" w:cs="Arial"/>
          <w:b/>
          <w:sz w:val="24"/>
          <w:szCs w:val="24"/>
        </w:rPr>
        <w:t>F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Gene set enrichment analysis (GSEA) comparing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CD6E1A" w:rsidRPr="00480A5F">
        <w:rPr>
          <w:rFonts w:ascii="Arial" w:hAnsi="Arial" w:cs="Arial"/>
          <w:bCs/>
          <w:sz w:val="24"/>
          <w:szCs w:val="24"/>
        </w:rPr>
        <w:t>ABL1</w:t>
      </w:r>
      <w:r w:rsidR="00CD6E1A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Cs/>
          <w:sz w:val="24"/>
          <w:szCs w:val="24"/>
        </w:rPr>
        <w:t>USP7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UP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NSCLCs (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= 16) with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CD6E1A" w:rsidRPr="00480A5F">
        <w:rPr>
          <w:rFonts w:ascii="Arial" w:hAnsi="Arial" w:cs="Arial"/>
          <w:bCs/>
          <w:sz w:val="24"/>
          <w:szCs w:val="24"/>
        </w:rPr>
        <w:t>ABL1</w:t>
      </w:r>
      <w:r w:rsidR="00CD6E1A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bCs/>
          <w:sz w:val="24"/>
          <w:szCs w:val="24"/>
        </w:rPr>
        <w:t>USP7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DOWN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NSCLCs (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= 7) revealed significant enrichment of oncogenic gene signatures, including lung cancer amplification signatures (</w:t>
      </w:r>
      <w:r w:rsidR="00480A5F" w:rsidRPr="00480A5F">
        <w:rPr>
          <w:rFonts w:ascii="Arial" w:hAnsi="Arial" w:cs="Arial"/>
          <w:b/>
          <w:sz w:val="24"/>
          <w:szCs w:val="24"/>
        </w:rPr>
        <w:t>B</w:t>
      </w:r>
      <w:r w:rsidR="00480A5F" w:rsidRPr="00480A5F">
        <w:rPr>
          <w:rFonts w:ascii="Arial" w:hAnsi="Arial" w:cs="Arial"/>
          <w:bCs/>
          <w:sz w:val="24"/>
          <w:szCs w:val="24"/>
        </w:rPr>
        <w:t>), hypoxia-related signatures (</w:t>
      </w:r>
      <w:r w:rsidR="00480A5F" w:rsidRPr="00480A5F">
        <w:rPr>
          <w:rFonts w:ascii="Arial" w:hAnsi="Arial" w:cs="Arial"/>
          <w:b/>
          <w:sz w:val="24"/>
          <w:szCs w:val="24"/>
        </w:rPr>
        <w:t>C</w:t>
      </w:r>
      <w:r w:rsidR="00480A5F" w:rsidRPr="00480A5F">
        <w:rPr>
          <w:rFonts w:ascii="Arial" w:hAnsi="Arial" w:cs="Arial"/>
          <w:bCs/>
          <w:sz w:val="24"/>
          <w:szCs w:val="24"/>
        </w:rPr>
        <w:t>), metastasis-associated signatures (</w:t>
      </w:r>
      <w:r w:rsidR="00480A5F" w:rsidRPr="00480A5F">
        <w:rPr>
          <w:rFonts w:ascii="Arial" w:hAnsi="Arial" w:cs="Arial"/>
          <w:b/>
          <w:sz w:val="24"/>
          <w:szCs w:val="24"/>
        </w:rPr>
        <w:t>D</w:t>
      </w:r>
      <w:r w:rsidR="00480A5F" w:rsidRPr="00480A5F">
        <w:rPr>
          <w:rFonts w:ascii="Arial" w:hAnsi="Arial" w:cs="Arial"/>
          <w:bCs/>
          <w:sz w:val="24"/>
          <w:szCs w:val="24"/>
        </w:rPr>
        <w:t>), MYC oncogenic signatures (</w:t>
      </w:r>
      <w:r w:rsidR="00480A5F" w:rsidRPr="00480A5F">
        <w:rPr>
          <w:rFonts w:ascii="Arial" w:hAnsi="Arial" w:cs="Arial"/>
          <w:b/>
          <w:sz w:val="24"/>
          <w:szCs w:val="24"/>
        </w:rPr>
        <w:t>E</w:t>
      </w:r>
      <w:r w:rsidR="00480A5F" w:rsidRPr="00480A5F">
        <w:rPr>
          <w:rFonts w:ascii="Arial" w:hAnsi="Arial" w:cs="Arial"/>
          <w:bCs/>
          <w:sz w:val="24"/>
          <w:szCs w:val="24"/>
        </w:rPr>
        <w:t>), and lung cancer poor-survival signatures (</w:t>
      </w:r>
      <w:r w:rsidR="00480A5F" w:rsidRPr="00480A5F">
        <w:rPr>
          <w:rFonts w:ascii="Arial" w:hAnsi="Arial" w:cs="Arial"/>
          <w:b/>
          <w:sz w:val="24"/>
          <w:szCs w:val="24"/>
        </w:rPr>
        <w:t>F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). Normalized enrichment </w:t>
      </w:r>
      <w:r w:rsidR="00480A5F" w:rsidRPr="00480A5F">
        <w:rPr>
          <w:rFonts w:ascii="Arial" w:hAnsi="Arial" w:cs="Arial"/>
          <w:bCs/>
          <w:sz w:val="24"/>
          <w:szCs w:val="24"/>
        </w:rPr>
        <w:lastRenderedPageBreak/>
        <w:t xml:space="preserve">scores (NES), nominal 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P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values, and false discovery rate (FDR) </w:t>
      </w:r>
      <w:r w:rsidR="00480A5F" w:rsidRPr="00480A5F">
        <w:rPr>
          <w:rFonts w:ascii="Arial" w:hAnsi="Arial" w:cs="Arial"/>
          <w:bCs/>
          <w:i/>
          <w:iCs/>
          <w:sz w:val="24"/>
          <w:szCs w:val="24"/>
        </w:rPr>
        <w:t>q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values are indicated in each panel</w:t>
      </w:r>
      <w:r w:rsidR="00480A5F">
        <w:rPr>
          <w:rFonts w:ascii="Arial" w:hAnsi="Arial" w:cs="Arial"/>
          <w:bCs/>
          <w:sz w:val="24"/>
          <w:szCs w:val="24"/>
        </w:rPr>
        <w:t xml:space="preserve">. 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</w:t>
      </w:r>
    </w:p>
    <w:p w14:paraId="26FFFC05" w14:textId="2F95E2DF" w:rsidR="002A6F62" w:rsidRDefault="002A6F62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</w:p>
    <w:p w14:paraId="15FE02CB" w14:textId="186AD626" w:rsidR="002A6F62" w:rsidRDefault="002A6F62" w:rsidP="008040CF">
      <w:pPr>
        <w:widowControl/>
        <w:wordWrap/>
        <w:autoSpaceDE/>
        <w:autoSpaceDN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A6F62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3033786F" wp14:editId="7B163192">
            <wp:extent cx="3548012" cy="5675244"/>
            <wp:effectExtent l="0" t="0" r="0" b="190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281" cy="569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635F0" w14:textId="6CFCC46B" w:rsidR="002A6F62" w:rsidRPr="00886929" w:rsidRDefault="002A6F62" w:rsidP="00886929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10.</w:t>
      </w:r>
      <w:r w:rsidR="008040CF">
        <w:rPr>
          <w:rFonts w:ascii="Arial" w:hAnsi="Arial" w:cs="Arial"/>
          <w:b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Flag-tagged USP7 interacts with endogenous EGFR and c-Abl</w:t>
      </w:r>
      <w:r w:rsidR="008040CF">
        <w:rPr>
          <w:rFonts w:ascii="Arial" w:hAnsi="Arial" w:cs="Arial"/>
          <w:b/>
          <w:sz w:val="24"/>
          <w:szCs w:val="24"/>
        </w:rPr>
        <w:t xml:space="preserve">. </w:t>
      </w:r>
      <w:r w:rsidR="00480A5F" w:rsidRPr="00480A5F">
        <w:rPr>
          <w:rFonts w:ascii="Arial" w:hAnsi="Arial" w:cs="Arial"/>
          <w:sz w:val="24"/>
          <w:szCs w:val="24"/>
        </w:rPr>
        <w:t>H460 EGFR</w:t>
      </w:r>
      <w:r w:rsidR="00480A5F" w:rsidRPr="00480A5F">
        <w:rPr>
          <w:rFonts w:ascii="Arial" w:hAnsi="Arial" w:cs="Arial"/>
          <w:sz w:val="24"/>
          <w:szCs w:val="24"/>
          <w:vertAlign w:val="superscript"/>
        </w:rPr>
        <w:t>WT</w:t>
      </w:r>
      <w:r w:rsidR="00480A5F" w:rsidRPr="00480A5F">
        <w:rPr>
          <w:rFonts w:ascii="Arial" w:hAnsi="Arial" w:cs="Arial"/>
          <w:sz w:val="24"/>
          <w:szCs w:val="24"/>
        </w:rPr>
        <w:t xml:space="preserve"> lung cancer cells were transiently transfected with Flag-tagged USP7 and treated with or without EGF, as indicated. Cell lysates were subjected to immunoprecipitation (IP) using control IgG or anti-Flag antibody, followed by immunoblotting (IB) with antibodies against Flag, EGFR, and c-Abl.</w:t>
      </w:r>
      <w:r>
        <w:rPr>
          <w:rFonts w:ascii="Arial" w:hAnsi="Arial" w:cs="Arial"/>
          <w:b/>
          <w:sz w:val="28"/>
          <w:szCs w:val="28"/>
        </w:rPr>
        <w:br w:type="page"/>
      </w:r>
    </w:p>
    <w:p w14:paraId="68A90A80" w14:textId="744ED8BC" w:rsidR="002A6F62" w:rsidRDefault="00886929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886929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 wp14:anchorId="20A67A22" wp14:editId="30A9DFB7">
            <wp:extent cx="5731510" cy="3103245"/>
            <wp:effectExtent l="0" t="0" r="2540" b="190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19712" w14:textId="7D93DAC6" w:rsidR="002A6F62" w:rsidRPr="00C21A15" w:rsidRDefault="002A6F62" w:rsidP="00C21A1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11.</w:t>
      </w:r>
      <w:r w:rsidR="00F66B96">
        <w:rPr>
          <w:rFonts w:ascii="Arial" w:hAnsi="Arial" w:cs="Arial"/>
          <w:b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P5091 treatment reduces c-</w:t>
      </w:r>
      <w:proofErr w:type="spellStart"/>
      <w:r w:rsidR="00480A5F" w:rsidRPr="00480A5F">
        <w:rPr>
          <w:rFonts w:ascii="Arial" w:hAnsi="Arial" w:cs="Arial"/>
          <w:b/>
          <w:sz w:val="24"/>
          <w:szCs w:val="24"/>
        </w:rPr>
        <w:t>Abl</w:t>
      </w:r>
      <w:proofErr w:type="spellEnd"/>
      <w:r w:rsidR="00480A5F" w:rsidRPr="00480A5F">
        <w:rPr>
          <w:rFonts w:ascii="Arial" w:hAnsi="Arial" w:cs="Arial"/>
          <w:b/>
          <w:sz w:val="24"/>
          <w:szCs w:val="24"/>
        </w:rPr>
        <w:t xml:space="preserve"> protein levels in EGFR wild-type NSCLC cells</w:t>
      </w:r>
      <w:r w:rsidR="00F66B96">
        <w:rPr>
          <w:rFonts w:ascii="Arial" w:hAnsi="Arial" w:cs="Arial"/>
          <w:b/>
          <w:sz w:val="24"/>
          <w:szCs w:val="24"/>
        </w:rPr>
        <w:t xml:space="preserve">. </w:t>
      </w:r>
      <w:r w:rsidR="00480A5F" w:rsidRPr="00480A5F">
        <w:rPr>
          <w:rFonts w:ascii="Arial" w:hAnsi="Arial" w:cs="Arial"/>
          <w:b/>
          <w:sz w:val="24"/>
          <w:szCs w:val="24"/>
        </w:rPr>
        <w:t>A</w:t>
      </w:r>
      <w:r w:rsidR="00480A5F">
        <w:rPr>
          <w:rFonts w:ascii="Arial" w:hAnsi="Arial" w:cs="Arial"/>
          <w:bCs/>
          <w:sz w:val="24"/>
          <w:szCs w:val="24"/>
        </w:rPr>
        <w:t>-</w:t>
      </w:r>
      <w:r w:rsidR="00480A5F" w:rsidRPr="00480A5F">
        <w:rPr>
          <w:rFonts w:ascii="Arial" w:hAnsi="Arial" w:cs="Arial"/>
          <w:b/>
          <w:sz w:val="24"/>
          <w:szCs w:val="24"/>
        </w:rPr>
        <w:t>D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A549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(</w:t>
      </w:r>
      <w:r w:rsidR="00480A5F" w:rsidRPr="00480A5F">
        <w:rPr>
          <w:rFonts w:ascii="Arial" w:hAnsi="Arial" w:cs="Arial"/>
          <w:b/>
          <w:sz w:val="24"/>
          <w:szCs w:val="24"/>
        </w:rPr>
        <w:t>A</w:t>
      </w:r>
      <w:r w:rsidR="00480A5F">
        <w:rPr>
          <w:rFonts w:ascii="Arial" w:hAnsi="Arial" w:cs="Arial"/>
          <w:bCs/>
          <w:sz w:val="24"/>
          <w:szCs w:val="24"/>
        </w:rPr>
        <w:t xml:space="preserve"> and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B</w:t>
      </w:r>
      <w:r w:rsidR="00480A5F" w:rsidRPr="00480A5F">
        <w:rPr>
          <w:rFonts w:ascii="Arial" w:hAnsi="Arial" w:cs="Arial"/>
          <w:bCs/>
          <w:sz w:val="24"/>
          <w:szCs w:val="24"/>
        </w:rPr>
        <w:t>) and H460 EGFR</w:t>
      </w:r>
      <w:r w:rsidR="00480A5F" w:rsidRPr="00480A5F">
        <w:rPr>
          <w:rFonts w:ascii="Arial" w:hAnsi="Arial" w:cs="Arial"/>
          <w:bCs/>
          <w:sz w:val="24"/>
          <w:szCs w:val="24"/>
          <w:vertAlign w:val="superscript"/>
        </w:rPr>
        <w:t>WT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(</w:t>
      </w:r>
      <w:r w:rsidR="00480A5F" w:rsidRPr="00480A5F">
        <w:rPr>
          <w:rFonts w:ascii="Arial" w:hAnsi="Arial" w:cs="Arial"/>
          <w:b/>
          <w:sz w:val="24"/>
          <w:szCs w:val="24"/>
        </w:rPr>
        <w:t>C</w:t>
      </w:r>
      <w:r w:rsidR="00480A5F">
        <w:rPr>
          <w:rFonts w:ascii="Arial" w:hAnsi="Arial" w:cs="Arial"/>
          <w:bCs/>
          <w:sz w:val="24"/>
          <w:szCs w:val="24"/>
        </w:rPr>
        <w:t xml:space="preserve"> and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</w:t>
      </w:r>
      <w:r w:rsidR="00480A5F" w:rsidRPr="00480A5F">
        <w:rPr>
          <w:rFonts w:ascii="Arial" w:hAnsi="Arial" w:cs="Arial"/>
          <w:b/>
          <w:sz w:val="24"/>
          <w:szCs w:val="24"/>
        </w:rPr>
        <w:t>D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) lung cancer cells were treated with increasing concentrations of the selective USP7 inhibitor P5091 (12.5, 25, and 50 </w:t>
      </w:r>
      <w:proofErr w:type="spellStart"/>
      <w:r w:rsidR="00480A5F" w:rsidRPr="00480A5F">
        <w:rPr>
          <w:rFonts w:ascii="Arial" w:hAnsi="Arial" w:cs="Arial"/>
          <w:bCs/>
          <w:sz w:val="24"/>
          <w:szCs w:val="24"/>
        </w:rPr>
        <w:t>μM</w:t>
      </w:r>
      <w:proofErr w:type="spellEnd"/>
      <w:r w:rsidR="00480A5F" w:rsidRPr="00480A5F">
        <w:rPr>
          <w:rFonts w:ascii="Arial" w:hAnsi="Arial" w:cs="Arial"/>
          <w:bCs/>
          <w:sz w:val="24"/>
          <w:szCs w:val="24"/>
        </w:rPr>
        <w:t>), as indicated. c-</w:t>
      </w:r>
      <w:proofErr w:type="spellStart"/>
      <w:r w:rsidR="00480A5F" w:rsidRPr="00480A5F">
        <w:rPr>
          <w:rFonts w:ascii="Arial" w:hAnsi="Arial" w:cs="Arial"/>
          <w:bCs/>
          <w:sz w:val="24"/>
          <w:szCs w:val="24"/>
        </w:rPr>
        <w:t>Abl</w:t>
      </w:r>
      <w:proofErr w:type="spellEnd"/>
      <w:r w:rsidR="00480A5F" w:rsidRPr="00480A5F">
        <w:rPr>
          <w:rFonts w:ascii="Arial" w:hAnsi="Arial" w:cs="Arial"/>
          <w:bCs/>
          <w:sz w:val="24"/>
          <w:szCs w:val="24"/>
        </w:rPr>
        <w:t xml:space="preserve"> protein levels were subsequently analyzed by immunoblotting. Data are presented as the mean ± SD (</w:t>
      </w:r>
      <w:r w:rsidR="00480A5F" w:rsidRPr="00C21A15">
        <w:rPr>
          <w:rFonts w:ascii="Arial" w:hAnsi="Arial" w:cs="Arial"/>
          <w:bCs/>
          <w:i/>
          <w:iCs/>
          <w:sz w:val="24"/>
          <w:szCs w:val="24"/>
        </w:rPr>
        <w:t>n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= 3). Statistical significance was determined using </w:t>
      </w:r>
      <w:r w:rsidR="00CD6E1A" w:rsidRPr="00CD6E1A">
        <w:rPr>
          <w:rFonts w:ascii="Arial" w:hAnsi="Arial" w:cs="Arial"/>
          <w:bCs/>
          <w:sz w:val="24"/>
          <w:szCs w:val="24"/>
        </w:rPr>
        <w:t xml:space="preserve">a two-tailed unpaired Student's t-test </w:t>
      </w:r>
      <w:r w:rsidR="00480A5F" w:rsidRPr="00480A5F">
        <w:rPr>
          <w:rFonts w:ascii="Arial" w:hAnsi="Arial" w:cs="Arial"/>
          <w:bCs/>
          <w:sz w:val="24"/>
          <w:szCs w:val="24"/>
        </w:rPr>
        <w:t>(</w:t>
      </w:r>
      <w:r w:rsidR="00C21A15">
        <w:rPr>
          <w:rFonts w:ascii="Arial" w:hAnsi="Arial" w:cs="Arial"/>
          <w:bCs/>
          <w:sz w:val="24"/>
          <w:szCs w:val="24"/>
        </w:rPr>
        <w:t>*</w:t>
      </w:r>
      <w:r w:rsidR="00480A5F" w:rsidRPr="00C21A15">
        <w:rPr>
          <w:rFonts w:ascii="Arial" w:hAnsi="Arial" w:cs="Arial"/>
          <w:bCs/>
          <w:i/>
          <w:iCs/>
          <w:sz w:val="24"/>
          <w:szCs w:val="24"/>
        </w:rPr>
        <w:t>P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&lt; 0.05, </w:t>
      </w:r>
      <w:r w:rsidR="00C21A15">
        <w:rPr>
          <w:rFonts w:ascii="Arial" w:hAnsi="Arial" w:cs="Arial"/>
          <w:bCs/>
          <w:sz w:val="24"/>
          <w:szCs w:val="24"/>
        </w:rPr>
        <w:t>***</w:t>
      </w:r>
      <w:r w:rsidR="00480A5F" w:rsidRPr="00C21A15">
        <w:rPr>
          <w:rFonts w:ascii="Arial" w:hAnsi="Arial" w:cs="Arial"/>
          <w:bCs/>
          <w:i/>
          <w:iCs/>
          <w:sz w:val="24"/>
          <w:szCs w:val="24"/>
        </w:rPr>
        <w:t>P</w:t>
      </w:r>
      <w:r w:rsidR="00480A5F" w:rsidRPr="00480A5F">
        <w:rPr>
          <w:rFonts w:ascii="Arial" w:hAnsi="Arial" w:cs="Arial"/>
          <w:bCs/>
          <w:sz w:val="24"/>
          <w:szCs w:val="24"/>
        </w:rPr>
        <w:t xml:space="preserve"> &lt; 0.001).</w:t>
      </w:r>
    </w:p>
    <w:p w14:paraId="2E06260E" w14:textId="1B0E8726" w:rsidR="009F09E4" w:rsidRDefault="009F09E4">
      <w:pPr>
        <w:widowControl/>
        <w:wordWrap/>
        <w:autoSpaceDE/>
        <w:autoSpaceDN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7637AEC" w14:textId="3976FF21" w:rsidR="002A6F62" w:rsidRDefault="00886929" w:rsidP="00F46F02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8"/>
          <w:szCs w:val="28"/>
        </w:rPr>
      </w:pPr>
      <w:r w:rsidRPr="00886929"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 wp14:anchorId="3F6214A3" wp14:editId="05E55684">
            <wp:extent cx="5731510" cy="3528695"/>
            <wp:effectExtent l="0" t="0" r="254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37D4E" w14:textId="61E702E6" w:rsidR="009F09E4" w:rsidRDefault="009F09E4" w:rsidP="00C21A15">
      <w:pPr>
        <w:widowControl/>
        <w:wordWrap/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0F5DD1">
        <w:rPr>
          <w:rFonts w:ascii="Arial" w:hAnsi="Arial" w:cs="Arial"/>
          <w:b/>
          <w:sz w:val="24"/>
          <w:szCs w:val="24"/>
        </w:rPr>
        <w:t>Supplemen</w:t>
      </w:r>
      <w:r>
        <w:rPr>
          <w:rFonts w:ascii="Arial" w:hAnsi="Arial" w:cs="Arial"/>
          <w:b/>
          <w:sz w:val="24"/>
          <w:szCs w:val="24"/>
        </w:rPr>
        <w:t>tary</w:t>
      </w:r>
      <w:r w:rsidRPr="000F5DD1">
        <w:rPr>
          <w:rFonts w:ascii="Arial" w:hAnsi="Arial" w:cs="Arial"/>
          <w:b/>
          <w:sz w:val="24"/>
          <w:szCs w:val="24"/>
        </w:rPr>
        <w:t xml:space="preserve"> Fig. S</w:t>
      </w:r>
      <w:r>
        <w:rPr>
          <w:rFonts w:ascii="Arial" w:hAnsi="Arial" w:cs="Arial"/>
          <w:b/>
          <w:sz w:val="24"/>
          <w:szCs w:val="24"/>
        </w:rPr>
        <w:t>12.</w:t>
      </w:r>
      <w:r w:rsidR="00577C97">
        <w:rPr>
          <w:rFonts w:ascii="Arial" w:hAnsi="Arial" w:cs="Arial"/>
          <w:b/>
          <w:sz w:val="24"/>
          <w:szCs w:val="24"/>
        </w:rPr>
        <w:t xml:space="preserve"> </w:t>
      </w:r>
      <w:r w:rsidR="00C21A15" w:rsidRPr="00C21A15">
        <w:rPr>
          <w:rFonts w:ascii="Arial" w:hAnsi="Arial" w:cs="Arial"/>
          <w:b/>
          <w:sz w:val="24"/>
          <w:szCs w:val="24"/>
        </w:rPr>
        <w:t>Gene sets associated with cell proliferation and cell cycle progression are enriched in EGFR</w:t>
      </w:r>
      <w:r w:rsidR="00C21A15" w:rsidRPr="00C21A15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CD6E1A" w:rsidRPr="00C21A15">
        <w:rPr>
          <w:rFonts w:ascii="Arial" w:hAnsi="Arial" w:cs="Arial"/>
          <w:b/>
          <w:sz w:val="24"/>
          <w:szCs w:val="24"/>
        </w:rPr>
        <w:t>ABL1</w:t>
      </w:r>
      <w:r w:rsidR="00CD6E1A" w:rsidRPr="00C21A15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b/>
          <w:sz w:val="24"/>
          <w:szCs w:val="24"/>
        </w:rPr>
        <w:t>USP7</w:t>
      </w:r>
      <w:r w:rsidR="00C21A15" w:rsidRPr="00C21A15">
        <w:rPr>
          <w:rFonts w:ascii="Arial" w:hAnsi="Arial" w:cs="Arial"/>
          <w:b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b/>
          <w:sz w:val="24"/>
          <w:szCs w:val="24"/>
        </w:rPr>
        <w:t xml:space="preserve"> NSCLC patients</w:t>
      </w:r>
      <w:r w:rsidR="00577C97">
        <w:rPr>
          <w:rFonts w:ascii="Arial" w:hAnsi="Arial" w:cs="Arial"/>
          <w:b/>
          <w:sz w:val="24"/>
          <w:szCs w:val="24"/>
        </w:rPr>
        <w:t xml:space="preserve">. </w:t>
      </w:r>
      <w:r w:rsidR="00C21A15" w:rsidRPr="00C21A15">
        <w:rPr>
          <w:rFonts w:ascii="Arial" w:hAnsi="Arial" w:cs="Arial"/>
          <w:sz w:val="24"/>
          <w:szCs w:val="24"/>
        </w:rPr>
        <w:t>Based on the differential expression magnitude (</w:t>
      </w:r>
      <w:proofErr w:type="spellStart"/>
      <w:r w:rsidR="00C21A15" w:rsidRPr="00C21A15">
        <w:rPr>
          <w:rFonts w:ascii="Arial" w:hAnsi="Arial" w:cs="Arial"/>
          <w:sz w:val="24"/>
          <w:szCs w:val="24"/>
        </w:rPr>
        <w:t>ΔMag</w:t>
      </w:r>
      <w:proofErr w:type="spellEnd"/>
      <w:r w:rsidR="00C21A15" w:rsidRPr="00C21A15">
        <w:rPr>
          <w:rFonts w:ascii="Arial" w:hAnsi="Arial" w:cs="Arial"/>
          <w:sz w:val="24"/>
          <w:szCs w:val="24"/>
        </w:rPr>
        <w:t xml:space="preserve">) of EGFR, </w:t>
      </w:r>
      <w:r w:rsidR="00CD6E1A" w:rsidRPr="00C21A15">
        <w:rPr>
          <w:rFonts w:ascii="Arial" w:hAnsi="Arial" w:cs="Arial"/>
          <w:sz w:val="24"/>
          <w:szCs w:val="24"/>
        </w:rPr>
        <w:t>ABL1,</w:t>
      </w:r>
      <w:r w:rsidR="00CD6E1A">
        <w:rPr>
          <w:rFonts w:ascii="Arial" w:hAnsi="Arial" w:cs="Arial"/>
          <w:sz w:val="24"/>
          <w:szCs w:val="24"/>
        </w:rPr>
        <w:t xml:space="preserve"> </w:t>
      </w:r>
      <w:r w:rsidR="00C21A15" w:rsidRPr="00C21A15">
        <w:rPr>
          <w:rFonts w:ascii="Arial" w:hAnsi="Arial" w:cs="Arial"/>
          <w:sz w:val="24"/>
          <w:szCs w:val="24"/>
        </w:rPr>
        <w:t>and USP7, the 42 NSCLC patient samples were stratified into two molecular subgroups: EGFR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D6E1A" w:rsidRPr="00C21A15">
        <w:rPr>
          <w:rFonts w:ascii="Arial" w:hAnsi="Arial" w:cs="Arial"/>
          <w:sz w:val="24"/>
          <w:szCs w:val="24"/>
        </w:rPr>
        <w:t>ABL1</w:t>
      </w:r>
      <w:r w:rsidR="00CD6E1A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sz w:val="24"/>
          <w:szCs w:val="24"/>
        </w:rPr>
        <w:t>USP7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sz w:val="24"/>
          <w:szCs w:val="24"/>
        </w:rPr>
        <w:t xml:space="preserve"> tumors (</w:t>
      </w:r>
      <w:r w:rsidR="00C21A15" w:rsidRPr="00CD6E1A">
        <w:rPr>
          <w:rFonts w:ascii="Arial" w:hAnsi="Arial" w:cs="Arial"/>
          <w:i/>
          <w:iCs/>
          <w:sz w:val="24"/>
          <w:szCs w:val="24"/>
        </w:rPr>
        <w:t>n</w:t>
      </w:r>
      <w:r w:rsidR="00C21A15" w:rsidRPr="00C21A15">
        <w:rPr>
          <w:rFonts w:ascii="Arial" w:hAnsi="Arial" w:cs="Arial"/>
          <w:sz w:val="24"/>
          <w:szCs w:val="24"/>
        </w:rPr>
        <w:t xml:space="preserve"> = 16), exhibiting concurrent upregulation of EGFR,</w:t>
      </w:r>
      <w:r w:rsidR="00CD6E1A" w:rsidRPr="00CD6E1A">
        <w:rPr>
          <w:rFonts w:ascii="Arial" w:hAnsi="Arial" w:cs="Arial"/>
          <w:sz w:val="24"/>
          <w:szCs w:val="24"/>
        </w:rPr>
        <w:t xml:space="preserve"> </w:t>
      </w:r>
      <w:r w:rsidR="00CD6E1A" w:rsidRPr="00C21A15">
        <w:rPr>
          <w:rFonts w:ascii="Arial" w:hAnsi="Arial" w:cs="Arial"/>
          <w:sz w:val="24"/>
          <w:szCs w:val="24"/>
        </w:rPr>
        <w:t>ABL1,</w:t>
      </w:r>
      <w:r w:rsidR="00C21A15" w:rsidRPr="00C21A15">
        <w:rPr>
          <w:rFonts w:ascii="Arial" w:hAnsi="Arial" w:cs="Arial"/>
          <w:sz w:val="24"/>
          <w:szCs w:val="24"/>
        </w:rPr>
        <w:t xml:space="preserve"> and USP7, and EGFR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D6E1A" w:rsidRPr="00C21A15">
        <w:rPr>
          <w:rFonts w:ascii="Arial" w:hAnsi="Arial" w:cs="Arial"/>
          <w:sz w:val="24"/>
          <w:szCs w:val="24"/>
        </w:rPr>
        <w:t>ABL1</w:t>
      </w:r>
      <w:r w:rsidR="00CD6E1A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21A15" w:rsidRPr="00C21A15">
        <w:rPr>
          <w:rFonts w:ascii="Arial" w:hAnsi="Arial" w:cs="Arial"/>
          <w:sz w:val="24"/>
          <w:szCs w:val="24"/>
        </w:rPr>
        <w:t>USP7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21A15" w:rsidRPr="00C21A15">
        <w:rPr>
          <w:rFonts w:ascii="Arial" w:hAnsi="Arial" w:cs="Arial"/>
          <w:sz w:val="24"/>
          <w:szCs w:val="24"/>
        </w:rPr>
        <w:t xml:space="preserve"> tumors (</w:t>
      </w:r>
      <w:r w:rsidR="00C21A15" w:rsidRPr="00C21A15">
        <w:rPr>
          <w:rFonts w:ascii="Arial" w:hAnsi="Arial" w:cs="Arial"/>
          <w:i/>
          <w:iCs/>
          <w:sz w:val="24"/>
          <w:szCs w:val="24"/>
        </w:rPr>
        <w:t>n</w:t>
      </w:r>
      <w:r w:rsidR="00C21A15" w:rsidRPr="00C21A15">
        <w:rPr>
          <w:rFonts w:ascii="Arial" w:hAnsi="Arial" w:cs="Arial"/>
          <w:sz w:val="24"/>
          <w:szCs w:val="24"/>
        </w:rPr>
        <w:t xml:space="preserve"> = 7), exhibiting concurrent downregulation of EGFR,</w:t>
      </w:r>
      <w:r w:rsidR="00CD6E1A" w:rsidRPr="00CD6E1A">
        <w:rPr>
          <w:rFonts w:ascii="Arial" w:hAnsi="Arial" w:cs="Arial"/>
          <w:sz w:val="24"/>
          <w:szCs w:val="24"/>
        </w:rPr>
        <w:t xml:space="preserve"> </w:t>
      </w:r>
      <w:r w:rsidR="00CD6E1A" w:rsidRPr="00C21A15">
        <w:rPr>
          <w:rFonts w:ascii="Arial" w:hAnsi="Arial" w:cs="Arial"/>
          <w:sz w:val="24"/>
          <w:szCs w:val="24"/>
        </w:rPr>
        <w:t>ABL1,</w:t>
      </w:r>
      <w:r w:rsidR="00C21A15" w:rsidRPr="00C21A15">
        <w:rPr>
          <w:rFonts w:ascii="Arial" w:hAnsi="Arial" w:cs="Arial"/>
          <w:sz w:val="24"/>
          <w:szCs w:val="24"/>
        </w:rPr>
        <w:t xml:space="preserve"> and USP7 (Supplementary Fig. S9A).</w:t>
      </w:r>
      <w:r w:rsidR="00C21A15">
        <w:rPr>
          <w:rFonts w:ascii="Arial" w:hAnsi="Arial" w:cs="Arial" w:hint="eastAsia"/>
          <w:sz w:val="24"/>
          <w:szCs w:val="24"/>
        </w:rPr>
        <w:t xml:space="preserve"> </w:t>
      </w:r>
      <w:r w:rsidR="00C21A15" w:rsidRPr="00C21A15">
        <w:rPr>
          <w:rFonts w:ascii="Arial" w:hAnsi="Arial" w:cs="Arial"/>
          <w:b/>
          <w:bCs/>
          <w:sz w:val="24"/>
          <w:szCs w:val="24"/>
        </w:rPr>
        <w:t>A</w:t>
      </w:r>
      <w:r w:rsidR="00C21A15">
        <w:rPr>
          <w:rFonts w:ascii="Arial" w:hAnsi="Arial" w:cs="Arial"/>
          <w:sz w:val="24"/>
          <w:szCs w:val="24"/>
        </w:rPr>
        <w:t>-</w:t>
      </w:r>
      <w:r w:rsidR="00C21A15" w:rsidRPr="00C21A15">
        <w:rPr>
          <w:rFonts w:ascii="Arial" w:hAnsi="Arial" w:cs="Arial"/>
          <w:b/>
          <w:bCs/>
          <w:sz w:val="24"/>
          <w:szCs w:val="24"/>
        </w:rPr>
        <w:t>G</w:t>
      </w:r>
      <w:r w:rsidR="00C21A15" w:rsidRPr="00C21A15">
        <w:rPr>
          <w:rFonts w:ascii="Arial" w:hAnsi="Arial" w:cs="Arial"/>
          <w:sz w:val="24"/>
          <w:szCs w:val="24"/>
        </w:rPr>
        <w:t xml:space="preserve"> Gene set enrichment analysis (GSEA) comparing ABL1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sz w:val="24"/>
          <w:szCs w:val="24"/>
        </w:rPr>
        <w:t>EGFR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sz w:val="24"/>
          <w:szCs w:val="24"/>
        </w:rPr>
        <w:t>USP7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UP</w:t>
      </w:r>
      <w:r w:rsidR="00C21A15" w:rsidRPr="00C21A15">
        <w:rPr>
          <w:rFonts w:ascii="Arial" w:hAnsi="Arial" w:cs="Arial"/>
          <w:sz w:val="24"/>
          <w:szCs w:val="24"/>
        </w:rPr>
        <w:t xml:space="preserve"> NSCLCs (</w:t>
      </w:r>
      <w:r w:rsidR="00C21A15" w:rsidRPr="00C21A15">
        <w:rPr>
          <w:rFonts w:ascii="Arial" w:hAnsi="Arial" w:cs="Arial"/>
          <w:i/>
          <w:iCs/>
          <w:sz w:val="24"/>
          <w:szCs w:val="24"/>
        </w:rPr>
        <w:t>n</w:t>
      </w:r>
      <w:r w:rsidR="00C21A15" w:rsidRPr="00C21A15">
        <w:rPr>
          <w:rFonts w:ascii="Arial" w:hAnsi="Arial" w:cs="Arial"/>
          <w:sz w:val="24"/>
          <w:szCs w:val="24"/>
        </w:rPr>
        <w:t xml:space="preserve"> = 16) with EGFR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D6E1A" w:rsidRPr="00C21A15">
        <w:rPr>
          <w:rFonts w:ascii="Arial" w:hAnsi="Arial" w:cs="Arial"/>
          <w:sz w:val="24"/>
          <w:szCs w:val="24"/>
        </w:rPr>
        <w:t>ABL1</w:t>
      </w:r>
      <w:r w:rsidR="00CD6E1A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21A15" w:rsidRPr="00C21A15">
        <w:rPr>
          <w:rFonts w:ascii="Arial" w:hAnsi="Arial" w:cs="Arial"/>
          <w:sz w:val="24"/>
          <w:szCs w:val="24"/>
        </w:rPr>
        <w:t>USP7</w:t>
      </w:r>
      <w:r w:rsidR="00C21A15" w:rsidRPr="00C21A15">
        <w:rPr>
          <w:rFonts w:ascii="Arial" w:hAnsi="Arial" w:cs="Arial"/>
          <w:sz w:val="24"/>
          <w:szCs w:val="24"/>
          <w:vertAlign w:val="superscript"/>
        </w:rPr>
        <w:t>DOWN</w:t>
      </w:r>
      <w:r w:rsidR="00C21A15" w:rsidRPr="00C21A15">
        <w:rPr>
          <w:rFonts w:ascii="Arial" w:hAnsi="Arial" w:cs="Arial"/>
          <w:sz w:val="24"/>
          <w:szCs w:val="24"/>
        </w:rPr>
        <w:t xml:space="preserve"> NSCLCs (</w:t>
      </w:r>
      <w:r w:rsidR="00C21A15" w:rsidRPr="00C21A15">
        <w:rPr>
          <w:rFonts w:ascii="Arial" w:hAnsi="Arial" w:cs="Arial"/>
          <w:i/>
          <w:iCs/>
          <w:sz w:val="24"/>
          <w:szCs w:val="24"/>
        </w:rPr>
        <w:t>n</w:t>
      </w:r>
      <w:r w:rsidR="00C21A15" w:rsidRPr="00C21A15">
        <w:rPr>
          <w:rFonts w:ascii="Arial" w:hAnsi="Arial" w:cs="Arial"/>
          <w:sz w:val="24"/>
          <w:szCs w:val="24"/>
        </w:rPr>
        <w:t xml:space="preserve"> = 7) revealed significant enrichment of gene sets associated with cell proliferation (</w:t>
      </w:r>
      <w:r w:rsidR="00C21A15" w:rsidRPr="00C21A15">
        <w:rPr>
          <w:rFonts w:ascii="Arial" w:hAnsi="Arial" w:cs="Arial"/>
          <w:b/>
          <w:bCs/>
          <w:sz w:val="24"/>
          <w:szCs w:val="24"/>
        </w:rPr>
        <w:t>A</w:t>
      </w:r>
      <w:r w:rsidR="00C21A15" w:rsidRPr="00C21A15">
        <w:rPr>
          <w:rFonts w:ascii="Arial" w:hAnsi="Arial" w:cs="Arial"/>
          <w:sz w:val="24"/>
          <w:szCs w:val="24"/>
        </w:rPr>
        <w:t>) and cell cycle progression (</w:t>
      </w:r>
      <w:r w:rsidR="00C21A15" w:rsidRPr="00C21A15">
        <w:rPr>
          <w:rFonts w:ascii="Arial" w:hAnsi="Arial" w:cs="Arial"/>
          <w:b/>
          <w:bCs/>
          <w:sz w:val="24"/>
          <w:szCs w:val="24"/>
        </w:rPr>
        <w:t>B</w:t>
      </w:r>
      <w:r w:rsidR="00C21A15">
        <w:rPr>
          <w:rFonts w:ascii="Arial" w:hAnsi="Arial" w:cs="Arial"/>
          <w:sz w:val="24"/>
          <w:szCs w:val="24"/>
        </w:rPr>
        <w:t>-</w:t>
      </w:r>
      <w:r w:rsidR="00C21A15" w:rsidRPr="00C21A15">
        <w:rPr>
          <w:rFonts w:ascii="Arial" w:hAnsi="Arial" w:cs="Arial"/>
          <w:b/>
          <w:bCs/>
          <w:sz w:val="24"/>
          <w:szCs w:val="24"/>
        </w:rPr>
        <w:t>G</w:t>
      </w:r>
      <w:r w:rsidR="00C21A15" w:rsidRPr="00C21A15">
        <w:rPr>
          <w:rFonts w:ascii="Arial" w:hAnsi="Arial" w:cs="Arial"/>
          <w:sz w:val="24"/>
          <w:szCs w:val="24"/>
        </w:rPr>
        <w:t xml:space="preserve">). Normalized enrichment scores (NES), nominal </w:t>
      </w:r>
      <w:r w:rsidR="00C21A15" w:rsidRPr="00C21A15">
        <w:rPr>
          <w:rFonts w:ascii="Arial" w:hAnsi="Arial" w:cs="Arial"/>
          <w:i/>
          <w:iCs/>
          <w:sz w:val="24"/>
          <w:szCs w:val="24"/>
        </w:rPr>
        <w:t>P</w:t>
      </w:r>
      <w:r w:rsidR="00C21A15" w:rsidRPr="00C21A15">
        <w:rPr>
          <w:rFonts w:ascii="Arial" w:hAnsi="Arial" w:cs="Arial"/>
          <w:sz w:val="24"/>
          <w:szCs w:val="24"/>
        </w:rPr>
        <w:t xml:space="preserve"> values, and false discovery rate (FDR) </w:t>
      </w:r>
      <w:r w:rsidR="00C21A15" w:rsidRPr="00C21A15">
        <w:rPr>
          <w:rFonts w:ascii="Arial" w:hAnsi="Arial" w:cs="Arial"/>
          <w:i/>
          <w:iCs/>
          <w:sz w:val="24"/>
          <w:szCs w:val="24"/>
        </w:rPr>
        <w:t>q</w:t>
      </w:r>
      <w:r w:rsidR="00C21A15" w:rsidRPr="00C21A15">
        <w:rPr>
          <w:rFonts w:ascii="Arial" w:hAnsi="Arial" w:cs="Arial"/>
          <w:sz w:val="24"/>
          <w:szCs w:val="24"/>
        </w:rPr>
        <w:t xml:space="preserve"> values are indicated in each panel.</w:t>
      </w:r>
    </w:p>
    <w:p w14:paraId="265AA0D8" w14:textId="77777777" w:rsidR="00C21A15" w:rsidRPr="00C21A15" w:rsidRDefault="00C21A15" w:rsidP="00577C97">
      <w:pPr>
        <w:widowControl/>
        <w:wordWrap/>
        <w:autoSpaceDE/>
        <w:autoSpaceDN/>
        <w:spacing w:line="360" w:lineRule="auto"/>
        <w:rPr>
          <w:rFonts w:ascii="Arial" w:hAnsi="Arial" w:cs="Arial"/>
          <w:b/>
          <w:sz w:val="24"/>
          <w:szCs w:val="24"/>
        </w:rPr>
      </w:pPr>
    </w:p>
    <w:sectPr w:rsidR="00C21A15" w:rsidRPr="00C21A15">
      <w:footerReference w:type="default" r:id="rId1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4F95D" w14:textId="77777777" w:rsidR="00D94152" w:rsidRDefault="00D94152" w:rsidP="005F7C89">
      <w:pPr>
        <w:spacing w:after="0" w:line="240" w:lineRule="auto"/>
      </w:pPr>
      <w:r>
        <w:separator/>
      </w:r>
    </w:p>
  </w:endnote>
  <w:endnote w:type="continuationSeparator" w:id="0">
    <w:p w14:paraId="41464FEF" w14:textId="77777777" w:rsidR="00D94152" w:rsidRDefault="00D94152" w:rsidP="005F7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7179509"/>
      <w:docPartObj>
        <w:docPartGallery w:val="Page Numbers (Bottom of Page)"/>
        <w:docPartUnique/>
      </w:docPartObj>
    </w:sdtPr>
    <w:sdtEndPr/>
    <w:sdtContent>
      <w:p w14:paraId="32A03D8C" w14:textId="08C3103C" w:rsidR="005F7C89" w:rsidRDefault="005F7C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A994212" w14:textId="77777777" w:rsidR="005F7C89" w:rsidRDefault="005F7C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15B95" w14:textId="77777777" w:rsidR="00D94152" w:rsidRDefault="00D94152" w:rsidP="005F7C89">
      <w:pPr>
        <w:spacing w:after="0" w:line="240" w:lineRule="auto"/>
      </w:pPr>
      <w:r>
        <w:separator/>
      </w:r>
    </w:p>
  </w:footnote>
  <w:footnote w:type="continuationSeparator" w:id="0">
    <w:p w14:paraId="2B057E24" w14:textId="77777777" w:rsidR="00D94152" w:rsidRDefault="00D94152" w:rsidP="005F7C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DE"/>
    <w:rsid w:val="00036BFC"/>
    <w:rsid w:val="000632E4"/>
    <w:rsid w:val="00094B61"/>
    <w:rsid w:val="00095E3C"/>
    <w:rsid w:val="000A0609"/>
    <w:rsid w:val="00246DF1"/>
    <w:rsid w:val="002803D5"/>
    <w:rsid w:val="00286212"/>
    <w:rsid w:val="002A6F62"/>
    <w:rsid w:val="002E0B09"/>
    <w:rsid w:val="003D4ADE"/>
    <w:rsid w:val="00437404"/>
    <w:rsid w:val="00480A5F"/>
    <w:rsid w:val="004E4B3A"/>
    <w:rsid w:val="005274DA"/>
    <w:rsid w:val="005343E4"/>
    <w:rsid w:val="00577C97"/>
    <w:rsid w:val="005F7C89"/>
    <w:rsid w:val="0064429B"/>
    <w:rsid w:val="006C66BC"/>
    <w:rsid w:val="006E4793"/>
    <w:rsid w:val="007243C0"/>
    <w:rsid w:val="008040CF"/>
    <w:rsid w:val="00886929"/>
    <w:rsid w:val="008D56E3"/>
    <w:rsid w:val="00951F94"/>
    <w:rsid w:val="00963158"/>
    <w:rsid w:val="009C4EFC"/>
    <w:rsid w:val="009F09E4"/>
    <w:rsid w:val="00A024CE"/>
    <w:rsid w:val="00A62E3D"/>
    <w:rsid w:val="00A857CA"/>
    <w:rsid w:val="00BA4739"/>
    <w:rsid w:val="00BF2A63"/>
    <w:rsid w:val="00C21A15"/>
    <w:rsid w:val="00C92F5B"/>
    <w:rsid w:val="00CD6E1A"/>
    <w:rsid w:val="00D8585F"/>
    <w:rsid w:val="00D94152"/>
    <w:rsid w:val="00DC45BB"/>
    <w:rsid w:val="00DD1AF9"/>
    <w:rsid w:val="00E521C3"/>
    <w:rsid w:val="00E76ED4"/>
    <w:rsid w:val="00F305E6"/>
    <w:rsid w:val="00F46F02"/>
    <w:rsid w:val="00F66B96"/>
    <w:rsid w:val="00F74D6A"/>
    <w:rsid w:val="00FA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ACB83"/>
  <w15:chartTrackingRefBased/>
  <w15:docId w15:val="{73ECECF7-DA58-4846-80D4-F98F8566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D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F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24CE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5F7C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F7C89"/>
  </w:style>
  <w:style w:type="paragraph" w:styleId="a6">
    <w:name w:val="footer"/>
    <w:basedOn w:val="a"/>
    <w:link w:val="Char0"/>
    <w:uiPriority w:val="99"/>
    <w:unhideWhenUsed/>
    <w:rsid w:val="005F7C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F7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48D69-9546-4C51-92C3-567E49F0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19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기영 이</dc:creator>
  <cp:keywords/>
  <dc:description/>
  <cp:lastModifiedBy>기영 이</cp:lastModifiedBy>
  <cp:revision>9</cp:revision>
  <dcterms:created xsi:type="dcterms:W3CDTF">2026-07-10T22:39:00Z</dcterms:created>
  <dcterms:modified xsi:type="dcterms:W3CDTF">2026-07-20T21:51:00Z</dcterms:modified>
</cp:coreProperties>
</file>