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427D" w:rsidRDefault="00D0316E">
      <w:pPr>
        <w:spacing w:after="40"/>
        <w:jc w:val="center"/>
      </w:pPr>
      <w:r>
        <w:rPr>
          <w:b/>
          <w:sz w:val="24"/>
        </w:rPr>
        <w:t>STROBE Statement - checklist for cross-sectional studies</w:t>
      </w:r>
    </w:p>
    <w:p w:rsidR="001F427D" w:rsidRDefault="00D0316E">
      <w:pPr>
        <w:spacing w:after="60"/>
      </w:pPr>
      <w:r>
        <w:t>Manuscript: Beyond cultural fit: individual selfhood, sample-derived national norms, and four forms of well-being across 48 countries: a multilevel secondary analysis</w:t>
      </w: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1809"/>
        <w:gridCol w:w="4503"/>
        <w:gridCol w:w="3969"/>
      </w:tblGrid>
      <w:tr w:rsidR="001F427D" w:rsidTr="007652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Default="00D0316E">
            <w:pPr>
              <w:spacing w:after="0"/>
            </w:pPr>
            <w:r>
              <w:t>Item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Recommendation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Reported in manuscript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 Title and abstract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Indicate the study design and provide an informative, balanced summary.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Title page; Abstract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2 Background/rationale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Explain the scientific background and rationale.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Background, paragraphs 1-4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3</w:t>
            </w:r>
            <w:r w:rsidRPr="00765248">
              <w:rPr>
                <w:b w:val="0"/>
                <w:bCs w:val="0"/>
                <w:sz w:val="13"/>
              </w:rPr>
              <w:t xml:space="preserve"> Objectives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State specific objectives, including prespecified hypotheses.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Background, final paragraph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4 Study design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Present key elements of study design early.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Methods - Study design, data source, and sample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5 Setting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Describe setting, locations, and re</w:t>
            </w:r>
            <w:r>
              <w:rPr>
                <w:sz w:val="13"/>
              </w:rPr>
              <w:t>levant dates.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Methods - 48 countries; 2017-2019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6 Participants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Give eligibility, selection, and sampling methods.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Methods - Study design and sample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7 Variables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Define outcomes, predictors, confounders, and effect modifiers.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Methods - Measures; Multilevel</w:t>
            </w:r>
            <w:r>
              <w:rPr>
                <w:sz w:val="13"/>
              </w:rPr>
              <w:t xml:space="preserve"> decomposition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8 Data sources/measurement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Describe data sources and measurement methods.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Methods - Measures; source descriptor [13]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9 Bias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Describe efforts to address potential sources of bias.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Methods - Robustness; Discussion - limitations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 xml:space="preserve">10 </w:t>
            </w:r>
            <w:r w:rsidRPr="00765248">
              <w:rPr>
                <w:b w:val="0"/>
                <w:bCs w:val="0"/>
                <w:sz w:val="13"/>
              </w:rPr>
              <w:t>Study size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Explain how study size was arrived at.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Methods - existing dataset; no prospective power calculation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11 Quantitative variables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Explain handling of quantitative variables and groupings.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Methods - decomposition and turning points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 xml:space="preserve">12a Statistical </w:t>
            </w:r>
            <w:r w:rsidRPr="00765248">
              <w:rPr>
                <w:b w:val="0"/>
                <w:bCs w:val="0"/>
                <w:sz w:val="13"/>
              </w:rPr>
              <w:t>methods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Describe all statistical methods and confounding control.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Methods - Primary multilevel models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12b Subgroups/interactions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Describe subgroup and interaction analyses.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Methods - joint comparisons; student sensitivity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12c Missing data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 xml:space="preserve">Explain how </w:t>
            </w:r>
            <w:r>
              <w:rPr>
                <w:sz w:val="13"/>
              </w:rPr>
              <w:t>missing data were addressed.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Methods - complete-case outcome models; age-missing indicator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12d Sampling strategy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Account for sampling strategy where relevant.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Country random intercepts and CR2 clustering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12e Sensitivity analyses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 xml:space="preserve">Describe </w:t>
            </w:r>
            <w:r>
              <w:rPr>
                <w:sz w:val="13"/>
              </w:rPr>
              <w:t>sensitivity analyses.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Methods - Robustness and sensitivity analyses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13 Participants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Report numbers at each stage and reasons for exclusion.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Results - sample; quality filter; model-specific n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14 Descriptive data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Report participant/variable information and</w:t>
            </w:r>
            <w:r>
              <w:rPr>
                <w:sz w:val="13"/>
              </w:rPr>
              <w:t xml:space="preserve"> missingness.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Methods/Results; Table 1; Additional file 1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15 Outcome data</w:t>
            </w:r>
            <w:bookmarkStart w:id="0" w:name="_GoBack"/>
            <w:bookmarkEnd w:id="0"/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Report outcome events or summary measures.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Results; Tables 1-5; Additional file 1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16 Main results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Give adjusted estimates and precision.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Results; Tables 2-4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 xml:space="preserve">17 Other </w:t>
            </w:r>
            <w:r w:rsidRPr="00765248">
              <w:rPr>
                <w:b w:val="0"/>
                <w:bCs w:val="0"/>
                <w:sz w:val="13"/>
              </w:rPr>
              <w:t>analyses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Report subgroup, interaction, and sensitivity analyses.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Results - joint contrasts, students, LOCO, RSA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18 Key results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Summarize key results with reference to objectives.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Discussion - Principal finding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19 Limitations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Discuss limitations and poten</w:t>
            </w:r>
            <w:r>
              <w:rPr>
                <w:sz w:val="13"/>
              </w:rPr>
              <w:t>tial bias.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Discussion - Strengths and limitations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20 Interpretation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Give a cautious overall interpretation.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Discussion and Conclusions</w:t>
            </w:r>
          </w:p>
        </w:tc>
      </w:tr>
      <w:tr w:rsidR="001F427D" w:rsidTr="007652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21 Generalisability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Discuss external validity.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3"/>
              </w:rPr>
              <w:t>Discussion - limitations</w:t>
            </w:r>
          </w:p>
        </w:tc>
      </w:tr>
      <w:tr w:rsidR="001F427D" w:rsidTr="007652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1F427D" w:rsidRPr="00765248" w:rsidRDefault="00D0316E">
            <w:pPr>
              <w:spacing w:after="0"/>
              <w:rPr>
                <w:b w:val="0"/>
                <w:bCs w:val="0"/>
              </w:rPr>
            </w:pPr>
            <w:r w:rsidRPr="00765248">
              <w:rPr>
                <w:b w:val="0"/>
                <w:bCs w:val="0"/>
                <w:sz w:val="13"/>
              </w:rPr>
              <w:t>22 Funding</w:t>
            </w:r>
          </w:p>
        </w:tc>
        <w:tc>
          <w:tcPr>
            <w:tcW w:w="4503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State funding and funder role.</w:t>
            </w:r>
          </w:p>
        </w:tc>
        <w:tc>
          <w:tcPr>
            <w:tcW w:w="3969" w:type="dxa"/>
          </w:tcPr>
          <w:p w:rsidR="001F427D" w:rsidRDefault="00D0316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3"/>
              </w:rPr>
              <w:t>Declarations - Funding</w:t>
            </w:r>
          </w:p>
        </w:tc>
      </w:tr>
    </w:tbl>
    <w:p w:rsidR="00D0316E" w:rsidRDefault="00D0316E"/>
    <w:sectPr w:rsidR="00D0316E" w:rsidSect="00034616">
      <w:pgSz w:w="15840" w:h="12240" w:orient="landscape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427D"/>
    <w:rsid w:val="0029639D"/>
    <w:rsid w:val="00326F90"/>
    <w:rsid w:val="00765248"/>
    <w:rsid w:val="00AA1D8D"/>
    <w:rsid w:val="00B47730"/>
    <w:rsid w:val="00CB0664"/>
    <w:rsid w:val="00D031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3D4C742-64C4-4B99-9064-917C51D0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eastAsia="Arial" w:hAnsi="Arial"/>
      <w:sz w:val="1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normal2">
    <w:name w:val="Plain Table 2"/>
    <w:basedOn w:val="Tablanormal"/>
    <w:uiPriority w:val="99"/>
    <w:rsid w:val="007652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5582DB-9745-4D51-BDAD-54FDF8DF8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 checklist - Beyond Cultural Fit</dc:title>
  <dc:subject/>
  <dc:creator>Carlos Alberto Echeverría Mayorga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2026-07-30T21:12:00Z</dcterms:modified>
  <cp:category/>
</cp:coreProperties>
</file>