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5B6DAA" w14:textId="77777777" w:rsidR="004F34C9" w:rsidRPr="00627C3B" w:rsidRDefault="00000000">
      <w:pPr>
        <w:spacing w:after="240"/>
        <w:jc w:val="center"/>
        <w:rPr>
          <w:b/>
          <w:color w:val="365F91" w:themeColor="accent1" w:themeShade="BF"/>
          <w:sz w:val="32"/>
        </w:rPr>
      </w:pPr>
      <w:r w:rsidRPr="00627C3B">
        <w:rPr>
          <w:b/>
          <w:color w:val="365F91" w:themeColor="accent1" w:themeShade="BF"/>
          <w:sz w:val="32"/>
        </w:rPr>
        <w:t>Supplementary Information</w:t>
      </w:r>
    </w:p>
    <w:p w14:paraId="376A1CB8" w14:textId="457244F4" w:rsidR="00F97BEA" w:rsidRDefault="00F97BEA" w:rsidP="00F97BEA">
      <w:pPr>
        <w:spacing w:after="240"/>
        <w:jc w:val="center"/>
        <w:rPr>
          <w:b/>
          <w:bCs/>
          <w:color w:val="000000" w:themeColor="text1"/>
          <w:sz w:val="24"/>
          <w:szCs w:val="24"/>
        </w:rPr>
      </w:pPr>
      <w:r w:rsidRPr="00F97BEA">
        <w:rPr>
          <w:b/>
          <w:bCs/>
          <w:color w:val="000000" w:themeColor="text1"/>
          <w:sz w:val="24"/>
          <w:szCs w:val="24"/>
        </w:rPr>
        <w:t xml:space="preserve">A novel analytical technique for </w:t>
      </w:r>
      <w:r w:rsidR="0015467A">
        <w:rPr>
          <w:b/>
          <w:bCs/>
          <w:color w:val="000000" w:themeColor="text1"/>
          <w:sz w:val="24"/>
          <w:szCs w:val="24"/>
        </w:rPr>
        <w:t xml:space="preserve">the </w:t>
      </w:r>
      <w:r w:rsidRPr="00F97BEA">
        <w:rPr>
          <w:b/>
          <w:bCs/>
          <w:color w:val="000000" w:themeColor="text1"/>
          <w:sz w:val="24"/>
          <w:szCs w:val="24"/>
        </w:rPr>
        <w:t xml:space="preserve">characterization of ancient wine biomarkers </w:t>
      </w:r>
      <w:r>
        <w:rPr>
          <w:b/>
          <w:bCs/>
          <w:color w:val="000000" w:themeColor="text1"/>
          <w:sz w:val="24"/>
          <w:szCs w:val="24"/>
        </w:rPr>
        <w:t xml:space="preserve">                                        </w:t>
      </w:r>
      <w:r w:rsidRPr="00F97BEA">
        <w:rPr>
          <w:b/>
          <w:bCs/>
          <w:color w:val="000000" w:themeColor="text1"/>
          <w:sz w:val="24"/>
          <w:szCs w:val="24"/>
        </w:rPr>
        <w:t>in archaeological pottery</w:t>
      </w:r>
    </w:p>
    <w:p w14:paraId="624221DF" w14:textId="74D20080" w:rsidR="00F97BEA" w:rsidRDefault="00F97BEA" w:rsidP="00F97BEA">
      <w:pPr>
        <w:spacing w:after="240"/>
        <w:jc w:val="center"/>
        <w:rPr>
          <w:sz w:val="24"/>
          <w:szCs w:val="24"/>
        </w:rPr>
      </w:pPr>
      <w:r>
        <w:br/>
      </w:r>
      <w:r w:rsidRPr="00F97BEA">
        <w:rPr>
          <w:sz w:val="24"/>
          <w:szCs w:val="24"/>
        </w:rPr>
        <w:t>Gazmend Elezi, Kym F. Faull, Jacques Connan, Hans Barnard, and Julian Whitelegge</w:t>
      </w:r>
    </w:p>
    <w:p w14:paraId="52924D00" w14:textId="77777777" w:rsidR="00F97BEA" w:rsidRPr="00627C3B" w:rsidRDefault="00F97BEA" w:rsidP="00F97BEA">
      <w:pPr>
        <w:spacing w:after="240"/>
        <w:jc w:val="center"/>
        <w:rPr>
          <w:b/>
          <w:bCs/>
          <w:color w:val="365F91" w:themeColor="accent1" w:themeShade="BF"/>
          <w:sz w:val="24"/>
          <w:szCs w:val="24"/>
        </w:rPr>
      </w:pPr>
    </w:p>
    <w:p w14:paraId="658ACFE6" w14:textId="77777777" w:rsidR="004F34C9" w:rsidRPr="00627C3B" w:rsidRDefault="00000000" w:rsidP="007E2172">
      <w:pPr>
        <w:pStyle w:val="Heading1"/>
        <w:spacing w:after="0"/>
      </w:pPr>
      <w:r w:rsidRPr="00627C3B">
        <w:t>Supplementary Methods S1. Semi-preparative HPLC purification</w:t>
      </w:r>
    </w:p>
    <w:p w14:paraId="404E36F8" w14:textId="0B2E18C4" w:rsidR="007E2172" w:rsidRPr="00E01A65" w:rsidRDefault="007E2172">
      <w:pPr>
        <w:rPr>
          <w:sz w:val="24"/>
          <w:szCs w:val="24"/>
        </w:rPr>
      </w:pPr>
      <w:r w:rsidRPr="00E01A65">
        <w:rPr>
          <w:sz w:val="24"/>
          <w:szCs w:val="24"/>
        </w:rPr>
        <w:br/>
        <w:t xml:space="preserve">Reaction progress and product purification were monitored by semi-preparative HPLC equipped with a diode-array detector (DAD), with chromatograms recorded at 215, 280, and 510 nm. Separation was performed using a Keystone Scientific </w:t>
      </w:r>
      <w:proofErr w:type="spellStart"/>
      <w:r w:rsidRPr="00E01A65">
        <w:rPr>
          <w:sz w:val="24"/>
          <w:szCs w:val="24"/>
        </w:rPr>
        <w:t>Aquasil</w:t>
      </w:r>
      <w:proofErr w:type="spellEnd"/>
      <w:r w:rsidRPr="00E01A65">
        <w:rPr>
          <w:sz w:val="24"/>
          <w:szCs w:val="24"/>
        </w:rPr>
        <w:t xml:space="preserve"> C18 column (250 × 10 mm). Mobile phase A consisted of water containing 5% formic acid, and mobile phase B consisted of methanol containing 5% formic acid. Elution was performed at a flow rate of 2 mL per minute using the following programmed gradient (min/% B): 0/0, 5/20, 65/50, 68/0, and 75/0. Fractions </w:t>
      </w:r>
      <w:r w:rsidR="008968CC">
        <w:rPr>
          <w:sz w:val="24"/>
          <w:szCs w:val="24"/>
        </w:rPr>
        <w:t xml:space="preserve">of 1 minute were collected </w:t>
      </w:r>
      <w:proofErr w:type="gramStart"/>
      <w:r w:rsidRPr="00E01A65">
        <w:rPr>
          <w:sz w:val="24"/>
          <w:szCs w:val="24"/>
        </w:rPr>
        <w:t>on the basis of</w:t>
      </w:r>
      <w:proofErr w:type="gramEnd"/>
      <w:r w:rsidRPr="00E01A65">
        <w:rPr>
          <w:sz w:val="24"/>
          <w:szCs w:val="24"/>
        </w:rPr>
        <w:t xml:space="preserve"> their chromatographic elution and DAD response and were subsequently characterized by</w:t>
      </w:r>
      <w:r w:rsidR="008968CC">
        <w:rPr>
          <w:sz w:val="24"/>
          <w:szCs w:val="24"/>
        </w:rPr>
        <w:t xml:space="preserve"> off-line</w:t>
      </w:r>
      <w:r w:rsidRPr="00E01A65">
        <w:rPr>
          <w:sz w:val="24"/>
          <w:szCs w:val="24"/>
        </w:rPr>
        <w:t xml:space="preserve"> mass spectrometry.</w:t>
      </w:r>
    </w:p>
    <w:p w14:paraId="222A161D" w14:textId="77777777" w:rsidR="0051452D" w:rsidRPr="00F81419" w:rsidRDefault="0051452D">
      <w:pPr>
        <w:rPr>
          <w:sz w:val="22"/>
        </w:rPr>
      </w:pPr>
    </w:p>
    <w:p w14:paraId="2863D9E1" w14:textId="77777777" w:rsidR="004F34C9" w:rsidRPr="00627C3B" w:rsidRDefault="00000000">
      <w:pPr>
        <w:pStyle w:val="Heading1"/>
      </w:pPr>
      <w:r w:rsidRPr="00627C3B">
        <w:t>Supplementary Methods S2. Triple-quadrupole mass-spectrometric characterization</w:t>
      </w:r>
    </w:p>
    <w:p w14:paraId="19AA64EE" w14:textId="77777777" w:rsidR="004F34C9" w:rsidRPr="00E01A65" w:rsidRDefault="00000000" w:rsidP="0013038B">
      <w:pPr>
        <w:spacing w:after="0"/>
        <w:rPr>
          <w:sz w:val="24"/>
          <w:szCs w:val="24"/>
        </w:rPr>
      </w:pPr>
      <w:r w:rsidRPr="00E01A65">
        <w:rPr>
          <w:sz w:val="24"/>
          <w:szCs w:val="24"/>
        </w:rPr>
        <w:t>The synthesized reference compounds were characterized using an Agilent 6460 Triple Quadrupole LC/MS system equipped with an Agilent Jet Stream electrospray ionization source operated in positive-ion mode. Full-scan mass spectra were first acquired to identify the precursor ions. The selected precursor ions were then subjected to product-ion analysis, and the diagnostic precursor-to-product-ion transitions were optimized by flow-injection analysis for multiple reaction monitoring (MRM).</w:t>
      </w:r>
    </w:p>
    <w:p w14:paraId="68DF588F" w14:textId="77777777" w:rsidR="0013038B" w:rsidRPr="00F81419" w:rsidRDefault="0013038B">
      <w:pPr>
        <w:rPr>
          <w:sz w:val="22"/>
        </w:rPr>
      </w:pPr>
    </w:p>
    <w:p w14:paraId="137E297E" w14:textId="51AEFD06" w:rsidR="00DE416B" w:rsidRDefault="00000000" w:rsidP="00E01A65">
      <w:pPr>
        <w:spacing w:after="0"/>
        <w:rPr>
          <w:sz w:val="24"/>
          <w:szCs w:val="24"/>
        </w:rPr>
      </w:pPr>
      <w:r w:rsidRPr="00E01A65">
        <w:rPr>
          <w:b/>
          <w:sz w:val="24"/>
          <w:szCs w:val="24"/>
        </w:rPr>
        <w:t xml:space="preserve">Supplementary Table S1. </w:t>
      </w:r>
      <w:r w:rsidRPr="00E01A65">
        <w:rPr>
          <w:sz w:val="24"/>
          <w:szCs w:val="24"/>
        </w:rPr>
        <w:t xml:space="preserve">Optimized precursor-to-product-ion transitions and compound-dependent MRM parameters for anthocyanin and </w:t>
      </w:r>
      <w:proofErr w:type="spellStart"/>
      <w:r w:rsidRPr="00E01A65">
        <w:rPr>
          <w:sz w:val="24"/>
          <w:szCs w:val="24"/>
        </w:rPr>
        <w:t>pyranoanthocyanin</w:t>
      </w:r>
      <w:proofErr w:type="spellEnd"/>
      <w:r w:rsidRPr="00E01A65">
        <w:rPr>
          <w:sz w:val="24"/>
          <w:szCs w:val="24"/>
        </w:rPr>
        <w:t xml:space="preserve"> reference compounds.</w:t>
      </w:r>
    </w:p>
    <w:p w14:paraId="1C3E92DE" w14:textId="77777777" w:rsidR="00E01A65" w:rsidRPr="00E01A65" w:rsidRDefault="00E01A65" w:rsidP="00E01A65">
      <w:pPr>
        <w:spacing w:after="0"/>
        <w:rPr>
          <w:sz w:val="24"/>
          <w:szCs w:val="24"/>
        </w:rPr>
      </w:pPr>
    </w:p>
    <w:tbl>
      <w:tblPr>
        <w:tblStyle w:val="TableGrid"/>
        <w:tblW w:w="10225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2376"/>
        <w:gridCol w:w="1181"/>
        <w:gridCol w:w="1181"/>
        <w:gridCol w:w="1107"/>
        <w:gridCol w:w="1111"/>
        <w:gridCol w:w="1469"/>
      </w:tblGrid>
      <w:tr w:rsidR="004F34C9" w14:paraId="19B2B87C" w14:textId="77777777" w:rsidTr="00880799">
        <w:trPr>
          <w:tblHeader/>
          <w:jc w:val="center"/>
        </w:trPr>
        <w:tc>
          <w:tcPr>
            <w:tcW w:w="1800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B9417C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Compound</w:t>
            </w:r>
          </w:p>
        </w:tc>
        <w:tc>
          <w:tcPr>
            <w:tcW w:w="2376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1F808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Chemical class</w:t>
            </w:r>
          </w:p>
        </w:tc>
        <w:tc>
          <w:tcPr>
            <w:tcW w:w="1181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651769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Precursor ion</w:t>
            </w:r>
            <w:r>
              <w:rPr>
                <w:b/>
                <w:sz w:val="17"/>
              </w:rPr>
              <w:br/>
              <w:t>(m/z)</w:t>
            </w:r>
          </w:p>
        </w:tc>
        <w:tc>
          <w:tcPr>
            <w:tcW w:w="1181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3FDC14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Product ion</w:t>
            </w:r>
            <w:r>
              <w:rPr>
                <w:b/>
                <w:sz w:val="17"/>
              </w:rPr>
              <w:br/>
              <w:t>(m/z)</w:t>
            </w:r>
          </w:p>
        </w:tc>
        <w:tc>
          <w:tcPr>
            <w:tcW w:w="1107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EAC94D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Fragmentor</w:t>
            </w:r>
            <w:r>
              <w:rPr>
                <w:b/>
                <w:sz w:val="17"/>
              </w:rPr>
              <w:br/>
              <w:t>(V)</w:t>
            </w:r>
          </w:p>
        </w:tc>
        <w:tc>
          <w:tcPr>
            <w:tcW w:w="1111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39673E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Collision energy</w:t>
            </w:r>
            <w:r>
              <w:rPr>
                <w:b/>
                <w:sz w:val="17"/>
              </w:rPr>
              <w:br/>
              <w:t>(eV)</w:t>
            </w:r>
          </w:p>
        </w:tc>
        <w:tc>
          <w:tcPr>
            <w:tcW w:w="1469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3A67F3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Ionization mode</w:t>
            </w:r>
          </w:p>
        </w:tc>
      </w:tr>
      <w:tr w:rsidR="004F34C9" w14:paraId="731732F6" w14:textId="77777777" w:rsidTr="00880799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C0CDF4" w14:textId="441DD94A" w:rsidR="004F34C9" w:rsidRDefault="00000000">
            <w:r>
              <w:rPr>
                <w:sz w:val="17"/>
              </w:rPr>
              <w:t>Malvidin-3-</w:t>
            </w:r>
            <w:r w:rsidRPr="00256631">
              <w:rPr>
                <w:i/>
                <w:iCs/>
                <w:sz w:val="17"/>
              </w:rPr>
              <w:t>O</w:t>
            </w:r>
            <w:r>
              <w:rPr>
                <w:sz w:val="17"/>
              </w:rPr>
              <w:t>-glucoside (</w:t>
            </w:r>
            <w:r w:rsidR="00DE416B">
              <w:rPr>
                <w:sz w:val="17"/>
              </w:rPr>
              <w:t>Mv3G</w:t>
            </w:r>
            <w:r w:rsidR="006A6E03">
              <w:rPr>
                <w:sz w:val="17"/>
              </w:rPr>
              <w:t>; Oenin</w:t>
            </w:r>
            <w:r>
              <w:rPr>
                <w:sz w:val="17"/>
              </w:rPr>
              <w:t>)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A9E548" w14:textId="77777777" w:rsidR="004F34C9" w:rsidRDefault="00000000">
            <w:r>
              <w:rPr>
                <w:sz w:val="17"/>
              </w:rPr>
              <w:t>Anthocyanin</w:t>
            </w:r>
          </w:p>
        </w:tc>
        <w:tc>
          <w:tcPr>
            <w:tcW w:w="11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CDB441" w14:textId="77777777" w:rsidR="004F34C9" w:rsidRDefault="00000000">
            <w:pPr>
              <w:jc w:val="center"/>
            </w:pPr>
            <w:r>
              <w:rPr>
                <w:sz w:val="17"/>
              </w:rPr>
              <w:t>493</w:t>
            </w:r>
          </w:p>
        </w:tc>
        <w:tc>
          <w:tcPr>
            <w:tcW w:w="11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88E4D3" w14:textId="77777777" w:rsidR="004F34C9" w:rsidRDefault="00000000">
            <w:pPr>
              <w:jc w:val="center"/>
            </w:pPr>
            <w:r>
              <w:rPr>
                <w:sz w:val="17"/>
              </w:rPr>
              <w:t>331</w:t>
            </w:r>
          </w:p>
        </w:tc>
        <w:tc>
          <w:tcPr>
            <w:tcW w:w="11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BF49DF" w14:textId="77777777" w:rsidR="004F34C9" w:rsidRDefault="00000000">
            <w:pPr>
              <w:jc w:val="center"/>
            </w:pPr>
            <w:r>
              <w:rPr>
                <w:sz w:val="17"/>
              </w:rPr>
              <w:t>80</w:t>
            </w:r>
          </w:p>
        </w:tc>
        <w:tc>
          <w:tcPr>
            <w:tcW w:w="111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81B3F9" w14:textId="77777777" w:rsidR="004F34C9" w:rsidRDefault="00000000">
            <w:pPr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14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E227A2" w14:textId="77777777" w:rsidR="004F34C9" w:rsidRDefault="00000000">
            <w:pPr>
              <w:jc w:val="center"/>
            </w:pPr>
            <w:r>
              <w:rPr>
                <w:sz w:val="17"/>
              </w:rPr>
              <w:t>ESI (+)</w:t>
            </w:r>
          </w:p>
        </w:tc>
      </w:tr>
      <w:tr w:rsidR="004F34C9" w14:paraId="4F577D75" w14:textId="77777777" w:rsidTr="00880799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0B01A6" w14:textId="77777777" w:rsidR="004F34C9" w:rsidRDefault="00000000">
            <w:r>
              <w:rPr>
                <w:sz w:val="17"/>
              </w:rPr>
              <w:t>Vitisin A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4B27EE" w14:textId="77777777" w:rsidR="004F34C9" w:rsidRDefault="00000000">
            <w:r>
              <w:rPr>
                <w:sz w:val="17"/>
              </w:rPr>
              <w:t>Pyrano-</w:t>
            </w:r>
            <w:r>
              <w:rPr>
                <w:sz w:val="17"/>
              </w:rPr>
              <w:br/>
              <w:t>anthocyanin</w:t>
            </w:r>
          </w:p>
        </w:tc>
        <w:tc>
          <w:tcPr>
            <w:tcW w:w="11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479B25" w14:textId="77777777" w:rsidR="004F34C9" w:rsidRDefault="00000000">
            <w:pPr>
              <w:jc w:val="center"/>
            </w:pPr>
            <w:r>
              <w:rPr>
                <w:sz w:val="17"/>
              </w:rPr>
              <w:t>561</w:t>
            </w:r>
          </w:p>
        </w:tc>
        <w:tc>
          <w:tcPr>
            <w:tcW w:w="11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17B16F" w14:textId="77777777" w:rsidR="004F34C9" w:rsidRDefault="00000000">
            <w:pPr>
              <w:jc w:val="center"/>
            </w:pPr>
            <w:r>
              <w:rPr>
                <w:sz w:val="17"/>
              </w:rPr>
              <w:t>399</w:t>
            </w:r>
          </w:p>
        </w:tc>
        <w:tc>
          <w:tcPr>
            <w:tcW w:w="11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FEC4BF" w14:textId="77777777" w:rsidR="004F34C9" w:rsidRDefault="00000000">
            <w:pPr>
              <w:jc w:val="center"/>
            </w:pPr>
            <w:r>
              <w:rPr>
                <w:sz w:val="17"/>
              </w:rPr>
              <w:t>130</w:t>
            </w:r>
          </w:p>
        </w:tc>
        <w:tc>
          <w:tcPr>
            <w:tcW w:w="111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CE8990" w14:textId="77777777" w:rsidR="004F34C9" w:rsidRDefault="00000000">
            <w:pPr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14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80194D" w14:textId="77777777" w:rsidR="004F34C9" w:rsidRDefault="00000000">
            <w:pPr>
              <w:jc w:val="center"/>
            </w:pPr>
            <w:r>
              <w:rPr>
                <w:sz w:val="17"/>
              </w:rPr>
              <w:t>ESI (+)</w:t>
            </w:r>
          </w:p>
        </w:tc>
      </w:tr>
      <w:tr w:rsidR="004F34C9" w14:paraId="38CCE6B4" w14:textId="77777777" w:rsidTr="00880799">
        <w:trPr>
          <w:jc w:val="center"/>
        </w:trPr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74CD37" w14:textId="77777777" w:rsidR="004F34C9" w:rsidRDefault="00000000">
            <w:r>
              <w:rPr>
                <w:sz w:val="17"/>
              </w:rPr>
              <w:t>Vitisin B</w:t>
            </w:r>
          </w:p>
        </w:tc>
        <w:tc>
          <w:tcPr>
            <w:tcW w:w="237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F19D69" w14:textId="77777777" w:rsidR="004F34C9" w:rsidRDefault="00000000">
            <w:r>
              <w:rPr>
                <w:sz w:val="17"/>
              </w:rPr>
              <w:t>Pyrano-</w:t>
            </w:r>
            <w:r>
              <w:rPr>
                <w:sz w:val="17"/>
              </w:rPr>
              <w:br/>
              <w:t>anthocyanin</w:t>
            </w:r>
          </w:p>
        </w:tc>
        <w:tc>
          <w:tcPr>
            <w:tcW w:w="11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30843C" w14:textId="77777777" w:rsidR="004F34C9" w:rsidRDefault="00000000">
            <w:pPr>
              <w:jc w:val="center"/>
            </w:pPr>
            <w:r>
              <w:rPr>
                <w:sz w:val="17"/>
              </w:rPr>
              <w:t>517</w:t>
            </w:r>
          </w:p>
        </w:tc>
        <w:tc>
          <w:tcPr>
            <w:tcW w:w="118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4DC964" w14:textId="77777777" w:rsidR="004F34C9" w:rsidRDefault="00000000">
            <w:pPr>
              <w:jc w:val="center"/>
            </w:pPr>
            <w:r>
              <w:rPr>
                <w:sz w:val="17"/>
              </w:rPr>
              <w:t>355</w:t>
            </w:r>
          </w:p>
        </w:tc>
        <w:tc>
          <w:tcPr>
            <w:tcW w:w="110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33C1C5" w14:textId="77777777" w:rsidR="004F34C9" w:rsidRDefault="00000000">
            <w:pPr>
              <w:jc w:val="center"/>
            </w:pPr>
            <w:r>
              <w:rPr>
                <w:sz w:val="17"/>
              </w:rPr>
              <w:t>135</w:t>
            </w:r>
          </w:p>
        </w:tc>
        <w:tc>
          <w:tcPr>
            <w:tcW w:w="111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9D5E22" w14:textId="77777777" w:rsidR="004F34C9" w:rsidRDefault="00000000">
            <w:pPr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14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3127B3" w14:textId="77777777" w:rsidR="004F34C9" w:rsidRDefault="00000000">
            <w:pPr>
              <w:jc w:val="center"/>
            </w:pPr>
            <w:r>
              <w:rPr>
                <w:sz w:val="17"/>
              </w:rPr>
              <w:t>ESI (+)</w:t>
            </w:r>
          </w:p>
        </w:tc>
      </w:tr>
    </w:tbl>
    <w:p w14:paraId="5FE33F4F" w14:textId="78B608B0" w:rsidR="006A6E03" w:rsidRDefault="00E01A65">
      <w:pPr>
        <w:spacing w:before="80" w:after="180"/>
        <w:rPr>
          <w:sz w:val="24"/>
          <w:szCs w:val="24"/>
        </w:rPr>
      </w:pPr>
      <w:r w:rsidRPr="00E01A65">
        <w:rPr>
          <w:b/>
          <w:sz w:val="24"/>
          <w:szCs w:val="24"/>
        </w:rPr>
        <w:t xml:space="preserve">Note. </w:t>
      </w:r>
      <w:r w:rsidRPr="00E01A65">
        <w:rPr>
          <w:sz w:val="24"/>
          <w:szCs w:val="24"/>
        </w:rPr>
        <w:t xml:space="preserve">Parameters were experimentally optimized by flow-injection analysis using an Agilent 6460 Triple Quadrupole LC/MS system equipped with an Agilent Jet Stream electrospray ionization source operated </w:t>
      </w:r>
      <w:r w:rsidRPr="00E01A65">
        <w:rPr>
          <w:sz w:val="24"/>
          <w:szCs w:val="24"/>
        </w:rPr>
        <w:lastRenderedPageBreak/>
        <w:t>in positive-ion mode. The diagnostic precursor and product ions established from the synthesized reference compounds were used to develop the targeted ion-trap MS/MS method.</w:t>
      </w:r>
    </w:p>
    <w:p w14:paraId="58C3C8A4" w14:textId="77777777" w:rsidR="00627C3B" w:rsidRPr="00627C3B" w:rsidRDefault="00627C3B">
      <w:pPr>
        <w:spacing w:before="80" w:after="180"/>
        <w:rPr>
          <w:sz w:val="24"/>
          <w:szCs w:val="24"/>
        </w:rPr>
      </w:pPr>
    </w:p>
    <w:p w14:paraId="5920D687" w14:textId="77777777" w:rsidR="004F34C9" w:rsidRPr="00627C3B" w:rsidRDefault="00000000">
      <w:pPr>
        <w:pStyle w:val="Heading1"/>
      </w:pPr>
      <w:r w:rsidRPr="00627C3B">
        <w:t>Supplementary Methods S3. UHPLC separation</w:t>
      </w:r>
    </w:p>
    <w:p w14:paraId="7307CF6B" w14:textId="561C32B7" w:rsidR="0051452D" w:rsidRDefault="00000000" w:rsidP="0051452D">
      <w:pPr>
        <w:rPr>
          <w:sz w:val="24"/>
          <w:szCs w:val="24"/>
        </w:rPr>
      </w:pPr>
      <w:r w:rsidRPr="00E01A65">
        <w:rPr>
          <w:sz w:val="24"/>
          <w:szCs w:val="24"/>
        </w:rPr>
        <w:t>Chromatographic separation was performed using a Dionex UltiMate 3000 UHPLC system equipped with a GL Sciences InertSustain Phenyl analytical column (2.1 × 100 mm, 2 µm). Mobile phase A was water containing 0.1% formic acid, and mobile phase B was acetonitrile containing 0.1% formic acid. The flow rate was 100 µL per minute. The gradient (min/% B) was 0/5, 5/15, 15/15, 30/35, 32/50, 33/5, and 40/5.</w:t>
      </w:r>
    </w:p>
    <w:p w14:paraId="7B8E0CAB" w14:textId="77777777" w:rsidR="00627C3B" w:rsidRPr="00E01A65" w:rsidRDefault="00627C3B" w:rsidP="0051452D">
      <w:pPr>
        <w:rPr>
          <w:sz w:val="24"/>
          <w:szCs w:val="24"/>
        </w:rPr>
      </w:pPr>
    </w:p>
    <w:p w14:paraId="45917000" w14:textId="5A5AE58C" w:rsidR="004F34C9" w:rsidRPr="00627C3B" w:rsidRDefault="00000000">
      <w:pPr>
        <w:pStyle w:val="Heading1"/>
      </w:pPr>
      <w:r w:rsidRPr="00627C3B">
        <w:t>Supplementary Methods S4. LTQ-XL targeted MS/MS analysis</w:t>
      </w:r>
    </w:p>
    <w:p w14:paraId="77829500" w14:textId="77777777" w:rsidR="004F34C9" w:rsidRPr="00E01A65" w:rsidRDefault="00000000">
      <w:pPr>
        <w:rPr>
          <w:sz w:val="24"/>
          <w:szCs w:val="24"/>
        </w:rPr>
      </w:pPr>
      <w:r w:rsidRPr="00E01A65">
        <w:rPr>
          <w:sz w:val="24"/>
          <w:szCs w:val="24"/>
        </w:rPr>
        <w:t xml:space="preserve">Tandem mass spectrometry was performed using a Thermo Scientific LTQ XL linear ion-trap mass spectrometer operated in positive electrospray ionization mode. Source parameters </w:t>
      </w:r>
      <w:proofErr w:type="gramStart"/>
      <w:r w:rsidRPr="00E01A65">
        <w:rPr>
          <w:sz w:val="24"/>
          <w:szCs w:val="24"/>
        </w:rPr>
        <w:t>were:</w:t>
      </w:r>
      <w:proofErr w:type="gramEnd"/>
      <w:r w:rsidRPr="00E01A65">
        <w:rPr>
          <w:sz w:val="24"/>
          <w:szCs w:val="24"/>
        </w:rPr>
        <w:t xml:space="preserve"> sheath-gas flow, 12 arbitrary units; auxiliary-gas flow, 1 arbitrary unit; sweep-gas flow, 1 arbitrary unit; spray voltage, 5.00 kV; capillary temperature, 275 °C; capillary voltage, 39 V; and tube-lens voltage, 110 V. The observed spray current was approximately 5.06 µA. Collision-induced dissociation used an activation q value of 0.250, an activation time of 30 ms, and an isolation width of 1.5 </w:t>
      </w:r>
      <w:r w:rsidRPr="00E01A65">
        <w:rPr>
          <w:i/>
          <w:iCs/>
          <w:sz w:val="24"/>
          <w:szCs w:val="24"/>
        </w:rPr>
        <w:t>m/z</w:t>
      </w:r>
      <w:r w:rsidRPr="00E01A65">
        <w:rPr>
          <w:sz w:val="24"/>
          <w:szCs w:val="24"/>
        </w:rPr>
        <w:t>. The four-event targeted cycle was repeated continuously across the chromatographic elution window.</w:t>
      </w:r>
    </w:p>
    <w:p w14:paraId="28459068" w14:textId="31F71E8E" w:rsidR="00F81419" w:rsidRPr="00E01A65" w:rsidRDefault="00000000" w:rsidP="00F81419">
      <w:pPr>
        <w:rPr>
          <w:sz w:val="24"/>
          <w:szCs w:val="24"/>
        </w:rPr>
      </w:pPr>
      <w:r w:rsidRPr="00E01A65">
        <w:rPr>
          <w:b/>
          <w:sz w:val="24"/>
          <w:szCs w:val="24"/>
        </w:rPr>
        <w:t xml:space="preserve">Supplementary Table S2. </w:t>
      </w:r>
      <w:r w:rsidRPr="00E01A65">
        <w:rPr>
          <w:sz w:val="24"/>
          <w:szCs w:val="24"/>
        </w:rPr>
        <w:t>LTQ-XL targeted MS/MS acquisition parameters used for analysis of archaeological samples.</w:t>
      </w:r>
    </w:p>
    <w:p w14:paraId="61397D89" w14:textId="77777777" w:rsidR="00DE416B" w:rsidRPr="00F81419" w:rsidRDefault="00DE416B" w:rsidP="00F81419"/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24"/>
        <w:gridCol w:w="1584"/>
        <w:gridCol w:w="1944"/>
        <w:gridCol w:w="1800"/>
        <w:gridCol w:w="1872"/>
      </w:tblGrid>
      <w:tr w:rsidR="004F34C9" w14:paraId="59565CAC" w14:textId="77777777">
        <w:trPr>
          <w:tblHeader/>
          <w:jc w:val="center"/>
        </w:trPr>
        <w:tc>
          <w:tcPr>
            <w:tcW w:w="3024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0C72E2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Compound</w:t>
            </w:r>
          </w:p>
        </w:tc>
        <w:tc>
          <w:tcPr>
            <w:tcW w:w="1584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A01C18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Precursor ion</w:t>
            </w:r>
            <w:r>
              <w:rPr>
                <w:b/>
                <w:sz w:val="17"/>
              </w:rPr>
              <w:br/>
              <w:t>(m/z)</w:t>
            </w:r>
          </w:p>
        </w:tc>
        <w:tc>
          <w:tcPr>
            <w:tcW w:w="1944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62B64F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Normalized collision energy</w:t>
            </w:r>
            <w:r>
              <w:rPr>
                <w:b/>
                <w:sz w:val="17"/>
              </w:rPr>
              <w:br/>
              <w:t>(%)</w:t>
            </w:r>
          </w:p>
        </w:tc>
        <w:tc>
          <w:tcPr>
            <w:tcW w:w="1800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F8DCA1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Product-ion scan range</w:t>
            </w:r>
            <w:r>
              <w:rPr>
                <w:b/>
                <w:sz w:val="17"/>
              </w:rPr>
              <w:br/>
              <w:t>(m/z)</w:t>
            </w:r>
          </w:p>
        </w:tc>
        <w:tc>
          <w:tcPr>
            <w:tcW w:w="1872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34BD7E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Diagnostic product ion</w:t>
            </w:r>
            <w:r>
              <w:rPr>
                <w:b/>
                <w:sz w:val="17"/>
              </w:rPr>
              <w:br/>
              <w:t>(m/z)</w:t>
            </w:r>
          </w:p>
        </w:tc>
      </w:tr>
      <w:tr w:rsidR="004F34C9" w14:paraId="549E177B" w14:textId="77777777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2E116B" w14:textId="77777777" w:rsidR="004F34C9" w:rsidRDefault="00000000">
            <w:r>
              <w:rPr>
                <w:sz w:val="17"/>
              </w:rPr>
              <w:t>Vitisin A</w:t>
            </w:r>
          </w:p>
        </w:tc>
        <w:tc>
          <w:tcPr>
            <w:tcW w:w="15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5F1508" w14:textId="77777777" w:rsidR="004F34C9" w:rsidRDefault="00000000">
            <w:r>
              <w:rPr>
                <w:sz w:val="17"/>
              </w:rPr>
              <w:t>561.16</w:t>
            </w: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B6A19B" w14:textId="77777777" w:rsidR="004F34C9" w:rsidRDefault="00000000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629F03" w14:textId="77777777" w:rsidR="004F34C9" w:rsidRDefault="00000000">
            <w:pPr>
              <w:jc w:val="center"/>
            </w:pPr>
            <w:r>
              <w:rPr>
                <w:sz w:val="17"/>
              </w:rPr>
              <w:t>150–600</w:t>
            </w:r>
          </w:p>
        </w:tc>
        <w:tc>
          <w:tcPr>
            <w:tcW w:w="18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7AF88D" w14:textId="77777777" w:rsidR="004F34C9" w:rsidRDefault="00000000">
            <w:pPr>
              <w:jc w:val="center"/>
            </w:pPr>
            <w:r>
              <w:rPr>
                <w:sz w:val="17"/>
              </w:rPr>
              <w:t>399.17</w:t>
            </w:r>
          </w:p>
        </w:tc>
      </w:tr>
      <w:tr w:rsidR="004F34C9" w14:paraId="521E97D0" w14:textId="77777777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F7B6DA" w14:textId="77777777" w:rsidR="004F34C9" w:rsidRDefault="00000000">
            <w:r>
              <w:rPr>
                <w:sz w:val="17"/>
              </w:rPr>
              <w:t>Vitisin B</w:t>
            </w:r>
          </w:p>
        </w:tc>
        <w:tc>
          <w:tcPr>
            <w:tcW w:w="15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2EBBFC" w14:textId="77777777" w:rsidR="004F34C9" w:rsidRDefault="00000000">
            <w:r>
              <w:rPr>
                <w:sz w:val="17"/>
              </w:rPr>
              <w:t>517.16</w:t>
            </w: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EE96E0" w14:textId="77777777" w:rsidR="004F34C9" w:rsidRDefault="00000000">
            <w:pPr>
              <w:jc w:val="center"/>
            </w:pPr>
            <w:r>
              <w:rPr>
                <w:sz w:val="17"/>
              </w:rPr>
              <w:t>35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1EF19B" w14:textId="77777777" w:rsidR="004F34C9" w:rsidRDefault="00000000">
            <w:pPr>
              <w:jc w:val="center"/>
            </w:pPr>
            <w:r>
              <w:rPr>
                <w:sz w:val="17"/>
              </w:rPr>
              <w:t>140–600</w:t>
            </w:r>
          </w:p>
        </w:tc>
        <w:tc>
          <w:tcPr>
            <w:tcW w:w="18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27A62A" w14:textId="77777777" w:rsidR="004F34C9" w:rsidRDefault="00000000">
            <w:pPr>
              <w:jc w:val="center"/>
            </w:pPr>
            <w:r>
              <w:rPr>
                <w:sz w:val="17"/>
              </w:rPr>
              <w:t>355.08</w:t>
            </w:r>
          </w:p>
        </w:tc>
      </w:tr>
      <w:tr w:rsidR="004F34C9" w14:paraId="046BBB49" w14:textId="77777777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B2D875" w14:textId="144B6868" w:rsidR="004F34C9" w:rsidRDefault="006A6E03">
            <w:r>
              <w:rPr>
                <w:sz w:val="17"/>
              </w:rPr>
              <w:t>Mv3G</w:t>
            </w:r>
          </w:p>
        </w:tc>
        <w:tc>
          <w:tcPr>
            <w:tcW w:w="15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26EECD" w14:textId="77777777" w:rsidR="004F34C9" w:rsidRDefault="00000000">
            <w:r>
              <w:rPr>
                <w:sz w:val="17"/>
              </w:rPr>
              <w:t>493.16</w:t>
            </w: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A3F057" w14:textId="77777777" w:rsidR="004F34C9" w:rsidRDefault="00000000">
            <w:pPr>
              <w:jc w:val="center"/>
            </w:pPr>
            <w:r>
              <w:rPr>
                <w:sz w:val="17"/>
              </w:rPr>
              <w:t>35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47E01E" w14:textId="77777777" w:rsidR="004F34C9" w:rsidRDefault="00000000">
            <w:pPr>
              <w:jc w:val="center"/>
            </w:pPr>
            <w:r>
              <w:rPr>
                <w:sz w:val="17"/>
              </w:rPr>
              <w:t>135–600</w:t>
            </w:r>
          </w:p>
        </w:tc>
        <w:tc>
          <w:tcPr>
            <w:tcW w:w="18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6DC6AD" w14:textId="77777777" w:rsidR="004F34C9" w:rsidRDefault="00000000">
            <w:pPr>
              <w:jc w:val="center"/>
            </w:pPr>
            <w:r>
              <w:rPr>
                <w:sz w:val="17"/>
              </w:rPr>
              <w:t>331.10</w:t>
            </w:r>
          </w:p>
        </w:tc>
      </w:tr>
      <w:tr w:rsidR="004F34C9" w14:paraId="426567D3" w14:textId="77777777">
        <w:trPr>
          <w:jc w:val="center"/>
        </w:trPr>
        <w:tc>
          <w:tcPr>
            <w:tcW w:w="302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FC8A4E" w14:textId="77777777" w:rsidR="004F34C9" w:rsidRDefault="00000000">
            <w:r>
              <w:rPr>
                <w:sz w:val="17"/>
              </w:rPr>
              <w:t>Daidzin</w:t>
            </w:r>
          </w:p>
        </w:tc>
        <w:tc>
          <w:tcPr>
            <w:tcW w:w="15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52A14F" w14:textId="77777777" w:rsidR="004F34C9" w:rsidRDefault="00000000">
            <w:r>
              <w:rPr>
                <w:sz w:val="17"/>
              </w:rPr>
              <w:t>417.00</w:t>
            </w:r>
          </w:p>
        </w:tc>
        <w:tc>
          <w:tcPr>
            <w:tcW w:w="19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033EC5" w14:textId="77777777" w:rsidR="004F34C9" w:rsidRDefault="00000000">
            <w:pPr>
              <w:jc w:val="center"/>
            </w:pPr>
            <w:r>
              <w:rPr>
                <w:sz w:val="17"/>
              </w:rPr>
              <w:t>35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8BFB22" w14:textId="77777777" w:rsidR="004F34C9" w:rsidRDefault="00000000">
            <w:pPr>
              <w:jc w:val="center"/>
            </w:pPr>
            <w:r>
              <w:rPr>
                <w:sz w:val="17"/>
              </w:rPr>
              <w:t>110–600</w:t>
            </w:r>
          </w:p>
        </w:tc>
        <w:tc>
          <w:tcPr>
            <w:tcW w:w="18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2E32F2" w14:textId="77777777" w:rsidR="004F34C9" w:rsidRDefault="00000000">
            <w:pPr>
              <w:jc w:val="center"/>
            </w:pPr>
            <w:r>
              <w:rPr>
                <w:sz w:val="17"/>
              </w:rPr>
              <w:t>255.0</w:t>
            </w:r>
          </w:p>
        </w:tc>
      </w:tr>
    </w:tbl>
    <w:p w14:paraId="474CD182" w14:textId="41F9E6E6" w:rsidR="004F34C9" w:rsidRPr="00E102D3" w:rsidRDefault="00A9613C" w:rsidP="00DE416B">
      <w:pPr>
        <w:spacing w:before="80" w:after="0"/>
        <w:rPr>
          <w:sz w:val="24"/>
          <w:szCs w:val="24"/>
        </w:rPr>
      </w:pPr>
      <w:r w:rsidRPr="00E102D3">
        <w:rPr>
          <w:b/>
          <w:sz w:val="24"/>
          <w:szCs w:val="24"/>
        </w:rPr>
        <w:t xml:space="preserve">Note. </w:t>
      </w:r>
      <w:r w:rsidRPr="00E102D3">
        <w:rPr>
          <w:sz w:val="24"/>
          <w:szCs w:val="24"/>
        </w:rPr>
        <w:t>All analytes were acquired in ITMS normal-scan mode under positive polarity. Product-ion spectra, rather than selected-reaction-monitoring traces, were acquired for each targeted precursor.</w:t>
      </w:r>
    </w:p>
    <w:p w14:paraId="28C26F88" w14:textId="77777777" w:rsidR="00DE416B" w:rsidRPr="00E102D3" w:rsidRDefault="00DE416B">
      <w:pPr>
        <w:spacing w:before="80" w:after="180"/>
        <w:rPr>
          <w:sz w:val="24"/>
          <w:szCs w:val="24"/>
        </w:rPr>
      </w:pPr>
    </w:p>
    <w:p w14:paraId="690E497B" w14:textId="32B2A84E" w:rsidR="004F34C9" w:rsidRPr="00E102D3" w:rsidRDefault="00000000" w:rsidP="0013038B">
      <w:pPr>
        <w:spacing w:after="0"/>
        <w:rPr>
          <w:sz w:val="24"/>
          <w:szCs w:val="24"/>
        </w:rPr>
      </w:pPr>
      <w:r w:rsidRPr="00E102D3">
        <w:rPr>
          <w:b/>
          <w:sz w:val="24"/>
          <w:szCs w:val="24"/>
        </w:rPr>
        <w:t xml:space="preserve">Supplementary Table S3. </w:t>
      </w:r>
      <w:r w:rsidRPr="00E102D3">
        <w:rPr>
          <w:sz w:val="24"/>
          <w:szCs w:val="24"/>
        </w:rPr>
        <w:t xml:space="preserve">LTQ-XL MS³ conditions and major product ions observed for </w:t>
      </w:r>
      <w:r w:rsidR="006A6E03" w:rsidRPr="00E102D3">
        <w:rPr>
          <w:sz w:val="24"/>
          <w:szCs w:val="24"/>
        </w:rPr>
        <w:t>malvidin-3-</w:t>
      </w:r>
      <w:r w:rsidR="006A6E03" w:rsidRPr="00E102D3">
        <w:rPr>
          <w:rStyle w:val="Emphasis"/>
          <w:sz w:val="24"/>
          <w:szCs w:val="24"/>
        </w:rPr>
        <w:t>O</w:t>
      </w:r>
      <w:r w:rsidR="006A6E03" w:rsidRPr="00E102D3">
        <w:rPr>
          <w:sz w:val="24"/>
          <w:szCs w:val="24"/>
        </w:rPr>
        <w:t>-glucoside</w:t>
      </w:r>
      <w:r w:rsidRPr="00E102D3">
        <w:rPr>
          <w:sz w:val="24"/>
          <w:szCs w:val="24"/>
        </w:rPr>
        <w:t>,</w:t>
      </w:r>
      <w:r w:rsidR="006A6E03" w:rsidRPr="00E102D3">
        <w:rPr>
          <w:sz w:val="24"/>
          <w:szCs w:val="24"/>
        </w:rPr>
        <w:t xml:space="preserve"> v</w:t>
      </w:r>
      <w:r w:rsidRPr="00E102D3">
        <w:rPr>
          <w:sz w:val="24"/>
          <w:szCs w:val="24"/>
        </w:rPr>
        <w:t xml:space="preserve">itisin A, and </w:t>
      </w:r>
      <w:r w:rsidR="006A6E03" w:rsidRPr="00E102D3">
        <w:rPr>
          <w:sz w:val="24"/>
          <w:szCs w:val="24"/>
        </w:rPr>
        <w:t>v</w:t>
      </w:r>
      <w:r w:rsidRPr="00E102D3">
        <w:rPr>
          <w:sz w:val="24"/>
          <w:szCs w:val="24"/>
        </w:rPr>
        <w:t>itisin B.</w:t>
      </w:r>
    </w:p>
    <w:p w14:paraId="76738A44" w14:textId="77777777" w:rsidR="00DE416B" w:rsidRPr="00F81419" w:rsidRDefault="00DE416B" w:rsidP="0013038B">
      <w:pPr>
        <w:rPr>
          <w:sz w:val="22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1800"/>
        <w:gridCol w:w="1872"/>
        <w:gridCol w:w="1440"/>
        <w:gridCol w:w="2448"/>
      </w:tblGrid>
      <w:tr w:rsidR="004F34C9" w14:paraId="7BC09B32" w14:textId="77777777">
        <w:trPr>
          <w:tblHeader/>
          <w:jc w:val="center"/>
        </w:trPr>
        <w:tc>
          <w:tcPr>
            <w:tcW w:w="2664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25EB0B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Compound</w:t>
            </w:r>
          </w:p>
        </w:tc>
        <w:tc>
          <w:tcPr>
            <w:tcW w:w="1800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B6EC66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MS³ sequence</w:t>
            </w:r>
            <w:r>
              <w:rPr>
                <w:b/>
                <w:sz w:val="17"/>
              </w:rPr>
              <w:br/>
              <w:t>(m/z)</w:t>
            </w:r>
          </w:p>
        </w:tc>
        <w:tc>
          <w:tcPr>
            <w:tcW w:w="1872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97D202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CID energy</w:t>
            </w:r>
            <w:r>
              <w:rPr>
                <w:b/>
                <w:sz w:val="17"/>
              </w:rPr>
              <w:br/>
              <w:t>first/second stage (%)</w:t>
            </w:r>
          </w:p>
        </w:tc>
        <w:tc>
          <w:tcPr>
            <w:tcW w:w="1440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605F1C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MS³ scan range</w:t>
            </w:r>
            <w:r>
              <w:rPr>
                <w:b/>
                <w:sz w:val="17"/>
              </w:rPr>
              <w:br/>
              <w:t>(m/z)</w:t>
            </w:r>
          </w:p>
        </w:tc>
        <w:tc>
          <w:tcPr>
            <w:tcW w:w="2448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2D7A7B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Major MS³ product ions</w:t>
            </w:r>
            <w:r>
              <w:rPr>
                <w:b/>
                <w:sz w:val="17"/>
              </w:rPr>
              <w:br/>
              <w:t>(m/z)</w:t>
            </w:r>
          </w:p>
        </w:tc>
      </w:tr>
      <w:tr w:rsidR="004F34C9" w14:paraId="292B780A" w14:textId="77777777">
        <w:trPr>
          <w:jc w:val="center"/>
        </w:trPr>
        <w:tc>
          <w:tcPr>
            <w:tcW w:w="26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0EB730" w14:textId="256E00C9" w:rsidR="004F34C9" w:rsidRDefault="006A6E03">
            <w:r>
              <w:rPr>
                <w:sz w:val="17"/>
              </w:rPr>
              <w:t>Mv3G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96872C" w14:textId="77777777" w:rsidR="004F34C9" w:rsidRDefault="00000000">
            <w:r>
              <w:rPr>
                <w:sz w:val="17"/>
              </w:rPr>
              <w:t>493.10 → 331.10</w:t>
            </w:r>
          </w:p>
        </w:tc>
        <w:tc>
          <w:tcPr>
            <w:tcW w:w="18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CCA1E9" w14:textId="77777777" w:rsidR="004F34C9" w:rsidRDefault="00000000">
            <w:pPr>
              <w:jc w:val="center"/>
            </w:pPr>
            <w:r>
              <w:rPr>
                <w:sz w:val="17"/>
              </w:rPr>
              <w:t>35/31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6C5C4E" w14:textId="77777777" w:rsidR="004F34C9" w:rsidRDefault="00000000">
            <w:pPr>
              <w:jc w:val="center"/>
            </w:pPr>
            <w:r>
              <w:rPr>
                <w:sz w:val="17"/>
              </w:rPr>
              <w:t>90–700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1E157E" w14:textId="77777777" w:rsidR="004F34C9" w:rsidRDefault="00000000">
            <w:pPr>
              <w:jc w:val="center"/>
            </w:pPr>
            <w:r>
              <w:rPr>
                <w:sz w:val="17"/>
              </w:rPr>
              <w:t>316.25, 299.08, 287.00, 270.08</w:t>
            </w:r>
          </w:p>
        </w:tc>
      </w:tr>
      <w:tr w:rsidR="004F34C9" w14:paraId="543708E8" w14:textId="77777777">
        <w:trPr>
          <w:jc w:val="center"/>
        </w:trPr>
        <w:tc>
          <w:tcPr>
            <w:tcW w:w="26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A8D574" w14:textId="77777777" w:rsidR="004F34C9" w:rsidRDefault="00000000">
            <w:r>
              <w:rPr>
                <w:sz w:val="17"/>
              </w:rPr>
              <w:lastRenderedPageBreak/>
              <w:t>Vitisin A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1170FE" w14:textId="77777777" w:rsidR="004F34C9" w:rsidRDefault="00000000">
            <w:r>
              <w:rPr>
                <w:sz w:val="17"/>
              </w:rPr>
              <w:t>561.10 → 399.10</w:t>
            </w:r>
          </w:p>
        </w:tc>
        <w:tc>
          <w:tcPr>
            <w:tcW w:w="18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28C6C5" w14:textId="77777777" w:rsidR="004F34C9" w:rsidRDefault="00000000">
            <w:pPr>
              <w:jc w:val="center"/>
            </w:pPr>
            <w:r>
              <w:rPr>
                <w:sz w:val="17"/>
              </w:rPr>
              <w:t>25/35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5E4F34" w14:textId="77777777" w:rsidR="004F34C9" w:rsidRDefault="00000000">
            <w:pPr>
              <w:jc w:val="center"/>
            </w:pPr>
            <w:r>
              <w:rPr>
                <w:sz w:val="17"/>
              </w:rPr>
              <w:t>105–600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115D5A" w14:textId="77777777" w:rsidR="004F34C9" w:rsidRDefault="00000000">
            <w:pPr>
              <w:jc w:val="center"/>
            </w:pPr>
            <w:r>
              <w:rPr>
                <w:sz w:val="17"/>
              </w:rPr>
              <w:t>384.08, 367.08, 338.17</w:t>
            </w:r>
          </w:p>
        </w:tc>
      </w:tr>
      <w:tr w:rsidR="004F34C9" w14:paraId="0A86BDFB" w14:textId="77777777">
        <w:trPr>
          <w:jc w:val="center"/>
        </w:trPr>
        <w:tc>
          <w:tcPr>
            <w:tcW w:w="26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5D837F" w14:textId="77777777" w:rsidR="004F34C9" w:rsidRDefault="00000000">
            <w:r>
              <w:rPr>
                <w:sz w:val="17"/>
              </w:rPr>
              <w:t>Vitisin B</w:t>
            </w:r>
          </w:p>
        </w:tc>
        <w:tc>
          <w:tcPr>
            <w:tcW w:w="18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8A8976" w14:textId="77777777" w:rsidR="004F34C9" w:rsidRDefault="00000000">
            <w:r>
              <w:rPr>
                <w:sz w:val="17"/>
              </w:rPr>
              <w:t>517.00 → 355.00</w:t>
            </w:r>
          </w:p>
        </w:tc>
        <w:tc>
          <w:tcPr>
            <w:tcW w:w="18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C8440B" w14:textId="77777777" w:rsidR="004F34C9" w:rsidRDefault="00000000">
            <w:pPr>
              <w:jc w:val="center"/>
            </w:pPr>
            <w:r>
              <w:rPr>
                <w:sz w:val="17"/>
              </w:rPr>
              <w:t>30/35</w:t>
            </w:r>
          </w:p>
        </w:tc>
        <w:tc>
          <w:tcPr>
            <w:tcW w:w="144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E71B1C" w14:textId="77777777" w:rsidR="004F34C9" w:rsidRDefault="00000000">
            <w:pPr>
              <w:jc w:val="center"/>
            </w:pPr>
            <w:r>
              <w:rPr>
                <w:sz w:val="17"/>
              </w:rPr>
              <w:t>95–700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07D518" w14:textId="77777777" w:rsidR="004F34C9" w:rsidRDefault="00000000">
            <w:pPr>
              <w:jc w:val="center"/>
            </w:pPr>
            <w:r>
              <w:rPr>
                <w:sz w:val="17"/>
              </w:rPr>
              <w:t>339.00, 295.25, 265.58, 239.92, 201.92</w:t>
            </w:r>
          </w:p>
        </w:tc>
      </w:tr>
    </w:tbl>
    <w:p w14:paraId="6E330BDD" w14:textId="193E46B8" w:rsidR="004F34C9" w:rsidRPr="00E102D3" w:rsidRDefault="00E01A65" w:rsidP="00DE416B">
      <w:pPr>
        <w:spacing w:before="80" w:after="0"/>
        <w:rPr>
          <w:sz w:val="24"/>
          <w:szCs w:val="24"/>
        </w:rPr>
      </w:pPr>
      <w:r w:rsidRPr="00E102D3">
        <w:rPr>
          <w:b/>
          <w:sz w:val="24"/>
          <w:szCs w:val="24"/>
        </w:rPr>
        <w:t xml:space="preserve">Note. </w:t>
      </w:r>
      <w:r w:rsidRPr="00E102D3">
        <w:rPr>
          <w:sz w:val="24"/>
          <w:szCs w:val="24"/>
        </w:rPr>
        <w:t>Values were transcribed from the corresponding LTQ-XL MS³ spectra. Product ions are listed as observed and are not assigned to specific neutral losses or cleavage pathways.</w:t>
      </w:r>
    </w:p>
    <w:p w14:paraId="19F63BC4" w14:textId="77777777" w:rsidR="00DE416B" w:rsidRPr="00F81419" w:rsidRDefault="00DE416B" w:rsidP="00DE416B">
      <w:pPr>
        <w:spacing w:before="80" w:after="0"/>
        <w:rPr>
          <w:sz w:val="22"/>
        </w:rPr>
      </w:pPr>
    </w:p>
    <w:p w14:paraId="375B1AA4" w14:textId="77777777" w:rsidR="004F34C9" w:rsidRPr="00E102D3" w:rsidRDefault="00000000" w:rsidP="00DE416B">
      <w:pPr>
        <w:rPr>
          <w:sz w:val="24"/>
          <w:szCs w:val="24"/>
        </w:rPr>
      </w:pPr>
      <w:r w:rsidRPr="00E102D3">
        <w:rPr>
          <w:b/>
          <w:sz w:val="24"/>
          <w:szCs w:val="24"/>
        </w:rPr>
        <w:t xml:space="preserve">Supplementary Table S4. </w:t>
      </w:r>
      <w:r w:rsidRPr="00E102D3">
        <w:rPr>
          <w:sz w:val="24"/>
          <w:szCs w:val="24"/>
        </w:rPr>
        <w:t>Recovery of anthocyanin and pyranoanthocyanin reference compounds from pottery powder following the optimized extraction protocol.</w:t>
      </w:r>
    </w:p>
    <w:p w14:paraId="6C8DF8E2" w14:textId="77777777" w:rsidR="00DE416B" w:rsidRPr="00F81419" w:rsidRDefault="00DE416B" w:rsidP="00DE416B">
      <w:pPr>
        <w:rPr>
          <w:sz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96"/>
        <w:gridCol w:w="2448"/>
        <w:gridCol w:w="2016"/>
      </w:tblGrid>
      <w:tr w:rsidR="004F34C9" w14:paraId="282104EE" w14:textId="77777777" w:rsidTr="00F81419">
        <w:trPr>
          <w:tblHeader/>
        </w:trPr>
        <w:tc>
          <w:tcPr>
            <w:tcW w:w="4896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19DB12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Compound</w:t>
            </w:r>
          </w:p>
        </w:tc>
        <w:tc>
          <w:tcPr>
            <w:tcW w:w="2448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F6250C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Mean recovery (%)</w:t>
            </w:r>
          </w:p>
        </w:tc>
        <w:tc>
          <w:tcPr>
            <w:tcW w:w="2016" w:type="dxa"/>
            <w:shd w:val="clear" w:color="auto" w:fill="E7E6E6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F7F93A" w14:textId="77777777" w:rsidR="004F34C9" w:rsidRDefault="00000000">
            <w:pPr>
              <w:jc w:val="center"/>
            </w:pPr>
            <w:r>
              <w:rPr>
                <w:b/>
                <w:sz w:val="17"/>
              </w:rPr>
              <w:t>CV (%)</w:t>
            </w:r>
          </w:p>
        </w:tc>
      </w:tr>
      <w:tr w:rsidR="004F34C9" w14:paraId="2FF458A5" w14:textId="77777777" w:rsidTr="00F81419">
        <w:tc>
          <w:tcPr>
            <w:tcW w:w="48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C6F6A8" w14:textId="77777777" w:rsidR="004F34C9" w:rsidRDefault="00000000">
            <w:r>
              <w:rPr>
                <w:sz w:val="17"/>
              </w:rPr>
              <w:t>Vitisin A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F1367E" w14:textId="77777777" w:rsidR="004F34C9" w:rsidRDefault="00000000">
            <w:r>
              <w:rPr>
                <w:sz w:val="17"/>
              </w:rPr>
              <w:t>82.8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C440BD" w14:textId="77777777" w:rsidR="004F34C9" w:rsidRDefault="00000000">
            <w:pPr>
              <w:jc w:val="center"/>
            </w:pPr>
            <w:r>
              <w:rPr>
                <w:sz w:val="17"/>
              </w:rPr>
              <w:t>4.7</w:t>
            </w:r>
          </w:p>
        </w:tc>
      </w:tr>
      <w:tr w:rsidR="004F34C9" w14:paraId="1209726B" w14:textId="77777777" w:rsidTr="00F81419">
        <w:tc>
          <w:tcPr>
            <w:tcW w:w="48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F97E71" w14:textId="77777777" w:rsidR="004F34C9" w:rsidRDefault="00000000">
            <w:r>
              <w:rPr>
                <w:sz w:val="17"/>
              </w:rPr>
              <w:t>Vitisin B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74A059" w14:textId="77777777" w:rsidR="004F34C9" w:rsidRDefault="00000000">
            <w:r>
              <w:rPr>
                <w:sz w:val="17"/>
              </w:rPr>
              <w:t>81.8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38545E" w14:textId="77777777" w:rsidR="004F34C9" w:rsidRDefault="00000000">
            <w:pPr>
              <w:jc w:val="center"/>
            </w:pPr>
            <w:r>
              <w:rPr>
                <w:sz w:val="17"/>
              </w:rPr>
              <w:t>10.8</w:t>
            </w:r>
          </w:p>
        </w:tc>
      </w:tr>
      <w:tr w:rsidR="004F34C9" w14:paraId="52A52080" w14:textId="77777777" w:rsidTr="00F81419">
        <w:tc>
          <w:tcPr>
            <w:tcW w:w="489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77254D" w14:textId="49ED048F" w:rsidR="004F34C9" w:rsidRDefault="006A6E03">
            <w:r>
              <w:rPr>
                <w:sz w:val="17"/>
              </w:rPr>
              <w:t>Mv3G</w:t>
            </w:r>
          </w:p>
        </w:tc>
        <w:tc>
          <w:tcPr>
            <w:tcW w:w="244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DEB7D0" w14:textId="77777777" w:rsidR="004F34C9" w:rsidRDefault="00000000">
            <w:r>
              <w:rPr>
                <w:sz w:val="17"/>
              </w:rPr>
              <w:t>108.0</w:t>
            </w:r>
          </w:p>
        </w:tc>
        <w:tc>
          <w:tcPr>
            <w:tcW w:w="2016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3E9349" w14:textId="77777777" w:rsidR="004F34C9" w:rsidRDefault="00000000">
            <w:pPr>
              <w:jc w:val="center"/>
            </w:pPr>
            <w:r>
              <w:rPr>
                <w:sz w:val="17"/>
              </w:rPr>
              <w:t>2.9</w:t>
            </w:r>
          </w:p>
        </w:tc>
      </w:tr>
    </w:tbl>
    <w:p w14:paraId="23DCA532" w14:textId="42B11696" w:rsidR="004F34C9" w:rsidRPr="00E01A65" w:rsidRDefault="00E01A65">
      <w:pPr>
        <w:spacing w:before="80" w:after="180"/>
        <w:rPr>
          <w:sz w:val="24"/>
          <w:szCs w:val="24"/>
        </w:rPr>
      </w:pPr>
      <w:r w:rsidRPr="00E01A65">
        <w:rPr>
          <w:b/>
          <w:sz w:val="24"/>
          <w:szCs w:val="24"/>
        </w:rPr>
        <w:t xml:space="preserve">Note. </w:t>
      </w:r>
      <w:r w:rsidRPr="00E01A65">
        <w:rPr>
          <w:sz w:val="24"/>
          <w:szCs w:val="24"/>
        </w:rPr>
        <w:t xml:space="preserve">Mean recoveries were determined from three independent replicate extractions (n = 3) of powdered pottery samples spiked with reference compounds prior to extraction. </w:t>
      </w:r>
      <w:r w:rsidR="00F81419" w:rsidRPr="00E01A65">
        <w:rPr>
          <w:sz w:val="24"/>
          <w:szCs w:val="24"/>
        </w:rPr>
        <w:t xml:space="preserve">Archaeological samples and spiked pottery samples were extracted twice using methanol/water/hydrochloric acid (50:50:0.1, v/v/v), with 5 mL used for the first extraction and 3 mL for the second. The pooled supernatants were dried and reconstituted in methanol/water/formic acid (95:5:0.1, v/v/v) before LC–MS/MS analysis. </w:t>
      </w:r>
      <w:r w:rsidRPr="00E01A65">
        <w:rPr>
          <w:sz w:val="24"/>
          <w:szCs w:val="24"/>
        </w:rPr>
        <w:t xml:space="preserve">Recoveries were calculated by comparing the peak areas of extracted spiked samples with those of </w:t>
      </w:r>
      <w:r w:rsidR="008968CC">
        <w:rPr>
          <w:sz w:val="24"/>
          <w:szCs w:val="24"/>
        </w:rPr>
        <w:t>the spike</w:t>
      </w:r>
      <w:r w:rsidRPr="00E01A65">
        <w:rPr>
          <w:sz w:val="24"/>
          <w:szCs w:val="24"/>
        </w:rPr>
        <w:t xml:space="preserve"> prepared in solvent and analyzed under identical instrumental conditions. The coefficient of variation (CV) is reported as a measure of method repeatability.</w:t>
      </w:r>
      <w:r w:rsidR="002E5FAB" w:rsidRPr="00E01A65">
        <w:rPr>
          <w:sz w:val="24"/>
          <w:szCs w:val="24"/>
        </w:rPr>
        <w:t xml:space="preserve"> The apparent recovery of 108% for malvidin-3-</w:t>
      </w:r>
      <w:r w:rsidR="002E5FAB" w:rsidRPr="00E01A65">
        <w:rPr>
          <w:rStyle w:val="Emphasis"/>
          <w:sz w:val="24"/>
          <w:szCs w:val="24"/>
        </w:rPr>
        <w:t>O</w:t>
      </w:r>
      <w:r w:rsidR="002E5FAB" w:rsidRPr="00E01A65">
        <w:rPr>
          <w:sz w:val="24"/>
          <w:szCs w:val="24"/>
        </w:rPr>
        <w:t>-glucoside likely reflects matrix-induced enhancement of the LC–MS/MS response relative to the solvent-prepared reference solution.</w:t>
      </w:r>
    </w:p>
    <w:sectPr w:rsidR="004F34C9" w:rsidRPr="00E01A65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2315657">
    <w:abstractNumId w:val="8"/>
  </w:num>
  <w:num w:numId="2" w16cid:durableId="360084527">
    <w:abstractNumId w:val="6"/>
  </w:num>
  <w:num w:numId="3" w16cid:durableId="22100122">
    <w:abstractNumId w:val="5"/>
  </w:num>
  <w:num w:numId="4" w16cid:durableId="2019965360">
    <w:abstractNumId w:val="4"/>
  </w:num>
  <w:num w:numId="5" w16cid:durableId="1893612443">
    <w:abstractNumId w:val="7"/>
  </w:num>
  <w:num w:numId="6" w16cid:durableId="136529100">
    <w:abstractNumId w:val="3"/>
  </w:num>
  <w:num w:numId="7" w16cid:durableId="1955598615">
    <w:abstractNumId w:val="2"/>
  </w:num>
  <w:num w:numId="8" w16cid:durableId="1699965394">
    <w:abstractNumId w:val="1"/>
  </w:num>
  <w:num w:numId="9" w16cid:durableId="1224300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38B"/>
    <w:rsid w:val="00133BF6"/>
    <w:rsid w:val="0015074B"/>
    <w:rsid w:val="0015467A"/>
    <w:rsid w:val="00256631"/>
    <w:rsid w:val="0029639D"/>
    <w:rsid w:val="002E5FAB"/>
    <w:rsid w:val="00326F90"/>
    <w:rsid w:val="004D0E15"/>
    <w:rsid w:val="004F34C9"/>
    <w:rsid w:val="0051452D"/>
    <w:rsid w:val="00627C3B"/>
    <w:rsid w:val="006A6E03"/>
    <w:rsid w:val="007E2172"/>
    <w:rsid w:val="00880799"/>
    <w:rsid w:val="008968CC"/>
    <w:rsid w:val="0089782A"/>
    <w:rsid w:val="00A9613C"/>
    <w:rsid w:val="00AA1D8D"/>
    <w:rsid w:val="00B32312"/>
    <w:rsid w:val="00B47730"/>
    <w:rsid w:val="00BE06F0"/>
    <w:rsid w:val="00CB0664"/>
    <w:rsid w:val="00D35B5F"/>
    <w:rsid w:val="00DE416B"/>
    <w:rsid w:val="00E01A65"/>
    <w:rsid w:val="00E102D3"/>
    <w:rsid w:val="00F81419"/>
    <w:rsid w:val="00F97B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316939"/>
  <w14:defaultImageDpi w14:val="300"/>
  <w15:docId w15:val="{3D1C74DA-43C5-EE4D-911A-8FC97242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850</Words>
  <Characters>5165</Characters>
  <Application>Microsoft Office Word</Application>
  <DocSecurity>0</DocSecurity>
  <Lines>178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 Elezi</dc:creator>
  <cp:keywords/>
  <dc:description>Generated by Gazmend Elezi</dc:description>
  <cp:lastModifiedBy>Gazmend Elezi</cp:lastModifiedBy>
  <cp:revision>22</cp:revision>
  <dcterms:created xsi:type="dcterms:W3CDTF">2026-07-28T18:59:00Z</dcterms:created>
  <dcterms:modified xsi:type="dcterms:W3CDTF">2026-07-30T18:46:00Z</dcterms:modified>
  <cp:category/>
</cp:coreProperties>
</file>