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sz w:val="28"/>
          <w:szCs w:val="28"/>
        </w:rPr>
        <w:t xml:space="preserve">Additional file 1. Full electronic search strategy (PubMed)</w:t>
      </w:r>
    </w:p>
    <w:p>
      <w:pPr>
        <w:spacing w:after="180"/>
      </w:pPr>
      <w:r>
        <w:rPr>
          <w:rFonts w:ascii="Calibri" w:cs="Calibri" w:eastAsia="Calibri" w:hAnsi="Calibri"/>
          <w:i/>
          <w:iCs/>
          <w:sz w:val="21"/>
          <w:szCs w:val="21"/>
        </w:rPr>
        <w:t xml:space="preserve">Predictors of participation in, adherence to and outcomes of cardiac rehabilitation in older adults: a scoping review</w:t>
      </w:r>
    </w:p>
    <w:p>
      <w:pPr>
        <w:spacing w:after="60" w:line="276"/>
      </w:pPr>
      <w:r>
        <w:rPr>
          <w:rFonts w:ascii="Calibri" w:cs="Calibri" w:eastAsia="Calibri" w:hAnsi="Calibri"/>
          <w:b/>
          <w:bCs/>
          <w:sz w:val="21"/>
          <w:szCs w:val="21"/>
        </w:rPr>
        <w:t xml:space="preserve">Database: </w:t>
      </w:r>
      <w:r>
        <w:rPr>
          <w:rFonts w:ascii="Calibri" w:cs="Calibri" w:eastAsia="Calibri" w:hAnsi="Calibri"/>
          <w:sz w:val="21"/>
          <w:szCs w:val="21"/>
        </w:rPr>
        <w:t xml:space="preserve">MEDLINE</w:t>
      </w:r>
    </w:p>
    <w:p>
      <w:pPr>
        <w:spacing w:after="60" w:line="276"/>
      </w:pPr>
      <w:r>
        <w:rPr>
          <w:rFonts w:ascii="Calibri" w:cs="Calibri" w:eastAsia="Calibri" w:hAnsi="Calibri"/>
          <w:b/>
          <w:bCs/>
          <w:sz w:val="21"/>
          <w:szCs w:val="21"/>
        </w:rPr>
        <w:t xml:space="preserve">Interface: </w:t>
      </w:r>
      <w:r>
        <w:rPr>
          <w:rFonts w:ascii="Calibri" w:cs="Calibri" w:eastAsia="Calibri" w:hAnsi="Calibri"/>
          <w:sz w:val="21"/>
          <w:szCs w:val="21"/>
        </w:rPr>
        <w:t xml:space="preserve">PubMed (NLM)</w:t>
      </w:r>
    </w:p>
    <w:p>
      <w:pPr>
        <w:spacing w:after="60" w:line="276"/>
      </w:pPr>
      <w:r>
        <w:rPr>
          <w:rFonts w:ascii="Calibri" w:cs="Calibri" w:eastAsia="Calibri" w:hAnsi="Calibri"/>
          <w:b/>
          <w:bCs/>
          <w:sz w:val="21"/>
          <w:szCs w:val="21"/>
        </w:rPr>
        <w:t xml:space="preserve">Date searched: </w:t>
      </w:r>
      <w:r>
        <w:rPr>
          <w:rFonts w:ascii="Calibri" w:cs="Calibri" w:eastAsia="Calibri" w:hAnsi="Calibri"/>
          <w:sz w:val="21"/>
          <w:szCs w:val="21"/>
        </w:rPr>
        <w:t xml:space="preserve">[to be inserted]</w:t>
      </w:r>
    </w:p>
    <w:p>
      <w:pPr>
        <w:spacing w:after="60" w:line="276"/>
      </w:pPr>
      <w:r>
        <w:rPr>
          <w:rFonts w:ascii="Calibri" w:cs="Calibri" w:eastAsia="Calibri" w:hAnsi="Calibri"/>
          <w:b/>
          <w:bCs/>
          <w:sz w:val="21"/>
          <w:szCs w:val="21"/>
        </w:rPr>
        <w:t xml:space="preserve">Date range: </w:t>
      </w:r>
      <w:r>
        <w:rPr>
          <w:rFonts w:ascii="Calibri" w:cs="Calibri" w:eastAsia="Calibri" w:hAnsi="Calibri"/>
          <w:sz w:val="21"/>
          <w:szCs w:val="21"/>
        </w:rPr>
        <w:t xml:space="preserve">Inception to search date (no date limit)</w:t>
      </w:r>
    </w:p>
    <w:p>
      <w:pPr>
        <w:spacing w:after="60" w:line="276"/>
      </w:pPr>
      <w:r>
        <w:rPr>
          <w:rFonts w:ascii="Calibri" w:cs="Calibri" w:eastAsia="Calibri" w:hAnsi="Calibri"/>
          <w:b/>
          <w:bCs/>
          <w:sz w:val="21"/>
          <w:szCs w:val="21"/>
        </w:rPr>
        <w:t xml:space="preserve">Records retrieved: </w:t>
      </w:r>
      <w:r>
        <w:rPr>
          <w:rFonts w:ascii="Calibri" w:cs="Calibri" w:eastAsia="Calibri" w:hAnsi="Calibri"/>
          <w:sz w:val="21"/>
          <w:szCs w:val="21"/>
        </w:rPr>
        <w:t xml:space="preserve">[to be inserted]</w:t>
      </w:r>
    </w:p>
    <w:p>
      <w:pPr>
        <w:pBdr>
          <w:bottom w:val="single" w:color="888888" w:sz="6" w:space="1"/>
        </w:pBdr>
        <w:spacing w:after="140" w:before="40"/>
      </w:pPr>
      <w:r>
        <w:rPr>
          <w:sz w:val="2"/>
          <w:szCs w:val="2"/>
        </w:rPr>
        <w:t xml:space="preserve"/>
      </w:r>
    </w:p>
    <w:p>
      <w:pPr>
        <w:spacing w:after="140" w:line="276"/>
      </w:pPr>
      <w:r>
        <w:rPr>
          <w:rFonts w:ascii="Calibri" w:cs="Calibri" w:eastAsia="Calibri" w:hAnsi="Calibri"/>
          <w:b w:val="false"/>
          <w:bCs w:val="false"/>
          <w:i w:val="false"/>
          <w:iCs w:val="false"/>
          <w:sz w:val="21"/>
          <w:szCs w:val="21"/>
        </w:rPr>
        <w:t xml:space="preserve">Terms with an asterisk are truncated. [tiab] limits to the title and abstract field; [Mesh] denotes a Medical Subject Heading. The strategy below is pretested in PubMed and translated for each further database (Cochrane Library, Europe PMC, DOAJ, and, where institutional access is available, Embase, CINAHL, Scopus and Web of Science). Reporting follows PRISMA-S.</w:t>
      </w:r>
    </w:p>
    <w:p>
      <w:pPr>
        <w:spacing w:after="20" w:line="250"/>
      </w:pPr>
      <w:r>
        <w:rPr>
          <w:rFonts w:ascii="Consolas" w:cs="Consolas" w:eastAsia="Consolas" w:hAnsi="Consolas"/>
          <w:sz w:val="18"/>
          <w:szCs w:val="18"/>
        </w:rPr>
        <w:t xml:space="preserve">#1   "Cardiac Rehabilitation"[Mesh]</w:t>
      </w:r>
    </w:p>
    <w:p>
      <w:pPr>
        <w:spacing w:after="20" w:line="250"/>
      </w:pPr>
      <w:r>
        <w:rPr>
          <w:rFonts w:ascii="Consolas" w:cs="Consolas" w:eastAsia="Consolas" w:hAnsi="Consolas"/>
          <w:sz w:val="18"/>
          <w:szCs w:val="18"/>
        </w:rPr>
        <w:t xml:space="preserve">#2   ("cardiac rehabilitation"[tiab] OR "cardiac rehabilitation program*"[tiab] OR</w:t>
      </w:r>
    </w:p>
    <w:p>
      <w:pPr>
        <w:spacing w:after="20" w:line="250"/>
      </w:pPr>
      <w:r>
        <w:rPr>
          <w:rFonts w:ascii="Consolas" w:cs="Consolas" w:eastAsia="Consolas" w:hAnsi="Consolas"/>
          <w:sz w:val="18"/>
          <w:szCs w:val="18"/>
        </w:rPr>
        <w:t xml:space="preserve">     "exercise-based rehabilitation"[tiab] OR "exercise based rehabilitation"[tiab] OR</w:t>
      </w:r>
    </w:p>
    <w:p>
      <w:pPr>
        <w:spacing w:after="20" w:line="250"/>
      </w:pPr>
      <w:r>
        <w:rPr>
          <w:rFonts w:ascii="Consolas" w:cs="Consolas" w:eastAsia="Consolas" w:hAnsi="Consolas"/>
          <w:sz w:val="18"/>
          <w:szCs w:val="18"/>
        </w:rPr>
        <w:t xml:space="preserve">     "secondary prevention program*"[tiab])</w:t>
      </w:r>
    </w:p>
    <w:p>
      <w:pPr>
        <w:spacing w:after="20" w:line="250"/>
      </w:pPr>
      <w:r>
        <w:rPr>
          <w:rFonts w:ascii="Consolas" w:cs="Consolas" w:eastAsia="Consolas" w:hAnsi="Consolas"/>
          <w:sz w:val="18"/>
          <w:szCs w:val="18"/>
        </w:rPr>
        <w:t xml:space="preserve">#3   #1 OR #2</w:t>
      </w:r>
    </w:p>
    <w:p>
      <w:pPr>
        <w:spacing w:after="20" w:line="250"/>
      </w:pPr>
      <w:r>
        <w:rPr>
          <w:rFonts w:ascii="Consolas" w:cs="Consolas" w:eastAsia="Consolas" w:hAnsi="Consolas"/>
          <w:sz w:val="18"/>
          <w:szCs w:val="18"/>
        </w:rPr>
        <w:t xml:space="preserve"> </w:t>
      </w:r>
    </w:p>
    <w:p>
      <w:pPr>
        <w:spacing w:after="20" w:line="250"/>
      </w:pPr>
      <w:r>
        <w:rPr>
          <w:rFonts w:ascii="Consolas" w:cs="Consolas" w:eastAsia="Consolas" w:hAnsi="Consolas"/>
          <w:sz w:val="18"/>
          <w:szCs w:val="18"/>
        </w:rPr>
        <w:t xml:space="preserve">#4   "Aged"[Mesh] OR "Aged, 80 and over"[Mesh] OR "Frail Elderly"[Mesh] OR</w:t>
      </w:r>
    </w:p>
    <w:p>
      <w:pPr>
        <w:spacing w:after="20" w:line="250"/>
      </w:pPr>
      <w:r>
        <w:rPr>
          <w:rFonts w:ascii="Consolas" w:cs="Consolas" w:eastAsia="Consolas" w:hAnsi="Consolas"/>
          <w:sz w:val="18"/>
          <w:szCs w:val="18"/>
        </w:rPr>
        <w:t xml:space="preserve">     "Geriatrics"[Mesh] OR "Health Services for the Aged"[Mesh]</w:t>
      </w:r>
    </w:p>
    <w:p>
      <w:pPr>
        <w:spacing w:after="20" w:line="250"/>
      </w:pPr>
      <w:r>
        <w:rPr>
          <w:rFonts w:ascii="Consolas" w:cs="Consolas" w:eastAsia="Consolas" w:hAnsi="Consolas"/>
          <w:sz w:val="18"/>
          <w:szCs w:val="18"/>
        </w:rPr>
        <w:t xml:space="preserve">#5   (older[tiab] OR elder*[tiab] OR aged[tiab] OR ageing[tiab] OR aging[tiab] OR</w:t>
      </w:r>
    </w:p>
    <w:p>
      <w:pPr>
        <w:spacing w:after="20" w:line="250"/>
      </w:pPr>
      <w:r>
        <w:rPr>
          <w:rFonts w:ascii="Consolas" w:cs="Consolas" w:eastAsia="Consolas" w:hAnsi="Consolas"/>
          <w:sz w:val="18"/>
          <w:szCs w:val="18"/>
        </w:rPr>
        <w:t xml:space="preserve">     geriatric*[tiab] OR senior*[tiab] OR "old age"[tiab] OR octogenarian*[tiab] OR</w:t>
      </w:r>
    </w:p>
    <w:p>
      <w:pPr>
        <w:spacing w:after="20" w:line="250"/>
      </w:pPr>
      <w:r>
        <w:rPr>
          <w:rFonts w:ascii="Consolas" w:cs="Consolas" w:eastAsia="Consolas" w:hAnsi="Consolas"/>
          <w:sz w:val="18"/>
          <w:szCs w:val="18"/>
        </w:rPr>
        <w:t xml:space="preserve">     nonagenarian*[tiab] OR frail*[tiab])</w:t>
      </w:r>
    </w:p>
    <w:p>
      <w:pPr>
        <w:spacing w:after="20" w:line="250"/>
      </w:pPr>
      <w:r>
        <w:rPr>
          <w:rFonts w:ascii="Consolas" w:cs="Consolas" w:eastAsia="Consolas" w:hAnsi="Consolas"/>
          <w:sz w:val="18"/>
          <w:szCs w:val="18"/>
        </w:rPr>
        <w:t xml:space="preserve">#6   #4 OR #5</w:t>
      </w:r>
    </w:p>
    <w:p>
      <w:pPr>
        <w:spacing w:after="20" w:line="250"/>
      </w:pPr>
      <w:r>
        <w:rPr>
          <w:rFonts w:ascii="Consolas" w:cs="Consolas" w:eastAsia="Consolas" w:hAnsi="Consolas"/>
          <w:sz w:val="18"/>
          <w:szCs w:val="18"/>
        </w:rPr>
        <w:t xml:space="preserve"> </w:t>
      </w:r>
    </w:p>
    <w:p>
      <w:pPr>
        <w:spacing w:after="20" w:line="250"/>
      </w:pPr>
      <w:r>
        <w:rPr>
          <w:rFonts w:ascii="Consolas" w:cs="Consolas" w:eastAsia="Consolas" w:hAnsi="Consolas"/>
          <w:sz w:val="18"/>
          <w:szCs w:val="18"/>
        </w:rPr>
        <w:t xml:space="preserve">#7   "Patient Participation"[Mesh] OR "Patient Compliance"[Mesh] OR</w:t>
      </w:r>
    </w:p>
    <w:p>
      <w:pPr>
        <w:spacing w:after="20" w:line="250"/>
      </w:pPr>
      <w:r>
        <w:rPr>
          <w:rFonts w:ascii="Consolas" w:cs="Consolas" w:eastAsia="Consolas" w:hAnsi="Consolas"/>
          <w:sz w:val="18"/>
          <w:szCs w:val="18"/>
        </w:rPr>
        <w:t xml:space="preserve">     "Patient Dropouts"[Mesh] OR "Patient Acceptance of Health Care"[Mesh] OR</w:t>
      </w:r>
    </w:p>
    <w:p>
      <w:pPr>
        <w:spacing w:after="20" w:line="250"/>
      </w:pPr>
      <w:r>
        <w:rPr>
          <w:rFonts w:ascii="Consolas" w:cs="Consolas" w:eastAsia="Consolas" w:hAnsi="Consolas"/>
          <w:sz w:val="18"/>
          <w:szCs w:val="18"/>
        </w:rPr>
        <w:t xml:space="preserve">     "Referral and Consultation"[Mesh]</w:t>
      </w:r>
    </w:p>
    <w:p>
      <w:pPr>
        <w:spacing w:after="20" w:line="250"/>
      </w:pPr>
      <w:r>
        <w:rPr>
          <w:rFonts w:ascii="Consolas" w:cs="Consolas" w:eastAsia="Consolas" w:hAnsi="Consolas"/>
          <w:sz w:val="18"/>
          <w:szCs w:val="18"/>
        </w:rPr>
        <w:t xml:space="preserve">#8   (predictor*[tiab] OR determinant*[tiab] OR "associated factor*"[tiab] OR</w:t>
      </w:r>
    </w:p>
    <w:p>
      <w:pPr>
        <w:spacing w:after="20" w:line="250"/>
      </w:pPr>
      <w:r>
        <w:rPr>
          <w:rFonts w:ascii="Consolas" w:cs="Consolas" w:eastAsia="Consolas" w:hAnsi="Consolas"/>
          <w:sz w:val="18"/>
          <w:szCs w:val="18"/>
        </w:rPr>
        <w:t xml:space="preserve">     "associated with"[tiab] OR correlate*[tiab] OR barrier*[tiab] OR facilitator*[tiab] OR</w:t>
      </w:r>
    </w:p>
    <w:p>
      <w:pPr>
        <w:spacing w:after="20" w:line="250"/>
      </w:pPr>
      <w:r>
        <w:rPr>
          <w:rFonts w:ascii="Consolas" w:cs="Consolas" w:eastAsia="Consolas" w:hAnsi="Consolas"/>
          <w:sz w:val="18"/>
          <w:szCs w:val="18"/>
        </w:rPr>
        <w:t xml:space="preserve">     participation[tiab] OR enrol*[tiab] OR enroll*[tiab] OR uptake[tiab] OR</w:t>
      </w:r>
    </w:p>
    <w:p>
      <w:pPr>
        <w:spacing w:after="20" w:line="250"/>
      </w:pPr>
      <w:r>
        <w:rPr>
          <w:rFonts w:ascii="Consolas" w:cs="Consolas" w:eastAsia="Consolas" w:hAnsi="Consolas"/>
          <w:sz w:val="18"/>
          <w:szCs w:val="18"/>
        </w:rPr>
        <w:t xml:space="preserve">     attendance[tiab] OR non-attendance[tiab] OR adherence[tiab] OR complian*[tiab] OR</w:t>
      </w:r>
    </w:p>
    <w:p>
      <w:pPr>
        <w:spacing w:after="20" w:line="250"/>
      </w:pPr>
      <w:r>
        <w:rPr>
          <w:rFonts w:ascii="Consolas" w:cs="Consolas" w:eastAsia="Consolas" w:hAnsi="Consolas"/>
          <w:sz w:val="18"/>
          <w:szCs w:val="18"/>
        </w:rPr>
        <w:t xml:space="preserve">     completion[tiab] OR dropout*[tiab] OR "drop out"[tiab] OR utilis*[tiab] OR utiliz*[tiab])</w:t>
      </w:r>
    </w:p>
    <w:p>
      <w:pPr>
        <w:spacing w:after="20" w:line="250"/>
      </w:pPr>
      <w:r>
        <w:rPr>
          <w:rFonts w:ascii="Consolas" w:cs="Consolas" w:eastAsia="Consolas" w:hAnsi="Consolas"/>
          <w:sz w:val="18"/>
          <w:szCs w:val="18"/>
        </w:rPr>
        <w:t xml:space="preserve">#9   (outcome*[tiab] OR "functional capacity"[tiab] OR "exercise capacity"[tiab] OR</w:t>
      </w:r>
    </w:p>
    <w:p>
      <w:pPr>
        <w:spacing w:after="20" w:line="250"/>
      </w:pPr>
      <w:r>
        <w:rPr>
          <w:rFonts w:ascii="Consolas" w:cs="Consolas" w:eastAsia="Consolas" w:hAnsi="Consolas"/>
          <w:sz w:val="18"/>
          <w:szCs w:val="18"/>
        </w:rPr>
        <w:t xml:space="preserve">     "six-minute walk*"[tiab] OR "6-minute walk*"[tiab] OR 6MWT[tiab] OR VO2[tiab] OR</w:t>
      </w:r>
    </w:p>
    <w:p>
      <w:pPr>
        <w:spacing w:after="20" w:line="250"/>
      </w:pPr>
      <w:r>
        <w:rPr>
          <w:rFonts w:ascii="Consolas" w:cs="Consolas" w:eastAsia="Consolas" w:hAnsi="Consolas"/>
          <w:sz w:val="18"/>
          <w:szCs w:val="18"/>
        </w:rPr>
        <w:t xml:space="preserve">     "peak oxygen"[tiab] OR "quality of life"[tiab] OR mortality[tiab] OR readmission*[tiab] OR</w:t>
      </w:r>
    </w:p>
    <w:p>
      <w:pPr>
        <w:spacing w:after="20" w:line="250"/>
      </w:pPr>
      <w:r>
        <w:rPr>
          <w:rFonts w:ascii="Consolas" w:cs="Consolas" w:eastAsia="Consolas" w:hAnsi="Consolas"/>
          <w:sz w:val="18"/>
          <w:szCs w:val="18"/>
        </w:rPr>
        <w:t xml:space="preserve">     rehospitali*[tiab] OR "physical function"[tiab])</w:t>
      </w:r>
    </w:p>
    <w:p>
      <w:pPr>
        <w:spacing w:after="20" w:line="250"/>
      </w:pPr>
      <w:r>
        <w:rPr>
          <w:rFonts w:ascii="Consolas" w:cs="Consolas" w:eastAsia="Consolas" w:hAnsi="Consolas"/>
          <w:sz w:val="18"/>
          <w:szCs w:val="18"/>
        </w:rPr>
        <w:t xml:space="preserve">#10  #7 OR #8 OR #9</w:t>
      </w:r>
    </w:p>
    <w:p>
      <w:pPr>
        <w:spacing w:after="20" w:line="250"/>
      </w:pPr>
      <w:r>
        <w:rPr>
          <w:rFonts w:ascii="Consolas" w:cs="Consolas" w:eastAsia="Consolas" w:hAnsi="Consolas"/>
          <w:sz w:val="18"/>
          <w:szCs w:val="18"/>
        </w:rPr>
        <w:t xml:space="preserve"> </w:t>
      </w:r>
    </w:p>
    <w:p>
      <w:pPr>
        <w:spacing w:after="20" w:line="250"/>
      </w:pPr>
      <w:r>
        <w:rPr>
          <w:rFonts w:ascii="Consolas" w:cs="Consolas" w:eastAsia="Consolas" w:hAnsi="Consolas"/>
          <w:sz w:val="18"/>
          <w:szCs w:val="18"/>
        </w:rPr>
        <w:t xml:space="preserve">#11  #3 AND #6 AND #10</w:t>
      </w:r>
    </w:p>
    <w:p>
      <w:pPr>
        <w:spacing w:after="20" w:line="250"/>
      </w:pPr>
      <w:r>
        <w:rPr>
          <w:rFonts w:ascii="Consolas" w:cs="Consolas" w:eastAsia="Consolas" w:hAnsi="Consolas"/>
          <w:sz w:val="18"/>
          <w:szCs w:val="18"/>
        </w:rPr>
        <w:t xml:space="preserve"> </w:t>
      </w:r>
    </w:p>
    <w:p>
      <w:pPr>
        <w:spacing w:after="20" w:line="250"/>
      </w:pPr>
      <w:r>
        <w:rPr>
          <w:rFonts w:ascii="Consolas" w:cs="Consolas" w:eastAsia="Consolas" w:hAnsi="Consolas"/>
          <w:sz w:val="18"/>
          <w:szCs w:val="18"/>
        </w:rPr>
        <w:t xml:space="preserve">#12  (optional) #11 AND "Humans"[Mesh]</w:t>
      </w:r>
    </w:p>
    <w:p>
      <w:pPr>
        <w:spacing w:after="40" w:line="276"/>
      </w:pPr>
      <w:r>
        <w:rPr>
          <w:rFonts w:ascii="Calibri" w:cs="Calibri" w:eastAsia="Calibri" w:hAnsi="Calibri"/>
          <w:b w:val="false"/>
          <w:bCs w:val="false"/>
          <w:i w:val="false"/>
          <w:iCs w:val="false"/>
          <w:sz w:val="21"/>
          <w:szCs w:val="21"/>
        </w:rPr>
        <w:t xml:space="preserve"/>
      </w:r>
    </w:p>
    <w:p>
      <w:pPr>
        <w:spacing w:after="140" w:line="276"/>
      </w:pPr>
      <w:r>
        <w:rPr>
          <w:rFonts w:ascii="Calibri" w:cs="Calibri" w:eastAsia="Calibri" w:hAnsi="Calibri"/>
          <w:b w:val="false"/>
          <w:bCs w:val="false"/>
          <w:i/>
          <w:iCs/>
          <w:sz w:val="21"/>
          <w:szCs w:val="21"/>
        </w:rPr>
        <w:t xml:space="preserve">Note. No date limit is applied. The optional Humans filter (#12) is used only if record volume requires it, since it can drop very recent, not-yet-indexed records. Grey literature is searched separately (Google Scholar first 200 records, medRxiv, OpenAIRE, ClinicalTrials.gov and WHO ICTRP), with backward and forward citation chasing of included sources.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file 1: PubMed search strategy</dc:title>
  <dc:creator>Damian Sendrowski</dc:creator>
  <cp:lastModifiedBy>Un-named</cp:lastModifiedBy>
  <cp:revision>1</cp:revision>
  <dcterms:created xsi:type="dcterms:W3CDTF">2026-07-19T20:43:59.352Z</dcterms:created>
  <dcterms:modified xsi:type="dcterms:W3CDTF">2026-07-19T20:43:59.366Z</dcterms:modified>
</cp:coreProperties>
</file>

<file path=docProps/custom.xml><?xml version="1.0" encoding="utf-8"?>
<Properties xmlns="http://schemas.openxmlformats.org/officeDocument/2006/custom-properties" xmlns:vt="http://schemas.openxmlformats.org/officeDocument/2006/docPropsVTypes"/>
</file>