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E190" w14:textId="77777777" w:rsidR="002A5535" w:rsidRPr="0004437D" w:rsidRDefault="002A5535" w:rsidP="002A5535">
      <w:pPr>
        <w:rPr>
          <w:rFonts w:cstheme="minorHAnsi"/>
          <w:b/>
          <w:bCs/>
        </w:rPr>
      </w:pPr>
      <w:r w:rsidRPr="0004437D">
        <w:rPr>
          <w:rFonts w:cstheme="minorHAnsi"/>
          <w:b/>
          <w:bCs/>
        </w:rPr>
        <w:t>Supplemental Table</w:t>
      </w:r>
      <w:r>
        <w:rPr>
          <w:rFonts w:cstheme="minorHAnsi"/>
          <w:b/>
          <w:bCs/>
        </w:rPr>
        <w:t xml:space="preserve"> 1</w:t>
      </w:r>
      <w:r w:rsidRPr="0004437D">
        <w:rPr>
          <w:rFonts w:cstheme="minorHAnsi"/>
          <w:b/>
          <w:bCs/>
        </w:rPr>
        <w:t>. Recommendations for Designing Extremely Preterm Patient (EPP) Clinical Care Models That Support Neonatal-Perinatal Medicine Fellow Education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9090"/>
        <w:gridCol w:w="2150"/>
      </w:tblGrid>
      <w:tr w:rsidR="002A5535" w:rsidRPr="00DE0C5F" w14:paraId="5DA2C1D9" w14:textId="77777777" w:rsidTr="002674B1">
        <w:trPr>
          <w:trHeight w:val="24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715F2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>Domain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1CD71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>Structural Elements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32A84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>Educational Impact </w:t>
            </w:r>
          </w:p>
        </w:tc>
      </w:tr>
      <w:tr w:rsidR="002A5535" w:rsidRPr="00DE0C5F" w14:paraId="6BDFACC0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38F01" w14:textId="77777777" w:rsidR="002A5535" w:rsidRPr="00DE0C5F" w:rsidRDefault="002A5535" w:rsidP="002674B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Team Model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 Role Definition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1E5CA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Designate the FLP</w:t>
            </w:r>
            <w:r>
              <w:rPr>
                <w:rFonts w:cstheme="minorHAnsi"/>
                <w:sz w:val="18"/>
                <w:szCs w:val="18"/>
              </w:rPr>
              <w:t xml:space="preserve"> role</w:t>
            </w:r>
            <w:r w:rsidRPr="00DE0C5F">
              <w:rPr>
                <w:rFonts w:cstheme="minorHAnsi"/>
                <w:sz w:val="18"/>
                <w:szCs w:val="18"/>
              </w:rPr>
              <w:t xml:space="preserve"> through the EMR when possible; otherwise, use standardized daily assignment lists or workflow tools for consistent identification.</w:t>
            </w:r>
          </w:p>
          <w:p w14:paraId="5A995AB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Clearly define expectations for fellows', residents', APPs', and attending physicians' roles in pre-rounding, documentation, prenatal consultations, procedures, family communication, and supervision.</w:t>
            </w:r>
          </w:p>
          <w:p w14:paraId="4839DA4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Establish explicit guidance regarding who is responsible for clinical tasks and how responsibilities rotate based on shift type, team structure, level of training, patient census, or clinical acuity.</w:t>
            </w:r>
          </w:p>
          <w:p w14:paraId="6E778751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Intentionally design team composition and scheduling to minimize perceptions of unequal workloads, teams, or learning opportunities.</w:t>
            </w:r>
          </w:p>
          <w:p w14:paraId="7A8F3119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Ensure equitable distribution of patients, procedures, and educational experiences across fellows, residents, and APPs.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B83E4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Clarifies expectations, prevents role confusion, and ensures fellows have consistent opportunities to participate in clinical decision-making, procedures, and supervision of junior learners. </w:t>
            </w:r>
          </w:p>
        </w:tc>
      </w:tr>
      <w:tr w:rsidR="002A5535" w:rsidRPr="00DE0C5F" w14:paraId="234A1591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3234E" w14:textId="77777777" w:rsidR="002A5535" w:rsidRPr="00DE0C5F" w:rsidRDefault="002A5535" w:rsidP="002674B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Communication, Handoffs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 Shared Mental Models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E545B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Implement structured handoff templates and standardized communication expectations across EMR messaging, paging, phone calls, secure texting, and in-person communication.</w:t>
            </w:r>
          </w:p>
          <w:p w14:paraId="65170BFC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Conduct bedside huddles, unit huddles, group messaging, and routine team check-ins to promote a shared mental model and situational awareness.</w:t>
            </w:r>
          </w:p>
          <w:p w14:paraId="4033B61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Use rounding scripts or frameworks that ensure all team members contribute meaningfully to patient care discussions.</w:t>
            </w:r>
          </w:p>
          <w:p w14:paraId="1ADD4748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Provide unit-wide training in interprofessional communication best practices and communication safety tools.</w:t>
            </w:r>
          </w:p>
          <w:p w14:paraId="36044E1A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Foster psychological safety by encouraging all team members to ask questions, voice concerns, and escalate issues.</w:t>
            </w:r>
          </w:p>
          <w:p w14:paraId="5E351715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Encourage attendings and senior learners to model reflective practice, inclusive leadership, and supportive teaching behaviors.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36017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Strengthens communication, reinforces psychological safety, and promotes fellows' development as collaborative leaders within interprofessional teams. </w:t>
            </w:r>
          </w:p>
        </w:tc>
      </w:tr>
      <w:tr w:rsidR="002A5535" w:rsidRPr="00DE0C5F" w14:paraId="37CC141A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A32E4" w14:textId="77777777" w:rsidR="002A5535" w:rsidRPr="00DE0C5F" w:rsidRDefault="002A5535" w:rsidP="002674B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Operational Guidelines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and 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>Escalation Pathways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F3F27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Develop clear escalation pathways for urgent patient care disagreements and processes for addressing less time-sensitive concerns.</w:t>
            </w:r>
          </w:p>
          <w:p w14:paraId="5A568B6A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Establish guidelines for resolving conflicts related to role clarity, communication, and clinical decision-making.</w:t>
            </w:r>
          </w:p>
          <w:p w14:paraId="452F4FF4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Create procedural allocation strategies to proactively distribute proced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DE0C5F">
              <w:rPr>
                <w:rFonts w:cstheme="minorHAnsi"/>
                <w:sz w:val="18"/>
                <w:szCs w:val="18"/>
              </w:rPr>
              <w:t>res across relevant learner and provider roles.</w:t>
            </w:r>
          </w:p>
          <w:p w14:paraId="431B1370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Define expectations for direct communication and escalation when concerns remain unresolved.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59AB0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Ensures fair access to learning opportunities, promotes accountability, and supports safe conflict resolution within the care team. </w:t>
            </w:r>
          </w:p>
        </w:tc>
      </w:tr>
      <w:tr w:rsidR="002A5535" w:rsidRPr="00DE0C5F" w14:paraId="184C6419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BEBD6" w14:textId="77777777" w:rsidR="002A5535" w:rsidRPr="00DE0C5F" w:rsidRDefault="002A5535" w:rsidP="002674B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Graduated Autonomy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and 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>Supervision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32D22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Establish a documented progression of responsibility throughout training.</w:t>
            </w:r>
          </w:p>
          <w:p w14:paraId="47E75AA0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Outline progressive autonomy for resuscitation leadership (supervised → shared → independent).</w:t>
            </w:r>
          </w:p>
          <w:p w14:paraId="118C8DD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Structure graduated responsibility for leading rounds, managing high-acuity EPP discussions, and performing procedures.</w:t>
            </w:r>
          </w:p>
          <w:p w14:paraId="5829F8D2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Develop supervision-to-independence pathways for periviable prenatal consultations.</w:t>
            </w:r>
          </w:p>
          <w:p w14:paraId="5D3B8553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Clearly define supervision expectations for all team members.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6B6B7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Allows fellows to progressively build confidence and competence while ensuring appropriate supervision and patient safety. </w:t>
            </w:r>
          </w:p>
        </w:tc>
      </w:tr>
      <w:tr w:rsidR="002A5535" w:rsidRPr="00DE0C5F" w14:paraId="3D85FA78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8CFD9" w14:textId="77777777" w:rsidR="002A5535" w:rsidRPr="00A94E82" w:rsidRDefault="002A5535" w:rsidP="002674B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EPP Clinical Exposure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 Oversight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A9D95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Protect dedicated time on Level III/IV EPP-cohorted teams.</w:t>
            </w:r>
          </w:p>
          <w:p w14:paraId="7BBC5097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Align schedules to provide continuity of care and longitudinal patient experiences.</w:t>
            </w:r>
          </w:p>
          <w:p w14:paraId="026CAD9D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Ensure night coverage includes meaningful exposure to high-acuity cases.</w:t>
            </w:r>
          </w:p>
          <w:p w14:paraId="1E4D242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Include fellows and representatives from all impacted disciplines on EPP committees, QI teams, workflow redesign efforts, and operational initiatives.</w:t>
            </w:r>
          </w:p>
          <w:p w14:paraId="10707D8F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Ensure educational considerations are incorporated into clinical and operational decision-making.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D8076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Provides consistent exposure to complex neonatal conditions while reinforcing experiential learning, systems thinking, and clinical leadership. </w:t>
            </w:r>
          </w:p>
        </w:tc>
      </w:tr>
      <w:tr w:rsidR="002A5535" w:rsidRPr="00DE0C5F" w14:paraId="16F5B8F3" w14:textId="77777777" w:rsidTr="002674B1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6B1FF" w14:textId="77777777" w:rsidR="002A5535" w:rsidRPr="00DE0C5F" w:rsidRDefault="002A5535" w:rsidP="002674B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b/>
                <w:bCs/>
                <w:sz w:val="18"/>
                <w:szCs w:val="18"/>
              </w:rPr>
              <w:t xml:space="preserve">Feedback, Assessment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and </w:t>
            </w:r>
            <w:r w:rsidRPr="00DE0C5F">
              <w:rPr>
                <w:rFonts w:cstheme="minorHAnsi"/>
                <w:b/>
                <w:bCs/>
                <w:sz w:val="18"/>
                <w:szCs w:val="18"/>
              </w:rPr>
              <w:t>Continuous Improvement</w:t>
            </w:r>
          </w:p>
        </w:tc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76CC3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Provide low-burden mechanisms for nursing, APPs, respiratory therapists, and other team members to deliver structured feedback.</w:t>
            </w:r>
          </w:p>
          <w:p w14:paraId="7724489B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Map EPP experiences to ACGME competencies and program-specific learning goals.</w:t>
            </w:r>
          </w:p>
          <w:p w14:paraId="4602655C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Utilize fellow self-assessments to identify areas for growth and guide individualized learning plans.</w:t>
            </w:r>
          </w:p>
          <w:p w14:paraId="64F7486C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t>• Review fellow feedback, procedural logs, consult experiences, and team evaluations regularly.</w:t>
            </w:r>
          </w:p>
          <w:p w14:paraId="7DA23471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lastRenderedPageBreak/>
              <w:t>• Monitor for unintended consequences that may limit learning opportunities and iteratively refine care models using educational and clinical outcome data. 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2D1C1" w14:textId="77777777" w:rsidR="002A5535" w:rsidRPr="00DE0C5F" w:rsidRDefault="002A5535" w:rsidP="002674B1">
            <w:pPr>
              <w:rPr>
                <w:rFonts w:cstheme="minorHAnsi"/>
                <w:sz w:val="18"/>
                <w:szCs w:val="18"/>
              </w:rPr>
            </w:pPr>
            <w:r w:rsidRPr="00DE0C5F">
              <w:rPr>
                <w:rFonts w:cstheme="minorHAnsi"/>
                <w:sz w:val="18"/>
                <w:szCs w:val="18"/>
              </w:rPr>
              <w:lastRenderedPageBreak/>
              <w:t>Ensures clinical care structures support measurable educational outcomes, continuous improvement, and fellows' professional development. </w:t>
            </w:r>
          </w:p>
        </w:tc>
      </w:tr>
    </w:tbl>
    <w:p w14:paraId="6BC501F7" w14:textId="77777777" w:rsidR="002A5535" w:rsidRPr="00DD2B47" w:rsidRDefault="002A5535" w:rsidP="002A5535">
      <w:pPr>
        <w:rPr>
          <w:rFonts w:cstheme="minorHAnsi"/>
          <w:sz w:val="18"/>
          <w:szCs w:val="18"/>
        </w:rPr>
      </w:pPr>
      <w:r w:rsidRPr="00DE0C5F">
        <w:rPr>
          <w:rFonts w:cstheme="minorHAnsi"/>
          <w:b/>
          <w:bCs/>
          <w:sz w:val="18"/>
          <w:szCs w:val="18"/>
        </w:rPr>
        <w:t>Abbreviations:</w:t>
      </w:r>
      <w:r w:rsidRPr="00DE0C5F">
        <w:rPr>
          <w:rFonts w:cstheme="minorHAnsi"/>
          <w:sz w:val="18"/>
          <w:szCs w:val="18"/>
        </w:rPr>
        <w:t xml:space="preserve"> APP, advanced practice provider; EMR, electronic medical record; EPP, extremely preterm patient; FLP, front-line provider; </w:t>
      </w:r>
      <w:r>
        <w:rPr>
          <w:rFonts w:cstheme="minorHAnsi"/>
          <w:sz w:val="18"/>
          <w:szCs w:val="18"/>
        </w:rPr>
        <w:t xml:space="preserve">ACGME, </w:t>
      </w:r>
      <w:r w:rsidRPr="00A94E82">
        <w:rPr>
          <w:rFonts w:cstheme="minorHAnsi"/>
          <w:sz w:val="18"/>
          <w:szCs w:val="18"/>
        </w:rPr>
        <w:t>Accreditation Council for Graduate Medical Education</w:t>
      </w:r>
      <w:r>
        <w:rPr>
          <w:rFonts w:cstheme="minorHAnsi"/>
          <w:sz w:val="18"/>
          <w:szCs w:val="18"/>
        </w:rPr>
        <w:t>.</w:t>
      </w:r>
    </w:p>
    <w:p w14:paraId="1A687B6B" w14:textId="77777777" w:rsidR="009542D6" w:rsidRDefault="009542D6"/>
    <w:sectPr w:rsidR="009542D6" w:rsidSect="002A55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35"/>
    <w:rsid w:val="00264C10"/>
    <w:rsid w:val="002A5535"/>
    <w:rsid w:val="00470242"/>
    <w:rsid w:val="00726E03"/>
    <w:rsid w:val="00934BC8"/>
    <w:rsid w:val="009542D6"/>
    <w:rsid w:val="00C867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D9ED"/>
  <w15:chartTrackingRefBased/>
  <w15:docId w15:val="{1F1DBBDC-A106-4A1C-B796-9EB69D0D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3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5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5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5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5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5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5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5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5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5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2A5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5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A5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535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2A5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535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2A5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4336</Characters>
  <Application>Microsoft Office Word</Application>
  <DocSecurity>0</DocSecurity>
  <Lines>542</Lines>
  <Paragraphs>106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2026-08-10T09:42:00Z</dcterms:created>
  <dcterms:modified xsi:type="dcterms:W3CDTF">2026-08-10T09:43:00Z</dcterms:modified>
</cp:coreProperties>
</file>