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16322" w14:textId="77777777" w:rsidR="005C1B5F" w:rsidRPr="00411968" w:rsidRDefault="005C1B5F">
      <w:pPr>
        <w:rPr>
          <w:rFonts w:ascii="Arial" w:hAnsi="Arial" w:cs="Arial"/>
          <w:b/>
          <w:bCs/>
          <w:sz w:val="22"/>
          <w:szCs w:val="22"/>
        </w:rPr>
      </w:pPr>
      <w:r w:rsidRPr="00411968">
        <w:rPr>
          <w:rFonts w:ascii="Arial" w:hAnsi="Arial" w:cs="Arial"/>
          <w:b/>
          <w:bCs/>
          <w:sz w:val="22"/>
          <w:szCs w:val="22"/>
        </w:rPr>
        <w:t>Supplement.</w:t>
      </w:r>
    </w:p>
    <w:p w14:paraId="14C05326" w14:textId="77777777" w:rsidR="00DA7F46" w:rsidRPr="00411968" w:rsidRDefault="00DA7F46">
      <w:pPr>
        <w:rPr>
          <w:rFonts w:ascii="Arial" w:hAnsi="Arial" w:cs="Arial"/>
          <w:b/>
          <w:bCs/>
          <w:sz w:val="22"/>
          <w:szCs w:val="22"/>
        </w:rPr>
      </w:pPr>
    </w:p>
    <w:p w14:paraId="0239A2F7" w14:textId="0B3A28A5" w:rsidR="00582689" w:rsidRPr="00F54109" w:rsidRDefault="005C1B5F">
      <w:pPr>
        <w:pStyle w:val="TOC1"/>
        <w:tabs>
          <w:tab w:val="right" w:pos="10705"/>
        </w:tabs>
        <w:rPr>
          <w:rFonts w:eastAsiaTheme="minorEastAsia"/>
          <w:noProof/>
          <w:sz w:val="22"/>
          <w:szCs w:val="22"/>
        </w:rPr>
      </w:pPr>
      <w:r w:rsidRPr="00411968">
        <w:rPr>
          <w:rFonts w:ascii="Arial" w:hAnsi="Arial" w:cs="Arial"/>
          <w:b/>
          <w:bCs/>
          <w:sz w:val="22"/>
          <w:szCs w:val="22"/>
        </w:rPr>
        <w:fldChar w:fldCharType="begin"/>
      </w:r>
      <w:r w:rsidRPr="00411968">
        <w:rPr>
          <w:rFonts w:ascii="Arial" w:hAnsi="Arial" w:cs="Arial"/>
          <w:b/>
          <w:bCs/>
          <w:sz w:val="22"/>
          <w:szCs w:val="22"/>
        </w:rPr>
        <w:instrText xml:space="preserve"> TOC \o "1-3" \h \z \u </w:instrText>
      </w:r>
      <w:r w:rsidRPr="00411968">
        <w:rPr>
          <w:rFonts w:ascii="Arial" w:hAnsi="Arial" w:cs="Arial"/>
          <w:b/>
          <w:bCs/>
          <w:sz w:val="22"/>
          <w:szCs w:val="22"/>
        </w:rPr>
        <w:fldChar w:fldCharType="separate"/>
      </w:r>
      <w:hyperlink w:anchor="_Toc235439839" w:history="1">
        <w:r w:rsidR="00582689" w:rsidRPr="001D2B01">
          <w:rPr>
            <w:rStyle w:val="Hyperlink"/>
            <w:noProof/>
            <w:sz w:val="22"/>
            <w:szCs w:val="22"/>
          </w:rPr>
          <w:t>Table S1. Studies assessing the age effects of sleep macro-architecture.</w:t>
        </w:r>
        <w:r w:rsidR="00582689" w:rsidRPr="001D2B01">
          <w:rPr>
            <w:noProof/>
            <w:webHidden/>
            <w:sz w:val="22"/>
            <w:szCs w:val="22"/>
          </w:rPr>
          <w:tab/>
        </w:r>
        <w:r w:rsidR="00582689" w:rsidRPr="001D2B01">
          <w:rPr>
            <w:noProof/>
            <w:webHidden/>
            <w:sz w:val="22"/>
            <w:szCs w:val="22"/>
          </w:rPr>
          <w:fldChar w:fldCharType="begin"/>
        </w:r>
        <w:r w:rsidR="00582689" w:rsidRPr="001D2B01">
          <w:rPr>
            <w:noProof/>
            <w:webHidden/>
            <w:sz w:val="22"/>
            <w:szCs w:val="22"/>
          </w:rPr>
          <w:instrText xml:space="preserve"> PAGEREF _Toc235439839 \h </w:instrText>
        </w:r>
        <w:r w:rsidR="00582689" w:rsidRPr="001D2B01">
          <w:rPr>
            <w:noProof/>
            <w:webHidden/>
            <w:sz w:val="22"/>
            <w:szCs w:val="22"/>
          </w:rPr>
        </w:r>
        <w:r w:rsidR="00582689" w:rsidRPr="001D2B01">
          <w:rPr>
            <w:noProof/>
            <w:webHidden/>
            <w:sz w:val="22"/>
            <w:szCs w:val="22"/>
          </w:rPr>
          <w:fldChar w:fldCharType="separate"/>
        </w:r>
        <w:r w:rsidR="00582689" w:rsidRPr="001D2B01">
          <w:rPr>
            <w:noProof/>
            <w:webHidden/>
            <w:sz w:val="22"/>
            <w:szCs w:val="22"/>
          </w:rPr>
          <w:t>2</w:t>
        </w:r>
        <w:r w:rsidR="00582689" w:rsidRPr="001D2B01">
          <w:rPr>
            <w:noProof/>
            <w:webHidden/>
            <w:sz w:val="22"/>
            <w:szCs w:val="22"/>
          </w:rPr>
          <w:fldChar w:fldCharType="end"/>
        </w:r>
      </w:hyperlink>
    </w:p>
    <w:p w14:paraId="782D8BA9" w14:textId="1FF4E5F3" w:rsidR="00582689" w:rsidRPr="00F54109" w:rsidRDefault="00582689">
      <w:pPr>
        <w:pStyle w:val="TOC1"/>
        <w:tabs>
          <w:tab w:val="right" w:pos="10705"/>
        </w:tabs>
        <w:rPr>
          <w:rFonts w:eastAsiaTheme="minorEastAsia"/>
          <w:noProof/>
          <w:sz w:val="22"/>
          <w:szCs w:val="22"/>
        </w:rPr>
      </w:pPr>
      <w:hyperlink w:anchor="_Toc235439840" w:history="1">
        <w:r w:rsidRPr="00F54109">
          <w:rPr>
            <w:rStyle w:val="Hyperlink"/>
            <w:noProof/>
            <w:sz w:val="22"/>
            <w:szCs w:val="22"/>
          </w:rPr>
          <w:t>Table S2. Studies assessing the age-effects of sleep micro-architecture.</w:t>
        </w:r>
        <w:r w:rsidRPr="00F54109">
          <w:rPr>
            <w:noProof/>
            <w:webHidden/>
            <w:sz w:val="22"/>
            <w:szCs w:val="22"/>
          </w:rPr>
          <w:tab/>
        </w:r>
        <w:r w:rsidRPr="00F54109">
          <w:rPr>
            <w:noProof/>
            <w:webHidden/>
            <w:sz w:val="22"/>
            <w:szCs w:val="22"/>
          </w:rPr>
          <w:fldChar w:fldCharType="begin"/>
        </w:r>
        <w:r w:rsidRPr="00F54109">
          <w:rPr>
            <w:noProof/>
            <w:webHidden/>
            <w:sz w:val="22"/>
            <w:szCs w:val="22"/>
          </w:rPr>
          <w:instrText xml:space="preserve"> PAGEREF _Toc235439840 \h </w:instrText>
        </w:r>
        <w:r w:rsidRPr="00F54109">
          <w:rPr>
            <w:noProof/>
            <w:webHidden/>
            <w:sz w:val="22"/>
            <w:szCs w:val="22"/>
          </w:rPr>
        </w:r>
        <w:r w:rsidRPr="00F54109">
          <w:rPr>
            <w:noProof/>
            <w:webHidden/>
            <w:sz w:val="22"/>
            <w:szCs w:val="22"/>
          </w:rPr>
          <w:fldChar w:fldCharType="separate"/>
        </w:r>
        <w:r w:rsidRPr="00F54109">
          <w:rPr>
            <w:noProof/>
            <w:webHidden/>
            <w:sz w:val="22"/>
            <w:szCs w:val="22"/>
          </w:rPr>
          <w:t>3</w:t>
        </w:r>
        <w:r w:rsidRPr="00F54109">
          <w:rPr>
            <w:noProof/>
            <w:webHidden/>
            <w:sz w:val="22"/>
            <w:szCs w:val="22"/>
          </w:rPr>
          <w:fldChar w:fldCharType="end"/>
        </w:r>
      </w:hyperlink>
    </w:p>
    <w:p w14:paraId="0653B981" w14:textId="05EFF08E" w:rsidR="00582689" w:rsidRPr="00F54109" w:rsidRDefault="00582689">
      <w:pPr>
        <w:pStyle w:val="TOC1"/>
        <w:tabs>
          <w:tab w:val="right" w:pos="10705"/>
        </w:tabs>
        <w:rPr>
          <w:rFonts w:eastAsiaTheme="minorEastAsia"/>
          <w:noProof/>
          <w:sz w:val="22"/>
          <w:szCs w:val="22"/>
        </w:rPr>
      </w:pPr>
      <w:hyperlink w:anchor="_Toc235439841" w:history="1">
        <w:r w:rsidRPr="00F54109">
          <w:rPr>
            <w:rStyle w:val="Hyperlink"/>
            <w:noProof/>
            <w:sz w:val="22"/>
            <w:szCs w:val="22"/>
          </w:rPr>
          <w:t>Table S3. Mean, SD, and range for established sleep macro- and micro-architecture variables.</w:t>
        </w:r>
        <w:r w:rsidRPr="00F54109">
          <w:rPr>
            <w:noProof/>
            <w:webHidden/>
            <w:sz w:val="22"/>
            <w:szCs w:val="22"/>
          </w:rPr>
          <w:tab/>
        </w:r>
        <w:r w:rsidRPr="00F54109">
          <w:rPr>
            <w:noProof/>
            <w:webHidden/>
            <w:sz w:val="22"/>
            <w:szCs w:val="22"/>
          </w:rPr>
          <w:fldChar w:fldCharType="begin"/>
        </w:r>
        <w:r w:rsidRPr="00F54109">
          <w:rPr>
            <w:noProof/>
            <w:webHidden/>
            <w:sz w:val="22"/>
            <w:szCs w:val="22"/>
          </w:rPr>
          <w:instrText xml:space="preserve"> PAGEREF _Toc235439841 \h </w:instrText>
        </w:r>
        <w:r w:rsidRPr="00F54109">
          <w:rPr>
            <w:noProof/>
            <w:webHidden/>
            <w:sz w:val="22"/>
            <w:szCs w:val="22"/>
          </w:rPr>
        </w:r>
        <w:r w:rsidRPr="00F54109">
          <w:rPr>
            <w:noProof/>
            <w:webHidden/>
            <w:sz w:val="22"/>
            <w:szCs w:val="22"/>
          </w:rPr>
          <w:fldChar w:fldCharType="separate"/>
        </w:r>
        <w:r w:rsidRPr="00F54109">
          <w:rPr>
            <w:noProof/>
            <w:webHidden/>
            <w:sz w:val="22"/>
            <w:szCs w:val="22"/>
          </w:rPr>
          <w:t>4</w:t>
        </w:r>
        <w:r w:rsidRPr="00F54109">
          <w:rPr>
            <w:noProof/>
            <w:webHidden/>
            <w:sz w:val="22"/>
            <w:szCs w:val="22"/>
          </w:rPr>
          <w:fldChar w:fldCharType="end"/>
        </w:r>
      </w:hyperlink>
    </w:p>
    <w:p w14:paraId="55002BA8" w14:textId="60FA6270" w:rsidR="00582689" w:rsidRPr="00F54109" w:rsidRDefault="00582689">
      <w:pPr>
        <w:pStyle w:val="TOC1"/>
        <w:tabs>
          <w:tab w:val="right" w:pos="10705"/>
        </w:tabs>
        <w:rPr>
          <w:rFonts w:eastAsiaTheme="minorEastAsia"/>
          <w:noProof/>
          <w:sz w:val="22"/>
          <w:szCs w:val="22"/>
        </w:rPr>
      </w:pPr>
      <w:hyperlink w:anchor="_Toc235439842" w:history="1">
        <w:r w:rsidRPr="00F54109">
          <w:rPr>
            <w:rStyle w:val="Hyperlink"/>
            <w:noProof/>
            <w:sz w:val="22"/>
            <w:szCs w:val="22"/>
          </w:rPr>
          <w:t>Table S4. Effect of age on sleep macro-architecture across adolescence when accounting for</w:t>
        </w:r>
        <w:r w:rsidRPr="00F54109">
          <w:rPr>
            <w:noProof/>
            <w:webHidden/>
            <w:sz w:val="22"/>
            <w:szCs w:val="22"/>
          </w:rPr>
          <w:tab/>
        </w:r>
        <w:r w:rsidRPr="00F54109">
          <w:rPr>
            <w:noProof/>
            <w:webHidden/>
            <w:sz w:val="22"/>
            <w:szCs w:val="22"/>
          </w:rPr>
          <w:fldChar w:fldCharType="begin"/>
        </w:r>
        <w:r w:rsidRPr="00F54109">
          <w:rPr>
            <w:noProof/>
            <w:webHidden/>
            <w:sz w:val="22"/>
            <w:szCs w:val="22"/>
          </w:rPr>
          <w:instrText xml:space="preserve"> PAGEREF _Toc235439842 \h </w:instrText>
        </w:r>
        <w:r w:rsidRPr="00F54109">
          <w:rPr>
            <w:noProof/>
            <w:webHidden/>
            <w:sz w:val="22"/>
            <w:szCs w:val="22"/>
          </w:rPr>
        </w:r>
        <w:r w:rsidRPr="00F54109">
          <w:rPr>
            <w:noProof/>
            <w:webHidden/>
            <w:sz w:val="22"/>
            <w:szCs w:val="22"/>
          </w:rPr>
          <w:fldChar w:fldCharType="separate"/>
        </w:r>
        <w:r w:rsidRPr="00F54109">
          <w:rPr>
            <w:noProof/>
            <w:webHidden/>
            <w:sz w:val="22"/>
            <w:szCs w:val="22"/>
          </w:rPr>
          <w:t>5</w:t>
        </w:r>
        <w:r w:rsidRPr="00F54109">
          <w:rPr>
            <w:noProof/>
            <w:webHidden/>
            <w:sz w:val="22"/>
            <w:szCs w:val="22"/>
          </w:rPr>
          <w:fldChar w:fldCharType="end"/>
        </w:r>
      </w:hyperlink>
    </w:p>
    <w:p w14:paraId="0297A2CD" w14:textId="79D32257" w:rsidR="00582689" w:rsidRPr="00F54109" w:rsidRDefault="00582689">
      <w:pPr>
        <w:pStyle w:val="TOC1"/>
        <w:tabs>
          <w:tab w:val="right" w:pos="10705"/>
        </w:tabs>
        <w:rPr>
          <w:rFonts w:eastAsiaTheme="minorEastAsia"/>
          <w:noProof/>
          <w:sz w:val="22"/>
          <w:szCs w:val="22"/>
        </w:rPr>
      </w:pPr>
      <w:hyperlink w:anchor="_Toc235439843" w:history="1">
        <w:r w:rsidRPr="00F54109">
          <w:rPr>
            <w:rStyle w:val="Hyperlink"/>
            <w:noProof/>
            <w:sz w:val="22"/>
            <w:szCs w:val="22"/>
          </w:rPr>
          <w:t>weekday/weeknight night of recording.</w:t>
        </w:r>
        <w:r w:rsidRPr="00F54109">
          <w:rPr>
            <w:noProof/>
            <w:webHidden/>
            <w:sz w:val="22"/>
            <w:szCs w:val="22"/>
          </w:rPr>
          <w:tab/>
        </w:r>
        <w:r w:rsidRPr="00F54109">
          <w:rPr>
            <w:noProof/>
            <w:webHidden/>
            <w:sz w:val="22"/>
            <w:szCs w:val="22"/>
          </w:rPr>
          <w:fldChar w:fldCharType="begin"/>
        </w:r>
        <w:r w:rsidRPr="00F54109">
          <w:rPr>
            <w:noProof/>
            <w:webHidden/>
            <w:sz w:val="22"/>
            <w:szCs w:val="22"/>
          </w:rPr>
          <w:instrText xml:space="preserve"> PAGEREF _Toc235439843 \h </w:instrText>
        </w:r>
        <w:r w:rsidRPr="00F54109">
          <w:rPr>
            <w:noProof/>
            <w:webHidden/>
            <w:sz w:val="22"/>
            <w:szCs w:val="22"/>
          </w:rPr>
        </w:r>
        <w:r w:rsidRPr="00F54109">
          <w:rPr>
            <w:noProof/>
            <w:webHidden/>
            <w:sz w:val="22"/>
            <w:szCs w:val="22"/>
          </w:rPr>
          <w:fldChar w:fldCharType="separate"/>
        </w:r>
        <w:r w:rsidRPr="00F54109">
          <w:rPr>
            <w:noProof/>
            <w:webHidden/>
            <w:sz w:val="22"/>
            <w:szCs w:val="22"/>
          </w:rPr>
          <w:t>5</w:t>
        </w:r>
        <w:r w:rsidRPr="00F54109">
          <w:rPr>
            <w:noProof/>
            <w:webHidden/>
            <w:sz w:val="22"/>
            <w:szCs w:val="22"/>
          </w:rPr>
          <w:fldChar w:fldCharType="end"/>
        </w:r>
      </w:hyperlink>
    </w:p>
    <w:p w14:paraId="0E4D52FD" w14:textId="7F70C1DD" w:rsidR="00582689" w:rsidRPr="00F54109" w:rsidRDefault="00582689">
      <w:pPr>
        <w:pStyle w:val="TOC1"/>
        <w:tabs>
          <w:tab w:val="right" w:pos="10705"/>
        </w:tabs>
        <w:rPr>
          <w:rFonts w:eastAsiaTheme="minorEastAsia"/>
          <w:noProof/>
          <w:sz w:val="22"/>
          <w:szCs w:val="22"/>
        </w:rPr>
      </w:pPr>
      <w:hyperlink w:anchor="_Toc235439844" w:history="1">
        <w:r w:rsidRPr="00F54109">
          <w:rPr>
            <w:rStyle w:val="Hyperlink"/>
            <w:noProof/>
            <w:sz w:val="22"/>
            <w:szCs w:val="22"/>
          </w:rPr>
          <w:t>Table S5. Effect of age on sleep macro-architecture across adolescence when accounting</w:t>
        </w:r>
        <w:r w:rsidRPr="00F54109">
          <w:rPr>
            <w:noProof/>
            <w:webHidden/>
            <w:sz w:val="22"/>
            <w:szCs w:val="22"/>
          </w:rPr>
          <w:tab/>
        </w:r>
      </w:hyperlink>
    </w:p>
    <w:p w14:paraId="47757673" w14:textId="0F730BF7" w:rsidR="00582689" w:rsidRPr="00F54109" w:rsidRDefault="00582689">
      <w:pPr>
        <w:pStyle w:val="TOC1"/>
        <w:tabs>
          <w:tab w:val="right" w:pos="10705"/>
        </w:tabs>
        <w:rPr>
          <w:rFonts w:eastAsiaTheme="minorEastAsia"/>
          <w:noProof/>
          <w:sz w:val="22"/>
          <w:szCs w:val="22"/>
        </w:rPr>
      </w:pPr>
      <w:hyperlink w:anchor="_Toc235439845" w:history="1">
        <w:r w:rsidRPr="00F54109">
          <w:rPr>
            <w:rStyle w:val="Hyperlink"/>
            <w:noProof/>
            <w:sz w:val="22"/>
            <w:szCs w:val="22"/>
          </w:rPr>
          <w:t>for summer/school year night of recording.</w:t>
        </w:r>
        <w:r w:rsidRPr="00F54109">
          <w:rPr>
            <w:noProof/>
            <w:webHidden/>
            <w:sz w:val="22"/>
            <w:szCs w:val="22"/>
          </w:rPr>
          <w:tab/>
        </w:r>
        <w:r w:rsidRPr="00F54109">
          <w:rPr>
            <w:noProof/>
            <w:webHidden/>
            <w:sz w:val="22"/>
            <w:szCs w:val="22"/>
          </w:rPr>
          <w:fldChar w:fldCharType="begin"/>
        </w:r>
        <w:r w:rsidRPr="00F54109">
          <w:rPr>
            <w:noProof/>
            <w:webHidden/>
            <w:sz w:val="22"/>
            <w:szCs w:val="22"/>
          </w:rPr>
          <w:instrText xml:space="preserve"> PAGEREF _Toc235439845 \h </w:instrText>
        </w:r>
        <w:r w:rsidRPr="00F54109">
          <w:rPr>
            <w:noProof/>
            <w:webHidden/>
            <w:sz w:val="22"/>
            <w:szCs w:val="22"/>
          </w:rPr>
        </w:r>
        <w:r w:rsidRPr="00F54109">
          <w:rPr>
            <w:noProof/>
            <w:webHidden/>
            <w:sz w:val="22"/>
            <w:szCs w:val="22"/>
          </w:rPr>
          <w:fldChar w:fldCharType="separate"/>
        </w:r>
        <w:r w:rsidRPr="00F54109">
          <w:rPr>
            <w:noProof/>
            <w:webHidden/>
            <w:sz w:val="22"/>
            <w:szCs w:val="22"/>
          </w:rPr>
          <w:t>6</w:t>
        </w:r>
        <w:r w:rsidRPr="00F54109">
          <w:rPr>
            <w:noProof/>
            <w:webHidden/>
            <w:sz w:val="22"/>
            <w:szCs w:val="22"/>
          </w:rPr>
          <w:fldChar w:fldCharType="end"/>
        </w:r>
      </w:hyperlink>
    </w:p>
    <w:p w14:paraId="004DEFA6" w14:textId="7354B445" w:rsidR="00582689" w:rsidRPr="00F54109" w:rsidRDefault="00582689">
      <w:pPr>
        <w:pStyle w:val="TOC1"/>
        <w:tabs>
          <w:tab w:val="right" w:pos="10705"/>
        </w:tabs>
        <w:rPr>
          <w:rFonts w:eastAsiaTheme="minorEastAsia"/>
          <w:noProof/>
          <w:sz w:val="22"/>
          <w:szCs w:val="22"/>
        </w:rPr>
      </w:pPr>
      <w:hyperlink w:anchor="_Toc235439846" w:history="1">
        <w:r w:rsidRPr="00F54109">
          <w:rPr>
            <w:rStyle w:val="Hyperlink"/>
            <w:noProof/>
            <w:sz w:val="22"/>
            <w:szCs w:val="22"/>
          </w:rPr>
          <w:t>Table S6. Effect of age on sleep micro-architecture across adolescence when accounting for</w:t>
        </w:r>
        <w:r w:rsidRPr="00F54109">
          <w:rPr>
            <w:noProof/>
            <w:webHidden/>
            <w:sz w:val="22"/>
            <w:szCs w:val="22"/>
          </w:rPr>
          <w:tab/>
        </w:r>
      </w:hyperlink>
    </w:p>
    <w:p w14:paraId="48EF6CED" w14:textId="5BE0D0A0" w:rsidR="00582689" w:rsidRPr="00F54109" w:rsidRDefault="00582689">
      <w:pPr>
        <w:pStyle w:val="TOC1"/>
        <w:tabs>
          <w:tab w:val="right" w:pos="10705"/>
        </w:tabs>
        <w:rPr>
          <w:rFonts w:eastAsiaTheme="minorEastAsia"/>
          <w:noProof/>
          <w:sz w:val="22"/>
          <w:szCs w:val="22"/>
        </w:rPr>
      </w:pPr>
      <w:hyperlink w:anchor="_Toc235439847" w:history="1">
        <w:r w:rsidRPr="00F54109">
          <w:rPr>
            <w:rStyle w:val="Hyperlink"/>
            <w:noProof/>
            <w:sz w:val="22"/>
            <w:szCs w:val="22"/>
          </w:rPr>
          <w:t>weekday/weekend night of recording.</w:t>
        </w:r>
        <w:r w:rsidRPr="00F54109">
          <w:rPr>
            <w:noProof/>
            <w:webHidden/>
            <w:sz w:val="22"/>
            <w:szCs w:val="22"/>
          </w:rPr>
          <w:tab/>
        </w:r>
        <w:r w:rsidRPr="00F54109">
          <w:rPr>
            <w:noProof/>
            <w:webHidden/>
            <w:sz w:val="22"/>
            <w:szCs w:val="22"/>
          </w:rPr>
          <w:fldChar w:fldCharType="begin"/>
        </w:r>
        <w:r w:rsidRPr="00F54109">
          <w:rPr>
            <w:noProof/>
            <w:webHidden/>
            <w:sz w:val="22"/>
            <w:szCs w:val="22"/>
          </w:rPr>
          <w:instrText xml:space="preserve"> PAGEREF _Toc235439847 \h </w:instrText>
        </w:r>
        <w:r w:rsidRPr="00F54109">
          <w:rPr>
            <w:noProof/>
            <w:webHidden/>
            <w:sz w:val="22"/>
            <w:szCs w:val="22"/>
          </w:rPr>
        </w:r>
        <w:r w:rsidRPr="00F54109">
          <w:rPr>
            <w:noProof/>
            <w:webHidden/>
            <w:sz w:val="22"/>
            <w:szCs w:val="22"/>
          </w:rPr>
          <w:fldChar w:fldCharType="separate"/>
        </w:r>
        <w:r w:rsidRPr="00F54109">
          <w:rPr>
            <w:noProof/>
            <w:webHidden/>
            <w:sz w:val="22"/>
            <w:szCs w:val="22"/>
          </w:rPr>
          <w:t>7</w:t>
        </w:r>
        <w:r w:rsidRPr="00F54109">
          <w:rPr>
            <w:noProof/>
            <w:webHidden/>
            <w:sz w:val="22"/>
            <w:szCs w:val="22"/>
          </w:rPr>
          <w:fldChar w:fldCharType="end"/>
        </w:r>
      </w:hyperlink>
    </w:p>
    <w:p w14:paraId="24328DBA" w14:textId="3DAF989E" w:rsidR="00582689" w:rsidRPr="00F54109" w:rsidRDefault="00582689">
      <w:pPr>
        <w:pStyle w:val="TOC1"/>
        <w:tabs>
          <w:tab w:val="right" w:pos="10705"/>
        </w:tabs>
        <w:rPr>
          <w:rFonts w:eastAsiaTheme="minorEastAsia"/>
          <w:noProof/>
          <w:sz w:val="22"/>
          <w:szCs w:val="22"/>
        </w:rPr>
      </w:pPr>
      <w:hyperlink w:anchor="_Toc235439848" w:history="1">
        <w:r w:rsidRPr="00F54109">
          <w:rPr>
            <w:rStyle w:val="Hyperlink"/>
            <w:noProof/>
            <w:sz w:val="22"/>
            <w:szCs w:val="22"/>
          </w:rPr>
          <w:t>Table S7. Effect of age on sleep micro-architecture across adolescence when accounting for summer/school year night of recording.</w:t>
        </w:r>
        <w:r w:rsidRPr="00F54109">
          <w:rPr>
            <w:noProof/>
            <w:webHidden/>
            <w:sz w:val="22"/>
            <w:szCs w:val="22"/>
          </w:rPr>
          <w:tab/>
        </w:r>
        <w:r w:rsidRPr="00F54109">
          <w:rPr>
            <w:noProof/>
            <w:webHidden/>
            <w:sz w:val="22"/>
            <w:szCs w:val="22"/>
          </w:rPr>
          <w:fldChar w:fldCharType="begin"/>
        </w:r>
        <w:r w:rsidRPr="00F54109">
          <w:rPr>
            <w:noProof/>
            <w:webHidden/>
            <w:sz w:val="22"/>
            <w:szCs w:val="22"/>
          </w:rPr>
          <w:instrText xml:space="preserve"> PAGEREF _Toc235439848 \h </w:instrText>
        </w:r>
        <w:r w:rsidRPr="00F54109">
          <w:rPr>
            <w:noProof/>
            <w:webHidden/>
            <w:sz w:val="22"/>
            <w:szCs w:val="22"/>
          </w:rPr>
        </w:r>
        <w:r w:rsidRPr="00F54109">
          <w:rPr>
            <w:noProof/>
            <w:webHidden/>
            <w:sz w:val="22"/>
            <w:szCs w:val="22"/>
          </w:rPr>
          <w:fldChar w:fldCharType="separate"/>
        </w:r>
        <w:r w:rsidRPr="00F54109">
          <w:rPr>
            <w:noProof/>
            <w:webHidden/>
            <w:sz w:val="22"/>
            <w:szCs w:val="22"/>
          </w:rPr>
          <w:t>8</w:t>
        </w:r>
        <w:r w:rsidRPr="00F54109">
          <w:rPr>
            <w:noProof/>
            <w:webHidden/>
            <w:sz w:val="22"/>
            <w:szCs w:val="22"/>
          </w:rPr>
          <w:fldChar w:fldCharType="end"/>
        </w:r>
      </w:hyperlink>
    </w:p>
    <w:p w14:paraId="4273E153" w14:textId="5AE91672" w:rsidR="00582689" w:rsidRPr="00F54109" w:rsidRDefault="00582689">
      <w:pPr>
        <w:pStyle w:val="TOC1"/>
        <w:tabs>
          <w:tab w:val="right" w:pos="10705"/>
        </w:tabs>
        <w:rPr>
          <w:rFonts w:eastAsiaTheme="minorEastAsia"/>
          <w:noProof/>
          <w:sz w:val="22"/>
          <w:szCs w:val="22"/>
        </w:rPr>
      </w:pPr>
      <w:hyperlink w:anchor="_Toc235439849" w:history="1">
        <w:r w:rsidRPr="00F54109">
          <w:rPr>
            <w:rStyle w:val="Hyperlink"/>
            <w:noProof/>
            <w:sz w:val="22"/>
            <w:szCs w:val="22"/>
          </w:rPr>
          <w:t>Table S8. Effect of sex on sleep macro- and microarchitecture variables.</w:t>
        </w:r>
        <w:r w:rsidRPr="00F54109">
          <w:rPr>
            <w:noProof/>
            <w:webHidden/>
            <w:sz w:val="22"/>
            <w:szCs w:val="22"/>
          </w:rPr>
          <w:tab/>
        </w:r>
        <w:r w:rsidRPr="00F54109">
          <w:rPr>
            <w:noProof/>
            <w:webHidden/>
            <w:sz w:val="22"/>
            <w:szCs w:val="22"/>
          </w:rPr>
          <w:fldChar w:fldCharType="begin"/>
        </w:r>
        <w:r w:rsidRPr="00F54109">
          <w:rPr>
            <w:noProof/>
            <w:webHidden/>
            <w:sz w:val="22"/>
            <w:szCs w:val="22"/>
          </w:rPr>
          <w:instrText xml:space="preserve"> PAGEREF _Toc235439849 \h </w:instrText>
        </w:r>
        <w:r w:rsidRPr="00F54109">
          <w:rPr>
            <w:noProof/>
            <w:webHidden/>
            <w:sz w:val="22"/>
            <w:szCs w:val="22"/>
          </w:rPr>
        </w:r>
        <w:r w:rsidRPr="00F54109">
          <w:rPr>
            <w:noProof/>
            <w:webHidden/>
            <w:sz w:val="22"/>
            <w:szCs w:val="22"/>
          </w:rPr>
          <w:fldChar w:fldCharType="separate"/>
        </w:r>
        <w:r w:rsidRPr="00F54109">
          <w:rPr>
            <w:noProof/>
            <w:webHidden/>
            <w:sz w:val="22"/>
            <w:szCs w:val="22"/>
          </w:rPr>
          <w:t>9</w:t>
        </w:r>
        <w:r w:rsidRPr="00F54109">
          <w:rPr>
            <w:noProof/>
            <w:webHidden/>
            <w:sz w:val="22"/>
            <w:szCs w:val="22"/>
          </w:rPr>
          <w:fldChar w:fldCharType="end"/>
        </w:r>
      </w:hyperlink>
    </w:p>
    <w:p w14:paraId="7298154D" w14:textId="4A11E15C" w:rsidR="00582689" w:rsidRPr="00F54109" w:rsidRDefault="00582689">
      <w:pPr>
        <w:pStyle w:val="TOC1"/>
        <w:tabs>
          <w:tab w:val="right" w:pos="10705"/>
        </w:tabs>
        <w:rPr>
          <w:rFonts w:eastAsiaTheme="minorEastAsia"/>
          <w:noProof/>
          <w:sz w:val="22"/>
          <w:szCs w:val="22"/>
        </w:rPr>
      </w:pPr>
      <w:hyperlink w:anchor="_Toc235439850" w:history="1">
        <w:r w:rsidRPr="00F54109">
          <w:rPr>
            <w:rStyle w:val="Hyperlink"/>
            <w:noProof/>
            <w:sz w:val="22"/>
            <w:szCs w:val="22"/>
          </w:rPr>
          <w:t>Table S9. Effect of age on intra-individual variability of macro- and microarchitecture variables.</w:t>
        </w:r>
        <w:r w:rsidRPr="00F54109">
          <w:rPr>
            <w:noProof/>
            <w:webHidden/>
            <w:sz w:val="22"/>
            <w:szCs w:val="22"/>
          </w:rPr>
          <w:tab/>
        </w:r>
        <w:r w:rsidRPr="00F54109">
          <w:rPr>
            <w:noProof/>
            <w:webHidden/>
            <w:sz w:val="22"/>
            <w:szCs w:val="22"/>
          </w:rPr>
          <w:fldChar w:fldCharType="begin"/>
        </w:r>
        <w:r w:rsidRPr="00F54109">
          <w:rPr>
            <w:noProof/>
            <w:webHidden/>
            <w:sz w:val="22"/>
            <w:szCs w:val="22"/>
          </w:rPr>
          <w:instrText xml:space="preserve"> PAGEREF _Toc235439850 \h </w:instrText>
        </w:r>
        <w:r w:rsidRPr="00F54109">
          <w:rPr>
            <w:noProof/>
            <w:webHidden/>
            <w:sz w:val="22"/>
            <w:szCs w:val="22"/>
          </w:rPr>
        </w:r>
        <w:r w:rsidRPr="00F54109">
          <w:rPr>
            <w:noProof/>
            <w:webHidden/>
            <w:sz w:val="22"/>
            <w:szCs w:val="22"/>
          </w:rPr>
          <w:fldChar w:fldCharType="separate"/>
        </w:r>
        <w:r w:rsidRPr="00F54109">
          <w:rPr>
            <w:noProof/>
            <w:webHidden/>
            <w:sz w:val="22"/>
            <w:szCs w:val="22"/>
          </w:rPr>
          <w:t>11</w:t>
        </w:r>
        <w:r w:rsidRPr="00F54109">
          <w:rPr>
            <w:noProof/>
            <w:webHidden/>
            <w:sz w:val="22"/>
            <w:szCs w:val="22"/>
          </w:rPr>
          <w:fldChar w:fldCharType="end"/>
        </w:r>
      </w:hyperlink>
    </w:p>
    <w:p w14:paraId="4F76173E" w14:textId="201FF2E8" w:rsidR="00582689" w:rsidRPr="00F54109" w:rsidRDefault="00582689">
      <w:pPr>
        <w:pStyle w:val="TOC1"/>
        <w:tabs>
          <w:tab w:val="right" w:pos="10705"/>
        </w:tabs>
        <w:rPr>
          <w:rFonts w:eastAsiaTheme="minorEastAsia"/>
          <w:noProof/>
          <w:sz w:val="22"/>
          <w:szCs w:val="22"/>
        </w:rPr>
      </w:pPr>
      <w:hyperlink w:anchor="_Toc235439851" w:history="1">
        <w:r w:rsidRPr="00F54109">
          <w:rPr>
            <w:rStyle w:val="Hyperlink"/>
            <w:noProof/>
            <w:sz w:val="22"/>
            <w:szCs w:val="22"/>
          </w:rPr>
          <w:t>Figure S1. Significant associations between sleep macro-architecture and age, separated by sex.</w:t>
        </w:r>
        <w:r w:rsidRPr="00F54109">
          <w:rPr>
            <w:noProof/>
            <w:webHidden/>
            <w:sz w:val="22"/>
            <w:szCs w:val="22"/>
          </w:rPr>
          <w:tab/>
        </w:r>
        <w:r w:rsidRPr="00F54109">
          <w:rPr>
            <w:noProof/>
            <w:webHidden/>
            <w:sz w:val="22"/>
            <w:szCs w:val="22"/>
          </w:rPr>
          <w:fldChar w:fldCharType="begin"/>
        </w:r>
        <w:r w:rsidRPr="00F54109">
          <w:rPr>
            <w:noProof/>
            <w:webHidden/>
            <w:sz w:val="22"/>
            <w:szCs w:val="22"/>
          </w:rPr>
          <w:instrText xml:space="preserve"> PAGEREF _Toc235439851 \h </w:instrText>
        </w:r>
        <w:r w:rsidRPr="00F54109">
          <w:rPr>
            <w:noProof/>
            <w:webHidden/>
            <w:sz w:val="22"/>
            <w:szCs w:val="22"/>
          </w:rPr>
        </w:r>
        <w:r w:rsidRPr="00F54109">
          <w:rPr>
            <w:noProof/>
            <w:webHidden/>
            <w:sz w:val="22"/>
            <w:szCs w:val="22"/>
          </w:rPr>
          <w:fldChar w:fldCharType="separate"/>
        </w:r>
        <w:r w:rsidRPr="00F54109">
          <w:rPr>
            <w:noProof/>
            <w:webHidden/>
            <w:sz w:val="22"/>
            <w:szCs w:val="22"/>
          </w:rPr>
          <w:t>13</w:t>
        </w:r>
        <w:r w:rsidRPr="00F54109">
          <w:rPr>
            <w:noProof/>
            <w:webHidden/>
            <w:sz w:val="22"/>
            <w:szCs w:val="22"/>
          </w:rPr>
          <w:fldChar w:fldCharType="end"/>
        </w:r>
      </w:hyperlink>
    </w:p>
    <w:p w14:paraId="00669180" w14:textId="63D40104" w:rsidR="00582689" w:rsidRPr="00F54109" w:rsidRDefault="00582689">
      <w:pPr>
        <w:pStyle w:val="TOC1"/>
        <w:tabs>
          <w:tab w:val="right" w:pos="10705"/>
        </w:tabs>
        <w:rPr>
          <w:rFonts w:eastAsiaTheme="minorEastAsia"/>
          <w:noProof/>
          <w:sz w:val="22"/>
          <w:szCs w:val="22"/>
        </w:rPr>
      </w:pPr>
      <w:hyperlink w:anchor="_Toc235439852" w:history="1">
        <w:r w:rsidRPr="00F54109">
          <w:rPr>
            <w:rStyle w:val="Hyperlink"/>
            <w:noProof/>
            <w:sz w:val="22"/>
            <w:szCs w:val="22"/>
          </w:rPr>
          <w:t>Figure S2. Associations between sleep micro-architecture and age.</w:t>
        </w:r>
        <w:r w:rsidRPr="00F54109">
          <w:rPr>
            <w:noProof/>
            <w:webHidden/>
            <w:sz w:val="22"/>
            <w:szCs w:val="22"/>
          </w:rPr>
          <w:tab/>
        </w:r>
        <w:r w:rsidRPr="00F54109">
          <w:rPr>
            <w:noProof/>
            <w:webHidden/>
            <w:sz w:val="22"/>
            <w:szCs w:val="22"/>
          </w:rPr>
          <w:fldChar w:fldCharType="begin"/>
        </w:r>
        <w:r w:rsidRPr="00F54109">
          <w:rPr>
            <w:noProof/>
            <w:webHidden/>
            <w:sz w:val="22"/>
            <w:szCs w:val="22"/>
          </w:rPr>
          <w:instrText xml:space="preserve"> PAGEREF _Toc235439852 \h </w:instrText>
        </w:r>
        <w:r w:rsidRPr="00F54109">
          <w:rPr>
            <w:noProof/>
            <w:webHidden/>
            <w:sz w:val="22"/>
            <w:szCs w:val="22"/>
          </w:rPr>
        </w:r>
        <w:r w:rsidRPr="00F54109">
          <w:rPr>
            <w:noProof/>
            <w:webHidden/>
            <w:sz w:val="22"/>
            <w:szCs w:val="22"/>
          </w:rPr>
          <w:fldChar w:fldCharType="separate"/>
        </w:r>
        <w:r w:rsidRPr="00F54109">
          <w:rPr>
            <w:noProof/>
            <w:webHidden/>
            <w:sz w:val="22"/>
            <w:szCs w:val="22"/>
          </w:rPr>
          <w:t>14</w:t>
        </w:r>
        <w:r w:rsidRPr="00F54109">
          <w:rPr>
            <w:noProof/>
            <w:webHidden/>
            <w:sz w:val="22"/>
            <w:szCs w:val="22"/>
          </w:rPr>
          <w:fldChar w:fldCharType="end"/>
        </w:r>
      </w:hyperlink>
    </w:p>
    <w:p w14:paraId="79E88528" w14:textId="184F0498" w:rsidR="00582689" w:rsidRPr="00F54109" w:rsidRDefault="00582689">
      <w:pPr>
        <w:pStyle w:val="TOC1"/>
        <w:tabs>
          <w:tab w:val="right" w:pos="10705"/>
        </w:tabs>
        <w:rPr>
          <w:rFonts w:eastAsiaTheme="minorEastAsia"/>
          <w:noProof/>
          <w:sz w:val="22"/>
          <w:szCs w:val="22"/>
        </w:rPr>
      </w:pPr>
      <w:hyperlink w:anchor="_Toc235439853" w:history="1">
        <w:r w:rsidRPr="00F54109">
          <w:rPr>
            <w:rStyle w:val="Hyperlink"/>
            <w:noProof/>
            <w:sz w:val="22"/>
            <w:szCs w:val="22"/>
          </w:rPr>
          <w:t>Figure S3. Macro- and micro-architecture variables showing significant sex differences.</w:t>
        </w:r>
        <w:r w:rsidRPr="00F54109">
          <w:rPr>
            <w:noProof/>
            <w:webHidden/>
            <w:sz w:val="22"/>
            <w:szCs w:val="22"/>
          </w:rPr>
          <w:tab/>
        </w:r>
        <w:r w:rsidRPr="00F54109">
          <w:rPr>
            <w:noProof/>
            <w:webHidden/>
            <w:sz w:val="22"/>
            <w:szCs w:val="22"/>
          </w:rPr>
          <w:fldChar w:fldCharType="begin"/>
        </w:r>
        <w:r w:rsidRPr="00F54109">
          <w:rPr>
            <w:noProof/>
            <w:webHidden/>
            <w:sz w:val="22"/>
            <w:szCs w:val="22"/>
          </w:rPr>
          <w:instrText xml:space="preserve"> PAGEREF _Toc235439853 \h </w:instrText>
        </w:r>
        <w:r w:rsidRPr="00F54109">
          <w:rPr>
            <w:noProof/>
            <w:webHidden/>
            <w:sz w:val="22"/>
            <w:szCs w:val="22"/>
          </w:rPr>
        </w:r>
        <w:r w:rsidRPr="00F54109">
          <w:rPr>
            <w:noProof/>
            <w:webHidden/>
            <w:sz w:val="22"/>
            <w:szCs w:val="22"/>
          </w:rPr>
          <w:fldChar w:fldCharType="separate"/>
        </w:r>
        <w:r w:rsidRPr="00F54109">
          <w:rPr>
            <w:noProof/>
            <w:webHidden/>
            <w:sz w:val="22"/>
            <w:szCs w:val="22"/>
          </w:rPr>
          <w:t>15</w:t>
        </w:r>
        <w:r w:rsidRPr="00F54109">
          <w:rPr>
            <w:noProof/>
            <w:webHidden/>
            <w:sz w:val="22"/>
            <w:szCs w:val="22"/>
          </w:rPr>
          <w:fldChar w:fldCharType="end"/>
        </w:r>
      </w:hyperlink>
    </w:p>
    <w:p w14:paraId="68494F6F" w14:textId="26413084" w:rsidR="00582689" w:rsidRPr="00F54109" w:rsidRDefault="00582689">
      <w:pPr>
        <w:pStyle w:val="TOC1"/>
        <w:tabs>
          <w:tab w:val="right" w:pos="10705"/>
        </w:tabs>
        <w:rPr>
          <w:rFonts w:eastAsiaTheme="minorEastAsia"/>
          <w:noProof/>
          <w:sz w:val="22"/>
          <w:szCs w:val="22"/>
        </w:rPr>
      </w:pPr>
      <w:hyperlink w:anchor="_Toc235439854" w:history="1">
        <w:r w:rsidRPr="00F54109">
          <w:rPr>
            <w:rStyle w:val="Hyperlink"/>
            <w:noProof/>
            <w:sz w:val="22"/>
            <w:szCs w:val="22"/>
          </w:rPr>
          <w:t>Figure S4. Significant associations between age and intra-individual variability of macro- and micro-architecture variables.</w:t>
        </w:r>
        <w:r w:rsidRPr="00F54109">
          <w:rPr>
            <w:noProof/>
            <w:webHidden/>
            <w:sz w:val="22"/>
            <w:szCs w:val="22"/>
          </w:rPr>
          <w:tab/>
        </w:r>
        <w:r w:rsidRPr="00F54109">
          <w:rPr>
            <w:noProof/>
            <w:webHidden/>
            <w:sz w:val="22"/>
            <w:szCs w:val="22"/>
          </w:rPr>
          <w:fldChar w:fldCharType="begin"/>
        </w:r>
        <w:r w:rsidRPr="00F54109">
          <w:rPr>
            <w:noProof/>
            <w:webHidden/>
            <w:sz w:val="22"/>
            <w:szCs w:val="22"/>
          </w:rPr>
          <w:instrText xml:space="preserve"> PAGEREF _Toc235439854 \h </w:instrText>
        </w:r>
        <w:r w:rsidRPr="00F54109">
          <w:rPr>
            <w:noProof/>
            <w:webHidden/>
            <w:sz w:val="22"/>
            <w:szCs w:val="22"/>
          </w:rPr>
        </w:r>
        <w:r w:rsidRPr="00F54109">
          <w:rPr>
            <w:noProof/>
            <w:webHidden/>
            <w:sz w:val="22"/>
            <w:szCs w:val="22"/>
          </w:rPr>
          <w:fldChar w:fldCharType="separate"/>
        </w:r>
        <w:r w:rsidRPr="00F54109">
          <w:rPr>
            <w:noProof/>
            <w:webHidden/>
            <w:sz w:val="22"/>
            <w:szCs w:val="22"/>
          </w:rPr>
          <w:t>16</w:t>
        </w:r>
        <w:r w:rsidRPr="00F54109">
          <w:rPr>
            <w:noProof/>
            <w:webHidden/>
            <w:sz w:val="22"/>
            <w:szCs w:val="22"/>
          </w:rPr>
          <w:fldChar w:fldCharType="end"/>
        </w:r>
      </w:hyperlink>
    </w:p>
    <w:p w14:paraId="5F793FF2" w14:textId="4320BD3E" w:rsidR="00582689" w:rsidRPr="00F54109" w:rsidRDefault="00582689">
      <w:pPr>
        <w:pStyle w:val="TOC1"/>
        <w:tabs>
          <w:tab w:val="right" w:pos="10705"/>
        </w:tabs>
        <w:rPr>
          <w:rFonts w:eastAsiaTheme="minorEastAsia"/>
          <w:noProof/>
          <w:sz w:val="22"/>
          <w:szCs w:val="22"/>
        </w:rPr>
      </w:pPr>
      <w:hyperlink w:anchor="_Toc235439855" w:history="1">
        <w:r w:rsidRPr="00F54109">
          <w:rPr>
            <w:rStyle w:val="Hyperlink"/>
            <w:noProof/>
            <w:sz w:val="22"/>
            <w:szCs w:val="22"/>
          </w:rPr>
          <w:t>Supplemental References.</w:t>
        </w:r>
        <w:r w:rsidRPr="00F54109">
          <w:rPr>
            <w:noProof/>
            <w:webHidden/>
            <w:sz w:val="22"/>
            <w:szCs w:val="22"/>
          </w:rPr>
          <w:tab/>
        </w:r>
        <w:r w:rsidRPr="00F54109">
          <w:rPr>
            <w:noProof/>
            <w:webHidden/>
            <w:sz w:val="22"/>
            <w:szCs w:val="22"/>
          </w:rPr>
          <w:fldChar w:fldCharType="begin"/>
        </w:r>
        <w:r w:rsidRPr="00F54109">
          <w:rPr>
            <w:noProof/>
            <w:webHidden/>
            <w:sz w:val="22"/>
            <w:szCs w:val="22"/>
          </w:rPr>
          <w:instrText xml:space="preserve"> PAGEREF _Toc235439855 \h </w:instrText>
        </w:r>
        <w:r w:rsidRPr="00F54109">
          <w:rPr>
            <w:noProof/>
            <w:webHidden/>
            <w:sz w:val="22"/>
            <w:szCs w:val="22"/>
          </w:rPr>
        </w:r>
        <w:r w:rsidRPr="00F54109">
          <w:rPr>
            <w:noProof/>
            <w:webHidden/>
            <w:sz w:val="22"/>
            <w:szCs w:val="22"/>
          </w:rPr>
          <w:fldChar w:fldCharType="separate"/>
        </w:r>
        <w:r w:rsidRPr="00F54109">
          <w:rPr>
            <w:noProof/>
            <w:webHidden/>
            <w:sz w:val="22"/>
            <w:szCs w:val="22"/>
          </w:rPr>
          <w:t>17</w:t>
        </w:r>
        <w:r w:rsidRPr="00F54109">
          <w:rPr>
            <w:noProof/>
            <w:webHidden/>
            <w:sz w:val="22"/>
            <w:szCs w:val="22"/>
          </w:rPr>
          <w:fldChar w:fldCharType="end"/>
        </w:r>
      </w:hyperlink>
    </w:p>
    <w:p w14:paraId="42744027" w14:textId="196ABA7F" w:rsidR="005A46AD" w:rsidRPr="00411968" w:rsidRDefault="005C1B5F" w:rsidP="00DA7F46">
      <w:pPr>
        <w:rPr>
          <w:rFonts w:ascii="Arial" w:hAnsi="Arial" w:cs="Arial"/>
          <w:sz w:val="22"/>
          <w:szCs w:val="22"/>
        </w:rPr>
      </w:pPr>
      <w:r w:rsidRPr="00411968">
        <w:rPr>
          <w:rFonts w:ascii="Arial" w:hAnsi="Arial" w:cs="Arial"/>
          <w:sz w:val="22"/>
          <w:szCs w:val="22"/>
        </w:rPr>
        <w:fldChar w:fldCharType="end"/>
      </w:r>
      <w:r w:rsidR="005A46AD" w:rsidRPr="00411968">
        <w:rPr>
          <w:rFonts w:ascii="Arial" w:hAnsi="Arial" w:cs="Arial"/>
          <w:sz w:val="22"/>
          <w:szCs w:val="22"/>
        </w:rPr>
        <w:br w:type="page"/>
      </w:r>
    </w:p>
    <w:p w14:paraId="5912E8AD" w14:textId="77777777" w:rsidR="00582689" w:rsidRDefault="00582689" w:rsidP="00577898">
      <w:pPr>
        <w:pStyle w:val="headingsupp"/>
        <w:spacing w:before="0" w:after="0"/>
        <w:sectPr w:rsidR="00582689" w:rsidSect="001D2B01">
          <w:footerReference w:type="default" r:id="rId10"/>
          <w:pgSz w:w="12240" w:h="15840"/>
          <w:pgMar w:top="720" w:right="805" w:bottom="720" w:left="720" w:header="720" w:footer="720" w:gutter="0"/>
          <w:cols w:space="720"/>
          <w:docGrid w:linePitch="360"/>
        </w:sectPr>
      </w:pPr>
    </w:p>
    <w:p w14:paraId="36932D54" w14:textId="5B043867" w:rsidR="004D3758" w:rsidRPr="00577898" w:rsidRDefault="004D3758" w:rsidP="00577898">
      <w:pPr>
        <w:pStyle w:val="headingsupp"/>
        <w:spacing w:before="0" w:after="0"/>
      </w:pPr>
      <w:bookmarkStart w:id="0" w:name="_Toc235439839"/>
      <w:r w:rsidRPr="00577898">
        <w:lastRenderedPageBreak/>
        <w:t xml:space="preserve">Table </w:t>
      </w:r>
      <w:r w:rsidR="003F1B7C" w:rsidRPr="00577898">
        <w:t>S</w:t>
      </w:r>
      <w:r w:rsidRPr="00577898">
        <w:t xml:space="preserve">1. </w:t>
      </w:r>
      <w:r w:rsidR="00F66003">
        <w:t>Electroencephalography s</w:t>
      </w:r>
      <w:r w:rsidR="0035178A" w:rsidRPr="00577898">
        <w:t>tudies</w:t>
      </w:r>
      <w:r w:rsidRPr="00577898">
        <w:t xml:space="preserve"> assessing the effect</w:t>
      </w:r>
      <w:r w:rsidR="00F66003">
        <w:t xml:space="preserve"> of age on</w:t>
      </w:r>
      <w:r w:rsidR="00AA007B">
        <w:t xml:space="preserve"> </w:t>
      </w:r>
      <w:r w:rsidRPr="00577898">
        <w:t>sleep macro-architecture.</w:t>
      </w:r>
      <w:bookmarkEnd w:id="0"/>
    </w:p>
    <w:tbl>
      <w:tblPr>
        <w:tblStyle w:val="TableGrid"/>
        <w:tblW w:w="14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948"/>
        <w:gridCol w:w="1701"/>
        <w:gridCol w:w="2268"/>
        <w:gridCol w:w="1701"/>
        <w:gridCol w:w="3118"/>
      </w:tblGrid>
      <w:tr w:rsidR="006413F6" w:rsidRPr="006413F6" w14:paraId="082F1217" w14:textId="58C65D1D" w:rsidTr="00F66003">
        <w:tc>
          <w:tcPr>
            <w:tcW w:w="2551" w:type="dxa"/>
            <w:tcBorders>
              <w:top w:val="single" w:sz="4" w:space="0" w:color="auto"/>
              <w:bottom w:val="single" w:sz="4" w:space="0" w:color="auto"/>
            </w:tcBorders>
          </w:tcPr>
          <w:p w14:paraId="28CF7F1C" w14:textId="1BB4A98D" w:rsidR="004D3758" w:rsidRPr="00B530C7" w:rsidRDefault="004D3758" w:rsidP="004D3758">
            <w:pPr>
              <w:jc w:val="center"/>
              <w:rPr>
                <w:rFonts w:ascii="Arial" w:hAnsi="Arial" w:cs="Arial"/>
                <w:b/>
                <w:bCs/>
                <w:sz w:val="22"/>
                <w:szCs w:val="22"/>
              </w:rPr>
            </w:pPr>
            <w:r w:rsidRPr="00B530C7">
              <w:rPr>
                <w:rFonts w:ascii="Arial" w:hAnsi="Arial" w:cs="Arial"/>
                <w:b/>
                <w:bCs/>
                <w:sz w:val="22"/>
                <w:szCs w:val="22"/>
              </w:rPr>
              <w:t>Variable</w:t>
            </w:r>
          </w:p>
        </w:tc>
        <w:tc>
          <w:tcPr>
            <w:tcW w:w="2948" w:type="dxa"/>
            <w:tcBorders>
              <w:top w:val="single" w:sz="4" w:space="0" w:color="auto"/>
              <w:bottom w:val="single" w:sz="4" w:space="0" w:color="auto"/>
            </w:tcBorders>
          </w:tcPr>
          <w:p w14:paraId="3B4C12B0" w14:textId="71242C92" w:rsidR="004D3758" w:rsidRPr="00B530C7" w:rsidRDefault="001A357C" w:rsidP="004D3758">
            <w:pPr>
              <w:jc w:val="center"/>
              <w:rPr>
                <w:rFonts w:ascii="Arial" w:hAnsi="Arial" w:cs="Arial"/>
                <w:b/>
                <w:bCs/>
                <w:sz w:val="22"/>
                <w:szCs w:val="22"/>
              </w:rPr>
            </w:pPr>
            <w:r w:rsidRPr="00B530C7">
              <w:rPr>
                <w:rFonts w:ascii="Arial" w:hAnsi="Arial" w:cs="Arial"/>
                <w:b/>
                <w:bCs/>
                <w:sz w:val="22"/>
                <w:szCs w:val="22"/>
              </w:rPr>
              <w:t>Reference</w:t>
            </w:r>
            <w:r w:rsidR="004D3758" w:rsidRPr="00B530C7">
              <w:rPr>
                <w:rFonts w:ascii="Arial" w:hAnsi="Arial" w:cs="Arial"/>
                <w:b/>
                <w:bCs/>
                <w:sz w:val="22"/>
                <w:szCs w:val="22"/>
              </w:rPr>
              <w:t xml:space="preserve"> </w:t>
            </w:r>
            <w:r w:rsidRPr="00B530C7">
              <w:rPr>
                <w:rFonts w:ascii="Arial" w:hAnsi="Arial" w:cs="Arial"/>
                <w:b/>
                <w:bCs/>
                <w:sz w:val="22"/>
                <w:szCs w:val="22"/>
              </w:rPr>
              <w:t>#</w:t>
            </w:r>
            <w:r w:rsidR="004D3758" w:rsidRPr="00B530C7">
              <w:rPr>
                <w:rFonts w:ascii="Arial" w:hAnsi="Arial" w:cs="Arial"/>
                <w:b/>
                <w:bCs/>
                <w:sz w:val="22"/>
                <w:szCs w:val="22"/>
              </w:rPr>
              <w:t>1</w:t>
            </w:r>
          </w:p>
        </w:tc>
        <w:tc>
          <w:tcPr>
            <w:tcW w:w="1701" w:type="dxa"/>
            <w:tcBorders>
              <w:top w:val="single" w:sz="4" w:space="0" w:color="auto"/>
              <w:bottom w:val="single" w:sz="4" w:space="0" w:color="auto"/>
            </w:tcBorders>
          </w:tcPr>
          <w:p w14:paraId="7075C8A5" w14:textId="13CEDCCB" w:rsidR="004D3758" w:rsidRPr="00B530C7" w:rsidRDefault="001A357C" w:rsidP="004D3758">
            <w:pPr>
              <w:jc w:val="center"/>
              <w:rPr>
                <w:rFonts w:ascii="Arial" w:hAnsi="Arial" w:cs="Arial"/>
                <w:b/>
                <w:bCs/>
                <w:sz w:val="22"/>
                <w:szCs w:val="22"/>
              </w:rPr>
            </w:pPr>
            <w:r w:rsidRPr="00B530C7">
              <w:rPr>
                <w:rFonts w:ascii="Arial" w:hAnsi="Arial" w:cs="Arial"/>
                <w:b/>
                <w:bCs/>
                <w:sz w:val="22"/>
                <w:szCs w:val="22"/>
              </w:rPr>
              <w:t>Reference</w:t>
            </w:r>
            <w:r w:rsidR="004D3758" w:rsidRPr="00B530C7">
              <w:rPr>
                <w:rFonts w:ascii="Arial" w:hAnsi="Arial" w:cs="Arial"/>
                <w:b/>
                <w:bCs/>
                <w:sz w:val="22"/>
                <w:szCs w:val="22"/>
              </w:rPr>
              <w:t xml:space="preserve"> </w:t>
            </w:r>
            <w:r w:rsidRPr="00B530C7">
              <w:rPr>
                <w:rFonts w:ascii="Arial" w:hAnsi="Arial" w:cs="Arial"/>
                <w:b/>
                <w:bCs/>
                <w:sz w:val="22"/>
                <w:szCs w:val="22"/>
              </w:rPr>
              <w:t>#</w:t>
            </w:r>
            <w:r w:rsidR="004D3758" w:rsidRPr="00B530C7">
              <w:rPr>
                <w:rFonts w:ascii="Arial" w:hAnsi="Arial" w:cs="Arial"/>
                <w:b/>
                <w:bCs/>
                <w:sz w:val="22"/>
                <w:szCs w:val="22"/>
              </w:rPr>
              <w:t>1 Age(s) Tested</w:t>
            </w:r>
          </w:p>
        </w:tc>
        <w:tc>
          <w:tcPr>
            <w:tcW w:w="2268" w:type="dxa"/>
            <w:tcBorders>
              <w:top w:val="single" w:sz="4" w:space="0" w:color="auto"/>
              <w:bottom w:val="single" w:sz="4" w:space="0" w:color="auto"/>
            </w:tcBorders>
          </w:tcPr>
          <w:p w14:paraId="719F528E" w14:textId="02BE3AD5" w:rsidR="004D3758" w:rsidRPr="00B530C7" w:rsidRDefault="001A357C" w:rsidP="004D3758">
            <w:pPr>
              <w:jc w:val="center"/>
              <w:rPr>
                <w:rFonts w:ascii="Arial" w:hAnsi="Arial" w:cs="Arial"/>
                <w:b/>
                <w:bCs/>
                <w:sz w:val="22"/>
                <w:szCs w:val="22"/>
              </w:rPr>
            </w:pPr>
            <w:r w:rsidRPr="00B530C7">
              <w:rPr>
                <w:rFonts w:ascii="Arial" w:hAnsi="Arial" w:cs="Arial"/>
                <w:b/>
                <w:bCs/>
                <w:sz w:val="22"/>
                <w:szCs w:val="22"/>
              </w:rPr>
              <w:t>Reference</w:t>
            </w:r>
            <w:r w:rsidR="004D3758" w:rsidRPr="00B530C7">
              <w:rPr>
                <w:rFonts w:ascii="Arial" w:hAnsi="Arial" w:cs="Arial"/>
                <w:b/>
                <w:bCs/>
                <w:sz w:val="22"/>
                <w:szCs w:val="22"/>
              </w:rPr>
              <w:t xml:space="preserve"> </w:t>
            </w:r>
            <w:r w:rsidRPr="00B530C7">
              <w:rPr>
                <w:rFonts w:ascii="Arial" w:hAnsi="Arial" w:cs="Arial"/>
                <w:b/>
                <w:bCs/>
                <w:sz w:val="22"/>
                <w:szCs w:val="22"/>
              </w:rPr>
              <w:t>#</w:t>
            </w:r>
            <w:r w:rsidR="004D3758" w:rsidRPr="00B530C7">
              <w:rPr>
                <w:rFonts w:ascii="Arial" w:hAnsi="Arial" w:cs="Arial"/>
                <w:b/>
                <w:bCs/>
                <w:sz w:val="22"/>
                <w:szCs w:val="22"/>
              </w:rPr>
              <w:t>2</w:t>
            </w:r>
          </w:p>
        </w:tc>
        <w:tc>
          <w:tcPr>
            <w:tcW w:w="1701" w:type="dxa"/>
            <w:tcBorders>
              <w:top w:val="single" w:sz="4" w:space="0" w:color="auto"/>
              <w:bottom w:val="single" w:sz="4" w:space="0" w:color="auto"/>
            </w:tcBorders>
          </w:tcPr>
          <w:p w14:paraId="2786FE9F" w14:textId="10DE2389" w:rsidR="004D3758" w:rsidRPr="00B530C7" w:rsidRDefault="001A357C" w:rsidP="004D3758">
            <w:pPr>
              <w:jc w:val="center"/>
              <w:rPr>
                <w:rFonts w:ascii="Arial" w:hAnsi="Arial" w:cs="Arial"/>
                <w:b/>
                <w:bCs/>
                <w:sz w:val="22"/>
                <w:szCs w:val="22"/>
              </w:rPr>
            </w:pPr>
            <w:r w:rsidRPr="00B530C7">
              <w:rPr>
                <w:rFonts w:ascii="Arial" w:hAnsi="Arial" w:cs="Arial"/>
                <w:b/>
                <w:bCs/>
                <w:sz w:val="22"/>
                <w:szCs w:val="22"/>
              </w:rPr>
              <w:t>Reference</w:t>
            </w:r>
            <w:r w:rsidR="004D3758" w:rsidRPr="00B530C7">
              <w:rPr>
                <w:rFonts w:ascii="Arial" w:hAnsi="Arial" w:cs="Arial"/>
                <w:b/>
                <w:bCs/>
                <w:sz w:val="22"/>
                <w:szCs w:val="22"/>
              </w:rPr>
              <w:t xml:space="preserve"> </w:t>
            </w:r>
            <w:r w:rsidRPr="00B530C7">
              <w:rPr>
                <w:rFonts w:ascii="Arial" w:hAnsi="Arial" w:cs="Arial"/>
                <w:b/>
                <w:bCs/>
                <w:sz w:val="22"/>
                <w:szCs w:val="22"/>
              </w:rPr>
              <w:t>#</w:t>
            </w:r>
            <w:r w:rsidR="004D3758" w:rsidRPr="00B530C7">
              <w:rPr>
                <w:rFonts w:ascii="Arial" w:hAnsi="Arial" w:cs="Arial"/>
                <w:b/>
                <w:bCs/>
                <w:sz w:val="22"/>
                <w:szCs w:val="22"/>
              </w:rPr>
              <w:t>2 Age(s) Tested</w:t>
            </w:r>
          </w:p>
        </w:tc>
        <w:tc>
          <w:tcPr>
            <w:tcW w:w="3118" w:type="dxa"/>
            <w:tcBorders>
              <w:top w:val="single" w:sz="4" w:space="0" w:color="auto"/>
              <w:bottom w:val="single" w:sz="4" w:space="0" w:color="auto"/>
            </w:tcBorders>
          </w:tcPr>
          <w:p w14:paraId="4CEF0C4F" w14:textId="2BCD4CE8" w:rsidR="004D3758" w:rsidRPr="00B530C7" w:rsidRDefault="004D3758" w:rsidP="004D3758">
            <w:pPr>
              <w:jc w:val="center"/>
              <w:rPr>
                <w:rFonts w:ascii="Arial" w:hAnsi="Arial" w:cs="Arial"/>
                <w:b/>
                <w:bCs/>
                <w:sz w:val="22"/>
                <w:szCs w:val="22"/>
              </w:rPr>
            </w:pPr>
            <w:r w:rsidRPr="00B530C7">
              <w:rPr>
                <w:rFonts w:ascii="Arial" w:hAnsi="Arial" w:cs="Arial"/>
                <w:b/>
                <w:bCs/>
                <w:sz w:val="22"/>
                <w:szCs w:val="22"/>
              </w:rPr>
              <w:t>Age effect</w:t>
            </w:r>
          </w:p>
        </w:tc>
      </w:tr>
      <w:tr w:rsidR="006413F6" w:rsidRPr="006413F6" w14:paraId="0B8887E2" w14:textId="09B80653" w:rsidTr="00F66003">
        <w:tc>
          <w:tcPr>
            <w:tcW w:w="2551" w:type="dxa"/>
            <w:tcBorders>
              <w:top w:val="single" w:sz="4" w:space="0" w:color="auto"/>
            </w:tcBorders>
          </w:tcPr>
          <w:p w14:paraId="10D5C39E" w14:textId="3E415D5F" w:rsidR="004D3758" w:rsidRPr="00B530C7" w:rsidRDefault="004D3758" w:rsidP="004E2FCC">
            <w:pPr>
              <w:jc w:val="center"/>
              <w:rPr>
                <w:rFonts w:ascii="Arial" w:hAnsi="Arial" w:cs="Arial"/>
                <w:sz w:val="22"/>
                <w:szCs w:val="22"/>
              </w:rPr>
            </w:pPr>
            <w:r w:rsidRPr="00B530C7">
              <w:rPr>
                <w:rFonts w:ascii="Arial" w:hAnsi="Arial" w:cs="Arial"/>
                <w:sz w:val="22"/>
                <w:szCs w:val="22"/>
              </w:rPr>
              <w:t>T</w:t>
            </w:r>
            <w:r w:rsidR="00910459" w:rsidRPr="00B530C7">
              <w:rPr>
                <w:rFonts w:ascii="Arial" w:hAnsi="Arial" w:cs="Arial"/>
                <w:sz w:val="22"/>
                <w:szCs w:val="22"/>
              </w:rPr>
              <w:t>otal Sleep Time (TST)</w:t>
            </w:r>
          </w:p>
        </w:tc>
        <w:tc>
          <w:tcPr>
            <w:tcW w:w="2948" w:type="dxa"/>
            <w:tcBorders>
              <w:top w:val="single" w:sz="4" w:space="0" w:color="auto"/>
            </w:tcBorders>
          </w:tcPr>
          <w:p w14:paraId="73BE2DE8" w14:textId="679B53C5" w:rsidR="004D3758" w:rsidRPr="00B530C7" w:rsidRDefault="00972507">
            <w:pPr>
              <w:rPr>
                <w:rFonts w:ascii="Arial" w:hAnsi="Arial" w:cs="Arial"/>
                <w:sz w:val="22"/>
                <w:szCs w:val="22"/>
              </w:rPr>
            </w:pPr>
            <w:proofErr w:type="spellStart"/>
            <w:r w:rsidRPr="00B530C7">
              <w:rPr>
                <w:rFonts w:ascii="Arial" w:hAnsi="Arial" w:cs="Arial"/>
                <w:sz w:val="22"/>
                <w:szCs w:val="22"/>
              </w:rPr>
              <w:t>Kozhemiako</w:t>
            </w:r>
            <w:proofErr w:type="spellEnd"/>
            <w:r w:rsidRPr="00B530C7">
              <w:rPr>
                <w:rFonts w:ascii="Arial" w:hAnsi="Arial" w:cs="Arial"/>
                <w:sz w:val="22"/>
                <w:szCs w:val="22"/>
              </w:rPr>
              <w:t xml:space="preserve"> et al., 2024</w:t>
            </w:r>
            <w:r w:rsidR="00157F98"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{"citationID":"8x75EtDU","properties":{"unsorted":false,"formattedCitation":"\\super 1\\nosupersub{}","plainCitation":"1","noteIndex":0},"citationItems":[{"id":55165,"uris":["http://zotero.org/users/6693846/items/QBZUXLGP"],"itemData":{"id":55165,"type":"article-journal","abstract":"Profiles of sleep duration and timing and corresponding electroencephalographic activity reflect brain changes that support cognitive and behavioral maturation and may provide practical markers for tracking typical and atypical neurodevelopment. To build and evaluate a sleep-based, quantitative metric of brain maturation, we used whole-night polysomnography data, initially from two large National Sleep Research Resource samples, spanning childhood and adolescence (total N = 4,013, aged 2.5 to 17.5 years): the Childhood Adenotonsillectomy Trial (CHAT), a research study of children with snoring without neurodevelopmental delay, and Nationwide Children’s Hospital (NCH) Sleep Databank, a pediatric sleep clinic cohort. Among children without neurodevelopmental disorders (NDD), sleep metrics derived from the electroencephalogram (EEG) displayed robust age-related changes consistently across datasets. During non-rapid eye movement (NREM) sleep, spindles and slow oscillations further exhibited characteristic developmental patterns, with respect to their rate of occurrence, temporal coupling and morphology. Based on these metrics in NCH, we constructed a model to predict an individual’s chronological age. The model performed with high accuracy (r = 0.93 in the heldout NCH sample and r = 0.85 in a second independent replication sample – the Pediatric Adenotonsillectomy Trial for Snoring (PATS)). EEG-based age predictions reflected clinically meaningful neurodevelopmental differences; for example, children with NDD showed greater variability in predicted age, and children with Down syndrome or intellectual disability had significantly younger brain age predictions (respectively, 2.1 and 0.8 years less than their chronological age) compared to agematched non-NDD children. Overall, our results indicate that sleep architecture offers a sensitive window for characterizing brain maturation, suggesting the po­ tential for scalable, objective sleep-based biomarkers to measure neurodevelopment.","container-title":"NeuroImage: Clinical","DOI":"10.1016/j.nicl.2023.103552","ISSN":"22131582","journalAbbreviation":"NeuroImage: Clinical","language":"en","page":"103552","source":"DOI.org (Crossref)","title":"Mapping neurodevelopment with sleep macro- and micro-architecture across multiple pediatric populations","volume":"41","author":[{"family":"Kozhemiako","given":"N."},{"family":"Buckley","given":"A.W."},{"family":"Chervin","given":"R.D."},{"family":"Redline","given":"S."},{"family":"Purcell","given":"S.M."}],"issued":{"date-parts":[["2024"]]}}}],"schema":"https://github.com/citation-style-language/schema/raw/master/csl-citation.json"} </w:instrText>
            </w:r>
            <w:r w:rsidR="00157F98" w:rsidRPr="00B530C7">
              <w:rPr>
                <w:rFonts w:ascii="Arial" w:hAnsi="Arial" w:cs="Arial"/>
                <w:sz w:val="22"/>
                <w:szCs w:val="22"/>
              </w:rPr>
              <w:fldChar w:fldCharType="separate"/>
            </w:r>
            <w:r w:rsidR="00516FAF" w:rsidRPr="001D2B01">
              <w:rPr>
                <w:rFonts w:ascii="Arial" w:hAnsi="Arial" w:cs="Arial"/>
                <w:kern w:val="0"/>
                <w:sz w:val="22"/>
                <w:vertAlign w:val="superscript"/>
              </w:rPr>
              <w:t>1</w:t>
            </w:r>
            <w:r w:rsidR="00157F98" w:rsidRPr="00B530C7">
              <w:rPr>
                <w:rFonts w:ascii="Arial" w:hAnsi="Arial" w:cs="Arial"/>
                <w:sz w:val="22"/>
                <w:szCs w:val="22"/>
              </w:rPr>
              <w:fldChar w:fldCharType="end"/>
            </w:r>
          </w:p>
        </w:tc>
        <w:tc>
          <w:tcPr>
            <w:tcW w:w="1701" w:type="dxa"/>
            <w:tcBorders>
              <w:top w:val="single" w:sz="4" w:space="0" w:color="auto"/>
            </w:tcBorders>
          </w:tcPr>
          <w:p w14:paraId="61F40F3F" w14:textId="3A6B8665" w:rsidR="004D3758" w:rsidRPr="00B530C7" w:rsidRDefault="00D64542" w:rsidP="001C736D">
            <w:pPr>
              <w:rPr>
                <w:rFonts w:ascii="Arial" w:hAnsi="Arial" w:cs="Arial"/>
                <w:sz w:val="22"/>
                <w:szCs w:val="22"/>
              </w:rPr>
            </w:pPr>
            <w:r w:rsidRPr="00B530C7">
              <w:rPr>
                <w:rFonts w:ascii="Arial" w:hAnsi="Arial" w:cs="Arial"/>
                <w:sz w:val="22"/>
                <w:szCs w:val="22"/>
              </w:rPr>
              <w:t>2.5-17.5 years</w:t>
            </w:r>
          </w:p>
        </w:tc>
        <w:tc>
          <w:tcPr>
            <w:tcW w:w="2268" w:type="dxa"/>
            <w:tcBorders>
              <w:top w:val="single" w:sz="4" w:space="0" w:color="auto"/>
            </w:tcBorders>
          </w:tcPr>
          <w:p w14:paraId="6AF9C85D" w14:textId="218AA1B0" w:rsidR="004D3758" w:rsidRPr="00B530C7" w:rsidRDefault="00706868">
            <w:pPr>
              <w:rPr>
                <w:rFonts w:ascii="Arial" w:hAnsi="Arial" w:cs="Arial"/>
                <w:sz w:val="22"/>
                <w:szCs w:val="22"/>
              </w:rPr>
            </w:pPr>
            <w:r w:rsidRPr="00B530C7">
              <w:rPr>
                <w:rFonts w:ascii="Arial" w:hAnsi="Arial" w:cs="Arial"/>
                <w:sz w:val="22"/>
                <w:szCs w:val="22"/>
              </w:rPr>
              <w:t>Scholle et al., 2011</w:t>
            </w:r>
            <w:r w:rsidR="004C5D48"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{"citationID":"xVqDtwDU","properties":{"unsorted":false,"formattedCitation":"\\super 2\\nosupersub{}","plainCitation":"2","noteIndex":0},"citationItems":[{"id":56535,"uris":["http://zotero.org/users/6693846/items/P3G3THFE"],"itemData":{"id":56535,"type":"article-journal","abstract":"Objective: To provide normative values for sleep macroarchitecture of healthy children aged 1–18 years using the AASM sleep scoring criteria, assessing the effects of gender, age, and Tanner pubertal stage.\nMethods: One-night polysomnography was performed at subjects’ habitual bedtimes in 16 laboratories on 209 healthy German children.\nResults: Normal values of sleep macrostructure show signiﬁcant age dependencies (p &lt; 0.05). Increasing with age: awakening index, R latency (RL), sleep efﬁciency (SE) (total sleep time (TST)/sleep period time (SPT)) and SE (TST/time in bed), stage N2, mean sleep cycle duration, number of stage shifts. Decreasing with age: TST, SPT, wake after sleep onset, stage N3, stage R, movement time (MT), number of sleep cycles. The following sleep parameters show a dependency on Tanner stages as well as corresponding age (p &lt; 0.05):TST, SPT, awakening index, R latency, stage N2, stage N3, MT, number of sleep cycles, mean sleep cycle duration. No gender dependencies were found.\nConclusion: The given study, considering AASM rules, shows the development of sleep in normal children ages 1–18. Subject selection criteria and other factors inﬂuencing sleep as well AASM guideline modiﬁcations including scoring arousals in N2 and scoring MT as a measure of sleep fragmentation are discussed.","container-title":"Sleep Medicine","DOI":"10.1016/j.sleep.2010.11.011","ISSN":"13899457","issue":"6","journalAbbreviation":"Sleep Medicine","language":"en","license":"https://www.elsevier.com/tdm/userlicense/1.0/","page":"542-549","source":"DOI.org (Crossref)","title":"Normative values of polysomnographic parameters in childhood and adolescence: Quantitative sleep parameters","title-short":"Normative values of polysomnographic parameters in childhood and adolescence","volume":"12","author":[{"family":"Scholle","given":"Sabine"},{"family":"Beyer","given":"Uta"},{"family":"Bernhard","given":"Michael"},{"family":"Eichholz","given":"Stephan"},{"family":"Erler","given":"Thomas"},{"family":"Graneß","given":"Petra"},{"family":"Goldmann-Schnalke","given":"Barbara"},{"family":"Heisch","given":"Katharina"},{"family":"Kirchhoff","given":"Frank"},{"family":"Klementz","given":"Karsten"},{"family":"Koch","given":"Gerhard"},{"family":"Kramer","given":"Annmarie"},{"family":"Schmidtlein","given":"Christoph"},{"family":"Schneider","given":"Barbara"},{"family":"Walther","given":"Birgit"},{"family":"Wiater","given":"Alfred"},{"family":"Scholle","given":"Hans Christoph"}],"issued":{"date-parts":[["2011",6]]}}}],"schema":"https://github.com/citation-style-language/schema/raw/master/csl-citation.json"} </w:instrText>
            </w:r>
            <w:r w:rsidR="004C5D48" w:rsidRPr="00B530C7">
              <w:rPr>
                <w:rFonts w:ascii="Arial" w:hAnsi="Arial" w:cs="Arial"/>
                <w:sz w:val="22"/>
                <w:szCs w:val="22"/>
              </w:rPr>
              <w:fldChar w:fldCharType="separate"/>
            </w:r>
            <w:r w:rsidR="00516FAF" w:rsidRPr="001D2B01">
              <w:rPr>
                <w:rFonts w:ascii="Arial" w:hAnsi="Arial" w:cs="Arial"/>
                <w:kern w:val="0"/>
                <w:sz w:val="22"/>
                <w:vertAlign w:val="superscript"/>
              </w:rPr>
              <w:t>2</w:t>
            </w:r>
            <w:r w:rsidR="004C5D48" w:rsidRPr="00B530C7">
              <w:rPr>
                <w:rFonts w:ascii="Arial" w:hAnsi="Arial" w:cs="Arial"/>
                <w:sz w:val="22"/>
                <w:szCs w:val="22"/>
              </w:rPr>
              <w:fldChar w:fldCharType="end"/>
            </w:r>
          </w:p>
        </w:tc>
        <w:tc>
          <w:tcPr>
            <w:tcW w:w="1701" w:type="dxa"/>
            <w:tcBorders>
              <w:top w:val="single" w:sz="4" w:space="0" w:color="auto"/>
            </w:tcBorders>
          </w:tcPr>
          <w:p w14:paraId="1CCDB673" w14:textId="529FE6CE" w:rsidR="004D3758" w:rsidRPr="00B530C7" w:rsidRDefault="001C736D">
            <w:pPr>
              <w:rPr>
                <w:rFonts w:ascii="Arial" w:hAnsi="Arial" w:cs="Arial"/>
                <w:sz w:val="22"/>
                <w:szCs w:val="22"/>
              </w:rPr>
            </w:pPr>
            <w:r w:rsidRPr="00B530C7">
              <w:rPr>
                <w:rFonts w:ascii="Arial" w:hAnsi="Arial" w:cs="Arial"/>
                <w:sz w:val="22"/>
                <w:szCs w:val="22"/>
              </w:rPr>
              <w:t>1-18 years</w:t>
            </w:r>
          </w:p>
        </w:tc>
        <w:tc>
          <w:tcPr>
            <w:tcW w:w="3118" w:type="dxa"/>
            <w:tcBorders>
              <w:top w:val="single" w:sz="4" w:space="0" w:color="auto"/>
            </w:tcBorders>
          </w:tcPr>
          <w:p w14:paraId="73D74689" w14:textId="45E95FE3" w:rsidR="004D3758" w:rsidRPr="00B530C7" w:rsidRDefault="0035537B">
            <w:pPr>
              <w:rPr>
                <w:rFonts w:ascii="Arial" w:hAnsi="Arial" w:cs="Arial"/>
                <w:sz w:val="22"/>
                <w:szCs w:val="22"/>
              </w:rPr>
            </w:pPr>
            <w:r w:rsidRPr="00B530C7">
              <w:rPr>
                <w:rFonts w:ascii="Arial" w:hAnsi="Arial" w:cs="Arial"/>
                <w:sz w:val="22"/>
                <w:szCs w:val="22"/>
              </w:rPr>
              <w:t>TST d</w:t>
            </w:r>
            <w:r w:rsidR="0013390F" w:rsidRPr="00B530C7">
              <w:rPr>
                <w:rFonts w:ascii="Arial" w:hAnsi="Arial" w:cs="Arial"/>
                <w:sz w:val="22"/>
                <w:szCs w:val="22"/>
              </w:rPr>
              <w:t xml:space="preserve">ecreases with </w:t>
            </w:r>
            <w:r w:rsidR="007C35B8" w:rsidRPr="00B530C7">
              <w:rPr>
                <w:rFonts w:ascii="Arial" w:hAnsi="Arial" w:cs="Arial"/>
                <w:sz w:val="22"/>
                <w:szCs w:val="22"/>
              </w:rPr>
              <w:t>age</w:t>
            </w:r>
          </w:p>
        </w:tc>
      </w:tr>
      <w:tr w:rsidR="006413F6" w:rsidRPr="006413F6" w14:paraId="17852537" w14:textId="24B9F24D" w:rsidTr="00F66003">
        <w:tc>
          <w:tcPr>
            <w:tcW w:w="2551" w:type="dxa"/>
          </w:tcPr>
          <w:p w14:paraId="0FD19264" w14:textId="62CD01B4" w:rsidR="004D3758" w:rsidRPr="00B530C7" w:rsidRDefault="00910459" w:rsidP="004E2FCC">
            <w:pPr>
              <w:jc w:val="center"/>
              <w:rPr>
                <w:rFonts w:ascii="Arial" w:hAnsi="Arial" w:cs="Arial"/>
                <w:sz w:val="22"/>
                <w:szCs w:val="22"/>
              </w:rPr>
            </w:pPr>
            <w:r w:rsidRPr="00B530C7">
              <w:rPr>
                <w:rFonts w:ascii="Arial" w:hAnsi="Arial" w:cs="Arial"/>
                <w:sz w:val="22"/>
                <w:szCs w:val="22"/>
              </w:rPr>
              <w:t>Wake After Sleep Onset (WASO)</w:t>
            </w:r>
          </w:p>
        </w:tc>
        <w:tc>
          <w:tcPr>
            <w:tcW w:w="2948" w:type="dxa"/>
          </w:tcPr>
          <w:p w14:paraId="75E9BD06" w14:textId="6F28D8B8" w:rsidR="004D3758" w:rsidRPr="00B530C7" w:rsidRDefault="00AF0F6A">
            <w:pPr>
              <w:rPr>
                <w:rFonts w:ascii="Arial" w:hAnsi="Arial" w:cs="Arial"/>
                <w:sz w:val="22"/>
                <w:szCs w:val="22"/>
              </w:rPr>
            </w:pPr>
            <w:proofErr w:type="spellStart"/>
            <w:r w:rsidRPr="00B530C7">
              <w:rPr>
                <w:rFonts w:ascii="Arial" w:hAnsi="Arial" w:cs="Arial"/>
                <w:sz w:val="22"/>
                <w:szCs w:val="22"/>
              </w:rPr>
              <w:t>Kozhemiako</w:t>
            </w:r>
            <w:proofErr w:type="spellEnd"/>
            <w:r w:rsidRPr="00B530C7">
              <w:rPr>
                <w:rFonts w:ascii="Arial" w:hAnsi="Arial" w:cs="Arial"/>
                <w:sz w:val="22"/>
                <w:szCs w:val="22"/>
              </w:rPr>
              <w:t xml:space="preserve"> et al., 2024</w:t>
            </w:r>
            <w:r w:rsidR="00157F98"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{"citationID":"eD5CH7cP","properties":{"unsorted":false,"formattedCitation":"\\super 1\\nosupersub{}","plainCitation":"1","noteIndex":0},"citationItems":[{"id":55165,"uris":["http://zotero.org/users/6693846/items/QBZUXLGP"],"itemData":{"id":55165,"type":"article-journal","abstract":"Profiles of sleep duration and timing and corresponding electroencephalographic activity reflect brain changes that support cognitive and behavioral maturation and may provide practical markers for tracking typical and atypical neurodevelopment. To build and evaluate a sleep-based, quantitative metric of brain maturation, we used whole-night polysomnography data, initially from two large National Sleep Research Resource samples, spanning childhood and adolescence (total N = 4,013, aged 2.5 to 17.5 years): the Childhood Adenotonsillectomy Trial (CHAT), a research study of children with snoring without neurodevelopmental delay, and Nationwide Children’s Hospital (NCH) Sleep Databank, a pediatric sleep clinic cohort. Among children without neurodevelopmental disorders (NDD), sleep metrics derived from the electroencephalogram (EEG) displayed robust age-related changes consistently across datasets. During non-rapid eye movement (NREM) sleep, spindles and slow oscillations further exhibited characteristic developmental patterns, with respect to their rate of occurrence, temporal coupling and morphology. Based on these metrics in NCH, we constructed a model to predict an individual’s chronological age. The model performed with high accuracy (r = 0.93 in the heldout NCH sample and r = 0.85 in a second independent replication sample – the Pediatric Adenotonsillectomy Trial for Snoring (PATS)). EEG-based age predictions reflected clinically meaningful neurodevelopmental differences; for example, children with NDD showed greater variability in predicted age, and children with Down syndrome or intellectual disability had significantly younger brain age predictions (respectively, 2.1 and 0.8 years less than their chronological age) compared to agematched non-NDD children. Overall, our results indicate that sleep architecture offers a sensitive window for characterizing brain maturation, suggesting the po­ tential for scalable, objective sleep-based biomarkers to measure neurodevelopment.","container-title":"NeuroImage: Clinical","DOI":"10.1016/j.nicl.2023.103552","ISSN":"22131582","journalAbbreviation":"NeuroImage: Clinical","language":"en","page":"103552","source":"DOI.org (Crossref)","title":"Mapping neurodevelopment with sleep macro- and micro-architecture across multiple pediatric populations","volume":"41","author":[{"family":"Kozhemiako","given":"N."},{"family":"Buckley","given":"A.W."},{"family":"Chervin","given":"R.D."},{"family":"Redline","given":"S."},{"family":"Purcell","given":"S.M."}],"issued":{"date-parts":[["2024"]]}}}],"schema":"https://github.com/citation-style-language/schema/raw/master/csl-citation.json"} </w:instrText>
            </w:r>
            <w:r w:rsidR="00157F98" w:rsidRPr="00B530C7">
              <w:rPr>
                <w:rFonts w:ascii="Arial" w:hAnsi="Arial" w:cs="Arial"/>
                <w:sz w:val="22"/>
                <w:szCs w:val="22"/>
              </w:rPr>
              <w:fldChar w:fldCharType="separate"/>
            </w:r>
            <w:r w:rsidR="00516FAF" w:rsidRPr="001D2B01">
              <w:rPr>
                <w:rFonts w:ascii="Arial" w:hAnsi="Arial" w:cs="Arial"/>
                <w:kern w:val="0"/>
                <w:sz w:val="22"/>
                <w:vertAlign w:val="superscript"/>
              </w:rPr>
              <w:t>1</w:t>
            </w:r>
            <w:r w:rsidR="00157F98" w:rsidRPr="00B530C7">
              <w:rPr>
                <w:rFonts w:ascii="Arial" w:hAnsi="Arial" w:cs="Arial"/>
                <w:sz w:val="22"/>
                <w:szCs w:val="22"/>
              </w:rPr>
              <w:fldChar w:fldCharType="end"/>
            </w:r>
          </w:p>
        </w:tc>
        <w:tc>
          <w:tcPr>
            <w:tcW w:w="1701" w:type="dxa"/>
          </w:tcPr>
          <w:p w14:paraId="23057FF3" w14:textId="6A0BC54C" w:rsidR="004D3758" w:rsidRPr="00B530C7" w:rsidRDefault="004C56CB">
            <w:pPr>
              <w:rPr>
                <w:rFonts w:ascii="Arial" w:hAnsi="Arial" w:cs="Arial"/>
                <w:sz w:val="22"/>
                <w:szCs w:val="22"/>
              </w:rPr>
            </w:pPr>
            <w:r w:rsidRPr="00B530C7">
              <w:rPr>
                <w:rFonts w:ascii="Arial" w:hAnsi="Arial" w:cs="Arial"/>
                <w:sz w:val="22"/>
                <w:szCs w:val="22"/>
              </w:rPr>
              <w:t>2.5-17.5 years</w:t>
            </w:r>
          </w:p>
        </w:tc>
        <w:tc>
          <w:tcPr>
            <w:tcW w:w="2268" w:type="dxa"/>
          </w:tcPr>
          <w:p w14:paraId="250A4EFE" w14:textId="004CCD0F" w:rsidR="004D3758" w:rsidRPr="00B530C7" w:rsidRDefault="003C1EE3">
            <w:pPr>
              <w:rPr>
                <w:rFonts w:ascii="Arial" w:hAnsi="Arial" w:cs="Arial"/>
                <w:sz w:val="22"/>
                <w:szCs w:val="22"/>
              </w:rPr>
            </w:pPr>
            <w:r w:rsidRPr="00B530C7">
              <w:rPr>
                <w:rFonts w:ascii="Arial" w:hAnsi="Arial" w:cs="Arial"/>
                <w:sz w:val="22"/>
                <w:szCs w:val="22"/>
              </w:rPr>
              <w:t>Baker et al., 2016</w:t>
            </w:r>
            <w:r w:rsidR="0065539B"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{"citationID":"RrleQT2X","properties":{"unsorted":false,"formattedCitation":"\\super 3\\nosupersub{}","plainCitation":"3","noteIndex":0},"citationItems":[{"id":52022,"uris":["http://zotero.org/users/6693846/items/4S7ALYGN"],"itemData":{"id":52022,"type":"article-journal","abstract":"Study Objectives: To investigate age-related differences in polysomnographic and sleep electroencephalographic (EEG) measures, considering sex, pubertal stage, ethnicity, and scalp topography in a large group of adolescents in the National Consortium on Alcohol and NeuroDevelopment in Adolescence (NCANDA). Methods: Following an adaptation/clinical screening night, 141 healthy adolescents (12-21 y, 64 girls) had polysomnographic recordings, from which sleep staging and EEG measures were derived. The setting was the SRI International Human Sleep Laboratory and University of Pittsburgh Pediatric Sleep Laboratory. Results: Older age was associated with a lower percentage of N3 sleep, accompanied by higher percentages of N2, N1, and rapid eye movement (REM) sleep. Older boys compared with younger boys had more frequent awakenings and wakefulness after sleep onset, effects that were absent in girls. Delta (0.3-4 Hz) EEG power in nonrapid eye movement NREM sleep was lower in older than younger adolescents at all electrode sites, with steeper slopes of decline over the occipital scalp. EEG power in higher frequency bands was also lower in older adolescents than younger adolescents, with equal effectsacross electrodes. Percent delta power in the first NREM period was similar across age. African Americans had lower EEG power across frequency bands (delta to sigma) compared with Caucasians. Finally, replacing age with pubertal status in the models showed similar relationships. Conclusions: Substantial differences in sleep architecture and EEG were evident across adolescence in this large group, with sex modifying some relationships. Establishment and follow-up of this cohort allows the investigation of sleep EEG-brain structural relationships and the effect of behaviors, such as alcohol and substance use, on sleep EEG maturation.","container-title":"Sleep","DOI":"10.5665/sleep.5978","ISSN":"0161-8105","issue":"7","page":"1429-1439","title":"Age-Related Differences in Sleep Architecture and Electroencephalogram in Adolescents in the National Consortium on Alcohol and Neurodevelopment in Adolescence Sample","volume":"39","author":[{"family":"Baker","given":"Fiona C."},{"family":"Willoughby","given":"Adrian R."},{"family":"Zambotti","given":"Massimiliano De"},{"family":"Franzen","given":"Peter L."},{"family":"Prouty","given":"Devin"},{"family":"Javitz","given":"Harold"},{"family":"Hasler","given":"Brant"},{"family":"Clark","given":"Duncan B."},{"family":"Colrain","given":"Ian M."},{"family":"Massimiliano","given":"de Zambotti"},{"family":"Franzen","given":"Peter L."},{"family":"Prouty","given":"Devin"},{"family":"Javitz","given":"Harold"},{"family":"Hasler","given":"Brant"},{"family":"Clark","given":"Duncan B."},{"family":"Colrain","given":"Ian M."},{"family":"Zambotti","given":"Massimiliano De"},{"family":"Franzen","given":"Peter L."},{"family":"Prouty","given":"Devin"},{"family":"Javitz","given":"Harold"},{"family":"Hasler","given":"Brant"},{"family":"Clark","given":"Duncan B."},{"family":"Colrain","given":"Ian M."},{"family":"Massimiliano","given":"de Zambotti"},{"family":"Franzen","given":"Peter L."},{"family":"Prouty","given":"Devin"},{"family":"Javitz","given":"Harold"},{"family":"Hasler","given":"Brant"},{"family":"Clark","given":"Duncan B."},{"family":"Colrain","given":"Ian M."}],"issued":{"date-parts":[["2016",7,1]]}}}],"schema":"https://github.com/citation-style-language/schema/raw/master/csl-citation.json"} </w:instrText>
            </w:r>
            <w:r w:rsidR="0065539B" w:rsidRPr="00B530C7">
              <w:rPr>
                <w:rFonts w:ascii="Arial" w:hAnsi="Arial" w:cs="Arial"/>
                <w:sz w:val="22"/>
                <w:szCs w:val="22"/>
              </w:rPr>
              <w:fldChar w:fldCharType="separate"/>
            </w:r>
            <w:r w:rsidR="00516FAF" w:rsidRPr="001D2B01">
              <w:rPr>
                <w:rFonts w:ascii="Arial" w:hAnsi="Arial" w:cs="Arial"/>
                <w:kern w:val="0"/>
                <w:sz w:val="22"/>
                <w:vertAlign w:val="superscript"/>
              </w:rPr>
              <w:t>3</w:t>
            </w:r>
            <w:r w:rsidR="0065539B" w:rsidRPr="00B530C7">
              <w:rPr>
                <w:rFonts w:ascii="Arial" w:hAnsi="Arial" w:cs="Arial"/>
                <w:sz w:val="22"/>
                <w:szCs w:val="22"/>
              </w:rPr>
              <w:fldChar w:fldCharType="end"/>
            </w:r>
          </w:p>
        </w:tc>
        <w:tc>
          <w:tcPr>
            <w:tcW w:w="1701" w:type="dxa"/>
          </w:tcPr>
          <w:p w14:paraId="2E3289B3" w14:textId="0B643B86" w:rsidR="004D3758" w:rsidRPr="00B530C7" w:rsidRDefault="000313C2">
            <w:pPr>
              <w:rPr>
                <w:rFonts w:ascii="Arial" w:hAnsi="Arial" w:cs="Arial"/>
                <w:sz w:val="22"/>
                <w:szCs w:val="22"/>
              </w:rPr>
            </w:pPr>
            <w:r w:rsidRPr="00B530C7">
              <w:rPr>
                <w:rFonts w:ascii="Arial" w:hAnsi="Arial" w:cs="Arial"/>
                <w:sz w:val="22"/>
                <w:szCs w:val="22"/>
              </w:rPr>
              <w:t>12-21 years</w:t>
            </w:r>
          </w:p>
        </w:tc>
        <w:tc>
          <w:tcPr>
            <w:tcW w:w="3118" w:type="dxa"/>
          </w:tcPr>
          <w:p w14:paraId="0C914978" w14:textId="2510649A" w:rsidR="004D3758" w:rsidRPr="00B530C7" w:rsidRDefault="00607A2D">
            <w:pPr>
              <w:rPr>
                <w:rFonts w:ascii="Arial" w:hAnsi="Arial" w:cs="Arial"/>
                <w:sz w:val="22"/>
                <w:szCs w:val="22"/>
              </w:rPr>
            </w:pPr>
            <w:r w:rsidRPr="00B530C7">
              <w:rPr>
                <w:rFonts w:ascii="Arial" w:hAnsi="Arial" w:cs="Arial"/>
                <w:sz w:val="22"/>
                <w:szCs w:val="22"/>
              </w:rPr>
              <w:t xml:space="preserve">WASO increases with </w:t>
            </w:r>
            <w:r w:rsidR="007C35B8" w:rsidRPr="00B530C7">
              <w:rPr>
                <w:rFonts w:ascii="Arial" w:hAnsi="Arial" w:cs="Arial"/>
                <w:sz w:val="22"/>
                <w:szCs w:val="22"/>
              </w:rPr>
              <w:t>age</w:t>
            </w:r>
          </w:p>
        </w:tc>
      </w:tr>
      <w:tr w:rsidR="006413F6" w:rsidRPr="006413F6" w14:paraId="681EA862" w14:textId="3CBC3DBC" w:rsidTr="00F66003">
        <w:tc>
          <w:tcPr>
            <w:tcW w:w="2551" w:type="dxa"/>
          </w:tcPr>
          <w:p w14:paraId="69F178A2" w14:textId="3BEC6845" w:rsidR="004D3758" w:rsidRPr="00B530C7" w:rsidRDefault="00396FA2" w:rsidP="004E2FCC">
            <w:pPr>
              <w:jc w:val="center"/>
              <w:rPr>
                <w:rFonts w:ascii="Arial" w:hAnsi="Arial" w:cs="Arial"/>
                <w:sz w:val="22"/>
                <w:szCs w:val="22"/>
              </w:rPr>
            </w:pPr>
            <w:r w:rsidRPr="00B530C7">
              <w:rPr>
                <w:rFonts w:ascii="Arial" w:hAnsi="Arial" w:cs="Arial"/>
                <w:sz w:val="22"/>
                <w:szCs w:val="22"/>
              </w:rPr>
              <w:t>N2</w:t>
            </w:r>
            <w:r w:rsidR="005311B3">
              <w:rPr>
                <w:rFonts w:ascii="Arial" w:hAnsi="Arial" w:cs="Arial"/>
                <w:sz w:val="22"/>
                <w:szCs w:val="22"/>
              </w:rPr>
              <w:t>%</w:t>
            </w:r>
          </w:p>
        </w:tc>
        <w:tc>
          <w:tcPr>
            <w:tcW w:w="2948" w:type="dxa"/>
          </w:tcPr>
          <w:p w14:paraId="6FADCDE5" w14:textId="0A72D4B0" w:rsidR="004D3758" w:rsidRPr="00B530C7" w:rsidRDefault="001F31D6">
            <w:pPr>
              <w:rPr>
                <w:rFonts w:ascii="Arial" w:hAnsi="Arial" w:cs="Arial"/>
                <w:sz w:val="22"/>
                <w:szCs w:val="22"/>
              </w:rPr>
            </w:pPr>
            <w:proofErr w:type="spellStart"/>
            <w:r w:rsidRPr="00B530C7">
              <w:rPr>
                <w:rFonts w:ascii="Arial" w:hAnsi="Arial" w:cs="Arial"/>
                <w:sz w:val="22"/>
                <w:szCs w:val="22"/>
              </w:rPr>
              <w:t>Kozhemiako</w:t>
            </w:r>
            <w:proofErr w:type="spellEnd"/>
            <w:r w:rsidRPr="00B530C7">
              <w:rPr>
                <w:rFonts w:ascii="Arial" w:hAnsi="Arial" w:cs="Arial"/>
                <w:sz w:val="22"/>
                <w:szCs w:val="22"/>
              </w:rPr>
              <w:t xml:space="preserve"> et al., 2024</w:t>
            </w:r>
            <w:r w:rsidR="00157F98"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{"citationID":"492bc1U6","properties":{"unsorted":false,"formattedCitation":"\\super 1\\nosupersub{}","plainCitation":"1","noteIndex":0},"citationItems":[{"id":55165,"uris":["http://zotero.org/users/6693846/items/QBZUXLGP"],"itemData":{"id":55165,"type":"article-journal","abstract":"Profiles of sleep duration and timing and corresponding electroencephalographic activity reflect brain changes that support cognitive and behavioral maturation and may provide practical markers for tracking typical and atypical neurodevelopment. To build and evaluate a sleep-based, quantitative metric of brain maturation, we used whole-night polysomnography data, initially from two large National Sleep Research Resource samples, spanning childhood and adolescence (total N = 4,013, aged 2.5 to 17.5 years): the Childhood Adenotonsillectomy Trial (CHAT), a research study of children with snoring without neurodevelopmental delay, and Nationwide Children’s Hospital (NCH) Sleep Databank, a pediatric sleep clinic cohort. Among children without neurodevelopmental disorders (NDD), sleep metrics derived from the electroencephalogram (EEG) displayed robust age-related changes consistently across datasets. During non-rapid eye movement (NREM) sleep, spindles and slow oscillations further exhibited characteristic developmental patterns, with respect to their rate of occurrence, temporal coupling and morphology. Based on these metrics in NCH, we constructed a model to predict an individual’s chronological age. The model performed with high accuracy (r = 0.93 in the heldout NCH sample and r = 0.85 in a second independent replication sample – the Pediatric Adenotonsillectomy Trial for Snoring (PATS)). EEG-based age predictions reflected clinically meaningful neurodevelopmental differences; for example, children with NDD showed greater variability in predicted age, and children with Down syndrome or intellectual disability had significantly younger brain age predictions (respectively, 2.1 and 0.8 years less than their chronological age) compared to agematched non-NDD children. Overall, our results indicate that sleep architecture offers a sensitive window for characterizing brain maturation, suggesting the po­ tential for scalable, objective sleep-based biomarkers to measure neurodevelopment.","container-title":"NeuroImage: Clinical","DOI":"10.1016/j.nicl.2023.103552","ISSN":"22131582","journalAbbreviation":"NeuroImage: Clinical","language":"en","page":"103552","source":"DOI.org (Crossref)","title":"Mapping neurodevelopment with sleep macro- and micro-architecture across multiple pediatric populations","volume":"41","author":[{"family":"Kozhemiako","given":"N."},{"family":"Buckley","given":"A.W."},{"family":"Chervin","given":"R.D."},{"family":"Redline","given":"S."},{"family":"Purcell","given":"S.M."}],"issued":{"date-parts":[["2024"]]}}}],"schema":"https://github.com/citation-style-language/schema/raw/master/csl-citation.json"} </w:instrText>
            </w:r>
            <w:r w:rsidR="00157F98" w:rsidRPr="00B530C7">
              <w:rPr>
                <w:rFonts w:ascii="Arial" w:hAnsi="Arial" w:cs="Arial"/>
                <w:sz w:val="22"/>
                <w:szCs w:val="22"/>
              </w:rPr>
              <w:fldChar w:fldCharType="separate"/>
            </w:r>
            <w:r w:rsidR="00516FAF" w:rsidRPr="001D2B01">
              <w:rPr>
                <w:rFonts w:ascii="Arial" w:hAnsi="Arial" w:cs="Arial"/>
                <w:kern w:val="0"/>
                <w:sz w:val="22"/>
                <w:vertAlign w:val="superscript"/>
              </w:rPr>
              <w:t>1</w:t>
            </w:r>
            <w:r w:rsidR="00157F98" w:rsidRPr="00B530C7">
              <w:rPr>
                <w:rFonts w:ascii="Arial" w:hAnsi="Arial" w:cs="Arial"/>
                <w:sz w:val="22"/>
                <w:szCs w:val="22"/>
              </w:rPr>
              <w:fldChar w:fldCharType="end"/>
            </w:r>
          </w:p>
        </w:tc>
        <w:tc>
          <w:tcPr>
            <w:tcW w:w="1701" w:type="dxa"/>
          </w:tcPr>
          <w:p w14:paraId="79C0AB5F" w14:textId="4C560D82" w:rsidR="004D3758" w:rsidRPr="00B530C7" w:rsidRDefault="001F31D6">
            <w:pPr>
              <w:rPr>
                <w:rFonts w:ascii="Arial" w:hAnsi="Arial" w:cs="Arial"/>
                <w:sz w:val="22"/>
                <w:szCs w:val="22"/>
              </w:rPr>
            </w:pPr>
            <w:r w:rsidRPr="00B530C7">
              <w:rPr>
                <w:rFonts w:ascii="Arial" w:hAnsi="Arial" w:cs="Arial"/>
                <w:sz w:val="22"/>
                <w:szCs w:val="22"/>
              </w:rPr>
              <w:t>2.5-17.5 years</w:t>
            </w:r>
          </w:p>
        </w:tc>
        <w:tc>
          <w:tcPr>
            <w:tcW w:w="2268" w:type="dxa"/>
          </w:tcPr>
          <w:p w14:paraId="6F7B4BFA" w14:textId="2FADCC2A" w:rsidR="004D3758" w:rsidRPr="00B530C7" w:rsidRDefault="001464D0">
            <w:pPr>
              <w:rPr>
                <w:rFonts w:ascii="Arial" w:hAnsi="Arial" w:cs="Arial"/>
                <w:sz w:val="22"/>
                <w:szCs w:val="22"/>
              </w:rPr>
            </w:pPr>
            <w:r w:rsidRPr="00B530C7">
              <w:rPr>
                <w:rFonts w:ascii="Arial" w:hAnsi="Arial" w:cs="Arial"/>
                <w:sz w:val="22"/>
                <w:szCs w:val="22"/>
              </w:rPr>
              <w:t>Scholle et al., 2011</w:t>
            </w:r>
            <w:r w:rsidR="004C5D48"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{"citationID":"W8qIH8ti","properties":{"unsorted":false,"formattedCitation":"\\super 2\\nosupersub{}","plainCitation":"2","noteIndex":0},"citationItems":[{"id":56535,"uris":["http://zotero.org/users/6693846/items/P3G3THFE"],"itemData":{"id":56535,"type":"article-journal","abstract":"Objective: To provide normative values for sleep macroarchitecture of healthy children aged 1–18 years using the AASM sleep scoring criteria, assessing the effects of gender, age, and Tanner pubertal stage.\nMethods: One-night polysomnography was performed at subjects’ habitual bedtimes in 16 laboratories on 209 healthy German children.\nResults: Normal values of sleep macrostructure show signiﬁcant age dependencies (p &lt; 0.05). Increasing with age: awakening index, R latency (RL), sleep efﬁciency (SE) (total sleep time (TST)/sleep period time (SPT)) and SE (TST/time in bed), stage N2, mean sleep cycle duration, number of stage shifts. Decreasing with age: TST, SPT, wake after sleep onset, stage N3, stage R, movement time (MT), number of sleep cycles. The following sleep parameters show a dependency on Tanner stages as well as corresponding age (p &lt; 0.05):TST, SPT, awakening index, R latency, stage N2, stage N3, MT, number of sleep cycles, mean sleep cycle duration. No gender dependencies were found.\nConclusion: The given study, considering AASM rules, shows the development of sleep in normal children ages 1–18. Subject selection criteria and other factors inﬂuencing sleep as well AASM guideline modiﬁcations including scoring arousals in N2 and scoring MT as a measure of sleep fragmentation are discussed.","container-title":"Sleep Medicine","DOI":"10.1016/j.sleep.2010.11.011","ISSN":"13899457","issue":"6","journalAbbreviation":"Sleep Medicine","language":"en","license":"https://www.elsevier.com/tdm/userlicense/1.0/","page":"542-549","source":"DOI.org (Crossref)","title":"Normative values of polysomnographic parameters in childhood and adolescence: Quantitative sleep parameters","title-short":"Normative values of polysomnographic parameters in childhood and adolescence","volume":"12","author":[{"family":"Scholle","given":"Sabine"},{"family":"Beyer","given":"Uta"},{"family":"Bernhard","given":"Michael"},{"family":"Eichholz","given":"Stephan"},{"family":"Erler","given":"Thomas"},{"family":"Graneß","given":"Petra"},{"family":"Goldmann-Schnalke","given":"Barbara"},{"family":"Heisch","given":"Katharina"},{"family":"Kirchhoff","given":"Frank"},{"family":"Klementz","given":"Karsten"},{"family":"Koch","given":"Gerhard"},{"family":"Kramer","given":"Annmarie"},{"family":"Schmidtlein","given":"Christoph"},{"family":"Schneider","given":"Barbara"},{"family":"Walther","given":"Birgit"},{"family":"Wiater","given":"Alfred"},{"family":"Scholle","given":"Hans Christoph"}],"issued":{"date-parts":[["2011",6]]}}}],"schema":"https://github.com/citation-style-language/schema/raw/master/csl-citation.json"} </w:instrText>
            </w:r>
            <w:r w:rsidR="004C5D48" w:rsidRPr="00B530C7">
              <w:rPr>
                <w:rFonts w:ascii="Arial" w:hAnsi="Arial" w:cs="Arial"/>
                <w:sz w:val="22"/>
                <w:szCs w:val="22"/>
              </w:rPr>
              <w:fldChar w:fldCharType="separate"/>
            </w:r>
            <w:r w:rsidR="00516FAF" w:rsidRPr="001D2B01">
              <w:rPr>
                <w:rFonts w:ascii="Arial" w:hAnsi="Arial" w:cs="Arial"/>
                <w:kern w:val="0"/>
                <w:sz w:val="22"/>
                <w:vertAlign w:val="superscript"/>
              </w:rPr>
              <w:t>2</w:t>
            </w:r>
            <w:r w:rsidR="004C5D48" w:rsidRPr="00B530C7">
              <w:rPr>
                <w:rFonts w:ascii="Arial" w:hAnsi="Arial" w:cs="Arial"/>
                <w:sz w:val="22"/>
                <w:szCs w:val="22"/>
              </w:rPr>
              <w:fldChar w:fldCharType="end"/>
            </w:r>
          </w:p>
        </w:tc>
        <w:tc>
          <w:tcPr>
            <w:tcW w:w="1701" w:type="dxa"/>
          </w:tcPr>
          <w:p w14:paraId="27E533E7" w14:textId="5F53232F" w:rsidR="004D3758" w:rsidRPr="00B530C7" w:rsidRDefault="001464D0">
            <w:pPr>
              <w:rPr>
                <w:rFonts w:ascii="Arial" w:hAnsi="Arial" w:cs="Arial"/>
                <w:sz w:val="22"/>
                <w:szCs w:val="22"/>
              </w:rPr>
            </w:pPr>
            <w:r w:rsidRPr="00B530C7">
              <w:rPr>
                <w:rFonts w:ascii="Arial" w:hAnsi="Arial" w:cs="Arial"/>
                <w:sz w:val="22"/>
                <w:szCs w:val="22"/>
              </w:rPr>
              <w:t>1-18 years</w:t>
            </w:r>
          </w:p>
        </w:tc>
        <w:tc>
          <w:tcPr>
            <w:tcW w:w="3118" w:type="dxa"/>
          </w:tcPr>
          <w:p w14:paraId="1C993788" w14:textId="6D9B1FD2" w:rsidR="004D3758" w:rsidRPr="00B530C7" w:rsidRDefault="001464D0">
            <w:pPr>
              <w:rPr>
                <w:rFonts w:ascii="Arial" w:hAnsi="Arial" w:cs="Arial"/>
                <w:sz w:val="22"/>
                <w:szCs w:val="22"/>
              </w:rPr>
            </w:pPr>
            <w:r w:rsidRPr="00B530C7">
              <w:rPr>
                <w:rFonts w:ascii="Arial" w:hAnsi="Arial" w:cs="Arial"/>
                <w:sz w:val="22"/>
                <w:szCs w:val="22"/>
              </w:rPr>
              <w:t>N2</w:t>
            </w:r>
            <w:r w:rsidR="00F66003">
              <w:rPr>
                <w:rFonts w:ascii="Arial" w:hAnsi="Arial" w:cs="Arial"/>
                <w:sz w:val="22"/>
                <w:szCs w:val="22"/>
              </w:rPr>
              <w:t>%</w:t>
            </w:r>
            <w:r w:rsidRPr="00B530C7">
              <w:rPr>
                <w:rFonts w:ascii="Arial" w:hAnsi="Arial" w:cs="Arial"/>
                <w:sz w:val="22"/>
                <w:szCs w:val="22"/>
              </w:rPr>
              <w:t xml:space="preserve"> increases with </w:t>
            </w:r>
            <w:r w:rsidR="007C35B8" w:rsidRPr="00B530C7">
              <w:rPr>
                <w:rFonts w:ascii="Arial" w:hAnsi="Arial" w:cs="Arial"/>
                <w:sz w:val="22"/>
                <w:szCs w:val="22"/>
              </w:rPr>
              <w:t>age</w:t>
            </w:r>
          </w:p>
        </w:tc>
      </w:tr>
      <w:tr w:rsidR="006413F6" w:rsidRPr="006413F6" w14:paraId="1B7826F5" w14:textId="3CF414E7" w:rsidTr="00F66003">
        <w:tc>
          <w:tcPr>
            <w:tcW w:w="2551" w:type="dxa"/>
          </w:tcPr>
          <w:p w14:paraId="7B2EAD76" w14:textId="1C97147B" w:rsidR="004D3758" w:rsidRPr="00B530C7" w:rsidRDefault="00396FA2" w:rsidP="004E2FCC">
            <w:pPr>
              <w:jc w:val="center"/>
              <w:rPr>
                <w:rFonts w:ascii="Arial" w:hAnsi="Arial" w:cs="Arial"/>
                <w:sz w:val="22"/>
                <w:szCs w:val="22"/>
              </w:rPr>
            </w:pPr>
            <w:r w:rsidRPr="00B530C7">
              <w:rPr>
                <w:rFonts w:ascii="Arial" w:hAnsi="Arial" w:cs="Arial"/>
                <w:sz w:val="22"/>
                <w:szCs w:val="22"/>
              </w:rPr>
              <w:t>N3</w:t>
            </w:r>
            <w:r w:rsidR="005311B3">
              <w:rPr>
                <w:rFonts w:ascii="Arial" w:hAnsi="Arial" w:cs="Arial"/>
                <w:sz w:val="22"/>
                <w:szCs w:val="22"/>
              </w:rPr>
              <w:t>%</w:t>
            </w:r>
          </w:p>
        </w:tc>
        <w:tc>
          <w:tcPr>
            <w:tcW w:w="2948" w:type="dxa"/>
          </w:tcPr>
          <w:p w14:paraId="48C17D5B" w14:textId="7D66A270" w:rsidR="004D3758" w:rsidRPr="00B530C7" w:rsidRDefault="00E8279A">
            <w:pPr>
              <w:rPr>
                <w:rFonts w:ascii="Arial" w:hAnsi="Arial" w:cs="Arial"/>
                <w:sz w:val="22"/>
                <w:szCs w:val="22"/>
              </w:rPr>
            </w:pPr>
            <w:proofErr w:type="spellStart"/>
            <w:r w:rsidRPr="00B530C7">
              <w:rPr>
                <w:rFonts w:ascii="Arial" w:hAnsi="Arial" w:cs="Arial"/>
                <w:sz w:val="22"/>
                <w:szCs w:val="22"/>
              </w:rPr>
              <w:t>Tarokh</w:t>
            </w:r>
            <w:proofErr w:type="spellEnd"/>
            <w:r w:rsidRPr="00B530C7">
              <w:rPr>
                <w:rFonts w:ascii="Arial" w:hAnsi="Arial" w:cs="Arial"/>
                <w:sz w:val="22"/>
                <w:szCs w:val="22"/>
              </w:rPr>
              <w:t xml:space="preserve"> &amp; Carskadon, 2010</w:t>
            </w:r>
            <w:r w:rsidR="00E837FE"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{"citationID":"3a4nYBrY","properties":{"unsorted":false,"formattedCitation":"\\super 4\\nosupersub{}","plainCitation":"4","noteIndex":0},"citationItems":[{"id":47888,"uris":["http://zotero.org/users/6693846/items/BXQ5BYMD"],"itemData":{"id":47888,"type":"article-journal","abstract":"Study Objectives: To use time-frequency analysis to characterize developmental changes in the human sleep electroencephalogram (EEG) across early adolescence. Design: Sleep EEG was recorded when children were 9/10 years old and 1 to 3 years later after sleeping at home on a fixed schedule for at least one week. Setting: A 4-bed sleep laboratory. Participants: Fourteen (5 girls) healthy children ages 9/10 (mean = 10.13, SD = ± 0.51) years at initial and 11 to 13 (mean = 12.28, SD = ± 0.62) years at follow-up. Interventions: N/A. Measurements and Results: All-night polysomnography was performed at each assessment and sleep stages were scored with Rechtschaffen and Kales criteria. Slow wave sleep minutes decreased from the initial to the follow-up session by 29%, while minutes of stage 2 increased by 17%. NREM and REM sleep EEG spectra from two central and two occipital leads were examined for developmental changes. All-night analyses showed a significant decrease of EEG power from the initial to follow-up session across a range of frequencies during NREM and REM sleep. This decline occurred across leads and states in the delta/theta bands (3.8 - 7 Hz). Time-frequency analyses indicated that this effect was consistent across the night. The decline in power with age was most pronounced in the left central and right occipital leads. The frequency of greatest power in the sigma band (11 - 16 Hz) was significantly higher at follow-up. Conclusions: This longitudinal analysis highlights asymmetrical frequency-specific declines in sleep EEG spectral power with early adolescent maturation, which may reflect early signs of the cortical synaptic pruning in the healthy adolescent.","container-title":"Sleep","DOI":"10.1093/sleep/33.6.801","ISSN":"15509109","issue":"6","page":"801-809","PMID":"20550021","title":"Developmental changes in the human sleep EEG during early adolescence","volume":"33","author":[{"family":"Tarokh","given":"Leila"},{"family":"Carskadon","given":"Mary A."}],"issued":{"date-parts":[["2010"]]}}}],"schema":"https://github.com/citation-style-language/schema/raw/master/csl-citation.json"} </w:instrText>
            </w:r>
            <w:r w:rsidR="00E837FE" w:rsidRPr="00B530C7">
              <w:rPr>
                <w:rFonts w:ascii="Arial" w:hAnsi="Arial" w:cs="Arial"/>
                <w:sz w:val="22"/>
                <w:szCs w:val="22"/>
              </w:rPr>
              <w:fldChar w:fldCharType="separate"/>
            </w:r>
            <w:r w:rsidR="00516FAF" w:rsidRPr="001D2B01">
              <w:rPr>
                <w:rFonts w:ascii="Arial" w:hAnsi="Arial" w:cs="Arial"/>
                <w:kern w:val="0"/>
                <w:sz w:val="22"/>
                <w:vertAlign w:val="superscript"/>
              </w:rPr>
              <w:t>4</w:t>
            </w:r>
            <w:r w:rsidR="00E837FE" w:rsidRPr="00B530C7">
              <w:rPr>
                <w:rFonts w:ascii="Arial" w:hAnsi="Arial" w:cs="Arial"/>
                <w:sz w:val="22"/>
                <w:szCs w:val="22"/>
              </w:rPr>
              <w:fldChar w:fldCharType="end"/>
            </w:r>
          </w:p>
        </w:tc>
        <w:tc>
          <w:tcPr>
            <w:tcW w:w="1701" w:type="dxa"/>
          </w:tcPr>
          <w:p w14:paraId="41F2DEB4" w14:textId="709F23BF" w:rsidR="004D3758" w:rsidRPr="00B530C7" w:rsidRDefault="00984E93">
            <w:pPr>
              <w:rPr>
                <w:rFonts w:ascii="Arial" w:hAnsi="Arial" w:cs="Arial"/>
                <w:sz w:val="22"/>
                <w:szCs w:val="22"/>
              </w:rPr>
            </w:pPr>
            <w:r w:rsidRPr="00B530C7">
              <w:rPr>
                <w:rFonts w:ascii="Arial" w:hAnsi="Arial" w:cs="Arial"/>
                <w:sz w:val="22"/>
                <w:szCs w:val="22"/>
              </w:rPr>
              <w:t>9-1</w:t>
            </w:r>
            <w:r w:rsidR="00F66003">
              <w:rPr>
                <w:rFonts w:ascii="Arial" w:hAnsi="Arial" w:cs="Arial"/>
                <w:sz w:val="22"/>
                <w:szCs w:val="22"/>
              </w:rPr>
              <w:t>3</w:t>
            </w:r>
            <w:r w:rsidRPr="00B530C7">
              <w:rPr>
                <w:rFonts w:ascii="Arial" w:hAnsi="Arial" w:cs="Arial"/>
                <w:sz w:val="22"/>
                <w:szCs w:val="22"/>
              </w:rPr>
              <w:t xml:space="preserve"> years</w:t>
            </w:r>
          </w:p>
        </w:tc>
        <w:tc>
          <w:tcPr>
            <w:tcW w:w="2268" w:type="dxa"/>
          </w:tcPr>
          <w:p w14:paraId="1D5686A5" w14:textId="1002A52D" w:rsidR="004D3758" w:rsidRPr="00B530C7" w:rsidRDefault="008D430E">
            <w:pPr>
              <w:rPr>
                <w:rFonts w:ascii="Arial" w:hAnsi="Arial" w:cs="Arial"/>
                <w:sz w:val="22"/>
                <w:szCs w:val="22"/>
              </w:rPr>
            </w:pPr>
            <w:r w:rsidRPr="00B530C7">
              <w:rPr>
                <w:rFonts w:ascii="Arial" w:hAnsi="Arial" w:cs="Arial"/>
                <w:sz w:val="22"/>
                <w:szCs w:val="22"/>
              </w:rPr>
              <w:t>Baker et al., 2016</w:t>
            </w:r>
            <w:r w:rsidR="00483D06"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{"citationID":"cMKh7RYs","properties":{"unsorted":false,"formattedCitation":"\\super 3\\nosupersub{}","plainCitation":"3","noteIndex":0},"citationItems":[{"id":52022,"uris":["http://zotero.org/users/6693846/items/4S7ALYGN"],"itemData":{"id":52022,"type":"article-journal","abstract":"Study Objectives: To investigate age-related differences in polysomnographic and sleep electroencephalographic (EEG) measures, considering sex, pubertal stage, ethnicity, and scalp topography in a large group of adolescents in the National Consortium on Alcohol and NeuroDevelopment in Adolescence (NCANDA). Methods: Following an adaptation/clinical screening night, 141 healthy adolescents (12-21 y, 64 girls) had polysomnographic recordings, from which sleep staging and EEG measures were derived. The setting was the SRI International Human Sleep Laboratory and University of Pittsburgh Pediatric Sleep Laboratory. Results: Older age was associated with a lower percentage of N3 sleep, accompanied by higher percentages of N2, N1, and rapid eye movement (REM) sleep. Older boys compared with younger boys had more frequent awakenings and wakefulness after sleep onset, effects that were absent in girls. Delta (0.3-4 Hz) EEG power in nonrapid eye movement NREM sleep was lower in older than younger adolescents at all electrode sites, with steeper slopes of decline over the occipital scalp. EEG power in higher frequency bands was also lower in older adolescents than younger adolescents, with equal effectsacross electrodes. Percent delta power in the first NREM period was similar across age. African Americans had lower EEG power across frequency bands (delta to sigma) compared with Caucasians. Finally, replacing age with pubertal status in the models showed similar relationships. Conclusions: Substantial differences in sleep architecture and EEG were evident across adolescence in this large group, with sex modifying some relationships. Establishment and follow-up of this cohort allows the investigation of sleep EEG-brain structural relationships and the effect of behaviors, such as alcohol and substance use, on sleep EEG maturation.","container-title":"Sleep","DOI":"10.5665/sleep.5978","ISSN":"0161-8105","issue":"7","page":"1429-1439","title":"Age-Related Differences in Sleep Architecture and Electroencephalogram in Adolescents in the National Consortium on Alcohol and Neurodevelopment in Adolescence Sample","volume":"39","author":[{"family":"Baker","given":"Fiona C."},{"family":"Willoughby","given":"Adrian R."},{"family":"Zambotti","given":"Massimiliano De"},{"family":"Franzen","given":"Peter L."},{"family":"Prouty","given":"Devin"},{"family":"Javitz","given":"Harold"},{"family":"Hasler","given":"Brant"},{"family":"Clark","given":"Duncan B."},{"family":"Colrain","given":"Ian M."},{"family":"Massimiliano","given":"de Zambotti"},{"family":"Franzen","given":"Peter L."},{"family":"Prouty","given":"Devin"},{"family":"Javitz","given":"Harold"},{"family":"Hasler","given":"Brant"},{"family":"Clark","given":"Duncan B."},{"family":"Colrain","given":"Ian M."},{"family":"Zambotti","given":"Massimiliano De"},{"family":"Franzen","given":"Peter L."},{"family":"Prouty","given":"Devin"},{"family":"Javitz","given":"Harold"},{"family":"Hasler","given":"Brant"},{"family":"Clark","given":"Duncan B."},{"family":"Colrain","given":"Ian M."},{"family":"Massimiliano","given":"de Zambotti"},{"family":"Franzen","given":"Peter L."},{"family":"Prouty","given":"Devin"},{"family":"Javitz","given":"Harold"},{"family":"Hasler","given":"Brant"},{"family":"Clark","given":"Duncan B."},{"family":"Colrain","given":"Ian M."}],"issued":{"date-parts":[["2016",7,1]]}}}],"schema":"https://github.com/citation-style-language/schema/raw/master/csl-citation.json"} </w:instrText>
            </w:r>
            <w:r w:rsidR="00483D06" w:rsidRPr="00B530C7">
              <w:rPr>
                <w:rFonts w:ascii="Arial" w:hAnsi="Arial" w:cs="Arial"/>
                <w:sz w:val="22"/>
                <w:szCs w:val="22"/>
              </w:rPr>
              <w:fldChar w:fldCharType="separate"/>
            </w:r>
            <w:r w:rsidR="00516FAF" w:rsidRPr="001D2B01">
              <w:rPr>
                <w:rFonts w:ascii="Arial" w:hAnsi="Arial" w:cs="Arial"/>
                <w:kern w:val="0"/>
                <w:sz w:val="22"/>
                <w:vertAlign w:val="superscript"/>
              </w:rPr>
              <w:t>3</w:t>
            </w:r>
            <w:r w:rsidR="00483D06" w:rsidRPr="00B530C7">
              <w:rPr>
                <w:rFonts w:ascii="Arial" w:hAnsi="Arial" w:cs="Arial"/>
                <w:sz w:val="22"/>
                <w:szCs w:val="22"/>
              </w:rPr>
              <w:fldChar w:fldCharType="end"/>
            </w:r>
          </w:p>
        </w:tc>
        <w:tc>
          <w:tcPr>
            <w:tcW w:w="1701" w:type="dxa"/>
          </w:tcPr>
          <w:p w14:paraId="1D85EBF6" w14:textId="74C9191E" w:rsidR="004D3758" w:rsidRPr="00B530C7" w:rsidRDefault="0023754C">
            <w:pPr>
              <w:rPr>
                <w:rFonts w:ascii="Arial" w:hAnsi="Arial" w:cs="Arial"/>
                <w:sz w:val="22"/>
                <w:szCs w:val="22"/>
              </w:rPr>
            </w:pPr>
            <w:r w:rsidRPr="00B530C7">
              <w:rPr>
                <w:rFonts w:ascii="Arial" w:hAnsi="Arial" w:cs="Arial"/>
                <w:sz w:val="22"/>
                <w:szCs w:val="22"/>
              </w:rPr>
              <w:t>12-21 years</w:t>
            </w:r>
          </w:p>
        </w:tc>
        <w:tc>
          <w:tcPr>
            <w:tcW w:w="3118" w:type="dxa"/>
          </w:tcPr>
          <w:p w14:paraId="7AD2BA1B" w14:textId="03298687" w:rsidR="004D3758" w:rsidRPr="00B530C7" w:rsidRDefault="00FE017D">
            <w:pPr>
              <w:rPr>
                <w:rFonts w:ascii="Arial" w:hAnsi="Arial" w:cs="Arial"/>
                <w:sz w:val="22"/>
                <w:szCs w:val="22"/>
              </w:rPr>
            </w:pPr>
            <w:r w:rsidRPr="00B530C7">
              <w:rPr>
                <w:rFonts w:ascii="Arial" w:hAnsi="Arial" w:cs="Arial"/>
                <w:sz w:val="22"/>
                <w:szCs w:val="22"/>
              </w:rPr>
              <w:t>N3</w:t>
            </w:r>
            <w:r w:rsidR="00F66003">
              <w:rPr>
                <w:rFonts w:ascii="Arial" w:hAnsi="Arial" w:cs="Arial"/>
                <w:sz w:val="22"/>
                <w:szCs w:val="22"/>
              </w:rPr>
              <w:t>%</w:t>
            </w:r>
            <w:r w:rsidRPr="00B530C7">
              <w:rPr>
                <w:rFonts w:ascii="Arial" w:hAnsi="Arial" w:cs="Arial"/>
                <w:sz w:val="22"/>
                <w:szCs w:val="22"/>
              </w:rPr>
              <w:t xml:space="preserve"> decreases with </w:t>
            </w:r>
            <w:r w:rsidR="007C35B8" w:rsidRPr="00B530C7">
              <w:rPr>
                <w:rFonts w:ascii="Arial" w:hAnsi="Arial" w:cs="Arial"/>
                <w:sz w:val="22"/>
                <w:szCs w:val="22"/>
              </w:rPr>
              <w:t>age</w:t>
            </w:r>
            <w:r w:rsidRPr="00B530C7">
              <w:rPr>
                <w:rFonts w:ascii="Arial" w:hAnsi="Arial" w:cs="Arial"/>
                <w:sz w:val="22"/>
                <w:szCs w:val="22"/>
              </w:rPr>
              <w:t xml:space="preserve"> </w:t>
            </w:r>
          </w:p>
        </w:tc>
      </w:tr>
      <w:tr w:rsidR="006413F6" w:rsidRPr="006413F6" w14:paraId="3B8ACEB6" w14:textId="77777777" w:rsidTr="00F66003">
        <w:tc>
          <w:tcPr>
            <w:tcW w:w="2551" w:type="dxa"/>
          </w:tcPr>
          <w:p w14:paraId="0E8067E2" w14:textId="69E1E4C1" w:rsidR="004D3758" w:rsidRPr="00B530C7" w:rsidRDefault="00A463B6" w:rsidP="004E2FCC">
            <w:pPr>
              <w:jc w:val="center"/>
              <w:rPr>
                <w:rFonts w:ascii="Arial" w:hAnsi="Arial" w:cs="Arial"/>
                <w:sz w:val="22"/>
                <w:szCs w:val="22"/>
              </w:rPr>
            </w:pPr>
            <w:r w:rsidRPr="00B530C7">
              <w:rPr>
                <w:rFonts w:ascii="Arial" w:hAnsi="Arial" w:cs="Arial"/>
                <w:sz w:val="22"/>
                <w:szCs w:val="22"/>
              </w:rPr>
              <w:t>Rapid Eye-Movement (</w:t>
            </w:r>
            <w:r w:rsidR="004D3758" w:rsidRPr="00B530C7">
              <w:rPr>
                <w:rFonts w:ascii="Arial" w:hAnsi="Arial" w:cs="Arial"/>
                <w:sz w:val="22"/>
                <w:szCs w:val="22"/>
              </w:rPr>
              <w:t>REM</w:t>
            </w:r>
            <w:r w:rsidRPr="00B530C7">
              <w:rPr>
                <w:rFonts w:ascii="Arial" w:hAnsi="Arial" w:cs="Arial"/>
                <w:sz w:val="22"/>
                <w:szCs w:val="22"/>
              </w:rPr>
              <w:t>) sleep</w:t>
            </w:r>
            <w:r w:rsidR="005311B3">
              <w:rPr>
                <w:rFonts w:ascii="Arial" w:hAnsi="Arial" w:cs="Arial"/>
                <w:sz w:val="22"/>
                <w:szCs w:val="22"/>
              </w:rPr>
              <w:t xml:space="preserve"> (%)</w:t>
            </w:r>
          </w:p>
        </w:tc>
        <w:tc>
          <w:tcPr>
            <w:tcW w:w="2948" w:type="dxa"/>
          </w:tcPr>
          <w:p w14:paraId="6F1E10A8" w14:textId="4E179109" w:rsidR="004D3758" w:rsidRPr="00B530C7" w:rsidRDefault="0009062E">
            <w:pPr>
              <w:rPr>
                <w:rFonts w:ascii="Arial" w:hAnsi="Arial" w:cs="Arial"/>
                <w:sz w:val="22"/>
                <w:szCs w:val="22"/>
              </w:rPr>
            </w:pPr>
            <w:r w:rsidRPr="00B530C7">
              <w:rPr>
                <w:rFonts w:ascii="Arial" w:hAnsi="Arial" w:cs="Arial"/>
                <w:sz w:val="22"/>
                <w:szCs w:val="22"/>
              </w:rPr>
              <w:t>Jenni &amp; Carskadon, 2004</w:t>
            </w:r>
            <w:r w:rsidR="00BD4CEF"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{"citationID":"ldmWXJ8d","properties":{"unsorted":false,"formattedCitation":"\\super 5\\nosupersub{}","plainCitation":"5","noteIndex":0},"citationItems":[{"id":57828,"uris":["http://zotero.org/users/6693846/items/PD68ZANE"],"itemData":{"id":57828,"type":"article-journal","abstract":"OBJECTIVES: To describe developmental changes of the human sleep electroencephalogram (EEG) during adolescence using EEG spectral analysis and specifically to compare the nocturnal dynamics of slow-wave activity (EEG spectral power 0.6-4.6 Hz, a marker for sleep homeostatic pressure) in prepubertal and mature adolescents.\nDESIGN: After 10 nights on a fixed 10-hour sleep schedule without daytime naps, participants were studied during a 10-hour baseline night.\nSETTING: Data were collected in a 4-bed sleep research laboratory.\nPARTICIPANTS: Eight prepubertal children (pubertal stage Tanner 1; mean age 11.3 years, SD +/- 1.2, 4 boys) and 8 mature adolescents (Tanner 5; mean age 14.1 years, +/- 1.3, 3 boys).\nINTERVENTIONS: Not applicable.\nMEASUREMENTS: All-night polysomnography was performed. Sleep stages were scored according to conventional criteria. EEG power spectra (of derivation C3/A2) were calculated using a fast Fourier transform routine.\nRESULTS: A reduction of non-rapid eye movement (NREM) sleep stage 4 (by 40.1%) and greater amounts of stage 2 sleep (19.7%) were found in mature compared to prepubertal adolescents. NREM sleep EEG power was lower in the frequency ranges &lt; 7 Hz, 11.8 to 12.6 Hz, and 16.2 to 16.8 Hz in mature adolescents. A reduction of rapid eye movement sleep spectral power was present in the frequency ranges &lt; 8.6 Hz and 9.6 to 15 Hz for mature compared to prepubertal adolescents. Slow-wave activity showed identical dynamics within individual NREM sleep episodes and across the night in both developmental groups.\nCONCLUSIONS: The homeostatic recuperative drive during sleep remains unchanged across puberty. The decline of slow-wave sleep during adolescence may reflect developmental changes of the brain rather than changes of sleep regulatory processes.","container-title":"Sleep","ISSN":"0161-8105","issue":"4","journalAbbreviation":"Sleep","language":"eng","page":"774-783","PMID":"15283014","source":"PubMed","title":"Spectral analysis of the sleep electroencephalogram during adolescence","volume":"27","author":[{"family":"Jenni","given":"Oskar G."},{"family":"Carskadon","given":"Mary A."}],"issued":{"date-parts":[["2004",6,15]]}}}],"schema":"https://github.com/citation-style-language/schema/raw/master/csl-citation.json"} </w:instrText>
            </w:r>
            <w:r w:rsidR="00BD4CEF" w:rsidRPr="00B530C7">
              <w:rPr>
                <w:rFonts w:ascii="Arial" w:hAnsi="Arial" w:cs="Arial"/>
                <w:sz w:val="22"/>
                <w:szCs w:val="22"/>
              </w:rPr>
              <w:fldChar w:fldCharType="separate"/>
            </w:r>
            <w:r w:rsidR="00516FAF" w:rsidRPr="001D2B01">
              <w:rPr>
                <w:rFonts w:ascii="Arial" w:hAnsi="Arial" w:cs="Arial"/>
                <w:kern w:val="0"/>
                <w:sz w:val="22"/>
                <w:vertAlign w:val="superscript"/>
              </w:rPr>
              <w:t>5</w:t>
            </w:r>
            <w:r w:rsidR="00BD4CEF" w:rsidRPr="00B530C7">
              <w:rPr>
                <w:rFonts w:ascii="Arial" w:hAnsi="Arial" w:cs="Arial"/>
                <w:sz w:val="22"/>
                <w:szCs w:val="22"/>
              </w:rPr>
              <w:fldChar w:fldCharType="end"/>
            </w:r>
          </w:p>
        </w:tc>
        <w:tc>
          <w:tcPr>
            <w:tcW w:w="1701" w:type="dxa"/>
          </w:tcPr>
          <w:p w14:paraId="6F71E8C7" w14:textId="33BF1680" w:rsidR="004D3758" w:rsidRPr="00B530C7" w:rsidRDefault="00BC4162">
            <w:pPr>
              <w:rPr>
                <w:rFonts w:ascii="Arial" w:hAnsi="Arial" w:cs="Arial"/>
                <w:sz w:val="22"/>
                <w:szCs w:val="22"/>
              </w:rPr>
            </w:pPr>
            <w:r w:rsidRPr="00B530C7">
              <w:rPr>
                <w:rFonts w:ascii="Arial" w:hAnsi="Arial" w:cs="Arial"/>
                <w:sz w:val="22"/>
                <w:szCs w:val="22"/>
              </w:rPr>
              <w:t>9-16 years</w:t>
            </w:r>
          </w:p>
        </w:tc>
        <w:tc>
          <w:tcPr>
            <w:tcW w:w="2268" w:type="dxa"/>
          </w:tcPr>
          <w:p w14:paraId="7FFBFBC5" w14:textId="71AB6ACF" w:rsidR="004D3758" w:rsidRPr="00B530C7" w:rsidRDefault="00BA58CC">
            <w:pPr>
              <w:rPr>
                <w:rFonts w:ascii="Arial" w:hAnsi="Arial" w:cs="Arial"/>
                <w:sz w:val="22"/>
                <w:szCs w:val="22"/>
              </w:rPr>
            </w:pPr>
            <w:proofErr w:type="spellStart"/>
            <w:r w:rsidRPr="00B530C7">
              <w:rPr>
                <w:rFonts w:ascii="Arial" w:hAnsi="Arial" w:cs="Arial"/>
                <w:sz w:val="22"/>
                <w:szCs w:val="22"/>
              </w:rPr>
              <w:t>Kozhemiako</w:t>
            </w:r>
            <w:proofErr w:type="spellEnd"/>
            <w:r w:rsidRPr="00B530C7">
              <w:rPr>
                <w:rFonts w:ascii="Arial" w:hAnsi="Arial" w:cs="Arial"/>
                <w:sz w:val="22"/>
                <w:szCs w:val="22"/>
              </w:rPr>
              <w:t xml:space="preserve"> et al., 2024</w:t>
            </w:r>
            <w:r w:rsidR="00157F98"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{"citationID":"Bklvvcyg","properties":{"unsorted":false,"formattedCitation":"\\super 1\\nosupersub{}","plainCitation":"1","noteIndex":0},"citationItems":[{"id":55165,"uris":["http://zotero.org/users/6693846/items/QBZUXLGP"],"itemData":{"id":55165,"type":"article-journal","abstract":"Profiles of sleep duration and timing and corresponding electroencephalographic activity reflect brain changes that support cognitive and behavioral maturation and may provide practical markers for tracking typical and atypical neurodevelopment. To build and evaluate a sleep-based, quantitative metric of brain maturation, we used whole-night polysomnography data, initially from two large National Sleep Research Resource samples, spanning childhood and adolescence (total N = 4,013, aged 2.5 to 17.5 years): the Childhood Adenotonsillectomy Trial (CHAT), a research study of children with snoring without neurodevelopmental delay, and Nationwide Children’s Hospital (NCH) Sleep Databank, a pediatric sleep clinic cohort. Among children without neurodevelopmental disorders (NDD), sleep metrics derived from the electroencephalogram (EEG) displayed robust age-related changes consistently across datasets. During non-rapid eye movement (NREM) sleep, spindles and slow oscillations further exhibited characteristic developmental patterns, with respect to their rate of occurrence, temporal coupling and morphology. Based on these metrics in NCH, we constructed a model to predict an individual’s chronological age. The model performed with high accuracy (r = 0.93 in the heldout NCH sample and r = 0.85 in a second independent replication sample – the Pediatric Adenotonsillectomy Trial for Snoring (PATS)). EEG-based age predictions reflected clinically meaningful neurodevelopmental differences; for example, children with NDD showed greater variability in predicted age, and children with Down syndrome or intellectual disability had significantly younger brain age predictions (respectively, 2.1 and 0.8 years less than their chronological age) compared to agematched non-NDD children. Overall, our results indicate that sleep architecture offers a sensitive window for characterizing brain maturation, suggesting the po­ tential for scalable, objective sleep-based biomarkers to measure neurodevelopment.","container-title":"NeuroImage: Clinical","DOI":"10.1016/j.nicl.2023.103552","ISSN":"22131582","journalAbbreviation":"NeuroImage: Clinical","language":"en","page":"103552","source":"DOI.org (Crossref)","title":"Mapping neurodevelopment with sleep macro- and micro-architecture across multiple pediatric populations","volume":"41","author":[{"family":"Kozhemiako","given":"N."},{"family":"Buckley","given":"A.W."},{"family":"Chervin","given":"R.D."},{"family":"Redline","given":"S."},{"family":"Purcell","given":"S.M."}],"issued":{"date-parts":[["2024"]]}}}],"schema":"https://github.com/citation-style-language/schema/raw/master/csl-citation.json"} </w:instrText>
            </w:r>
            <w:r w:rsidR="00157F98" w:rsidRPr="00B530C7">
              <w:rPr>
                <w:rFonts w:ascii="Arial" w:hAnsi="Arial" w:cs="Arial"/>
                <w:sz w:val="22"/>
                <w:szCs w:val="22"/>
              </w:rPr>
              <w:fldChar w:fldCharType="separate"/>
            </w:r>
            <w:r w:rsidR="00516FAF" w:rsidRPr="001D2B01">
              <w:rPr>
                <w:rFonts w:ascii="Arial" w:hAnsi="Arial" w:cs="Arial"/>
                <w:kern w:val="0"/>
                <w:sz w:val="22"/>
                <w:vertAlign w:val="superscript"/>
              </w:rPr>
              <w:t>1</w:t>
            </w:r>
            <w:r w:rsidR="00157F98" w:rsidRPr="00B530C7">
              <w:rPr>
                <w:rFonts w:ascii="Arial" w:hAnsi="Arial" w:cs="Arial"/>
                <w:sz w:val="22"/>
                <w:szCs w:val="22"/>
              </w:rPr>
              <w:fldChar w:fldCharType="end"/>
            </w:r>
          </w:p>
        </w:tc>
        <w:tc>
          <w:tcPr>
            <w:tcW w:w="1701" w:type="dxa"/>
          </w:tcPr>
          <w:p w14:paraId="00F6C0E9" w14:textId="05332655" w:rsidR="004D3758" w:rsidRPr="00B530C7" w:rsidRDefault="00BA58CC">
            <w:pPr>
              <w:rPr>
                <w:rFonts w:ascii="Arial" w:hAnsi="Arial" w:cs="Arial"/>
                <w:sz w:val="22"/>
                <w:szCs w:val="22"/>
              </w:rPr>
            </w:pPr>
            <w:r w:rsidRPr="00B530C7">
              <w:rPr>
                <w:rFonts w:ascii="Arial" w:hAnsi="Arial" w:cs="Arial"/>
                <w:sz w:val="22"/>
                <w:szCs w:val="22"/>
              </w:rPr>
              <w:t>2.5-17.5 years</w:t>
            </w:r>
          </w:p>
        </w:tc>
        <w:tc>
          <w:tcPr>
            <w:tcW w:w="3118" w:type="dxa"/>
          </w:tcPr>
          <w:p w14:paraId="1553665E" w14:textId="6155B4C8" w:rsidR="004D3758" w:rsidRPr="00B530C7" w:rsidRDefault="00BA58CC">
            <w:pPr>
              <w:rPr>
                <w:rFonts w:ascii="Arial" w:hAnsi="Arial" w:cs="Arial"/>
                <w:sz w:val="22"/>
                <w:szCs w:val="22"/>
              </w:rPr>
            </w:pPr>
            <w:r w:rsidRPr="00B530C7">
              <w:rPr>
                <w:rFonts w:ascii="Arial" w:hAnsi="Arial" w:cs="Arial"/>
                <w:sz w:val="22"/>
                <w:szCs w:val="22"/>
              </w:rPr>
              <w:t>REM</w:t>
            </w:r>
            <w:r w:rsidR="00F66003">
              <w:rPr>
                <w:rFonts w:ascii="Arial" w:hAnsi="Arial" w:cs="Arial"/>
                <w:sz w:val="22"/>
                <w:szCs w:val="22"/>
              </w:rPr>
              <w:t>%</w:t>
            </w:r>
            <w:r w:rsidRPr="00B530C7">
              <w:rPr>
                <w:rFonts w:ascii="Arial" w:hAnsi="Arial" w:cs="Arial"/>
                <w:sz w:val="22"/>
                <w:szCs w:val="22"/>
              </w:rPr>
              <w:t xml:space="preserve"> decreases with </w:t>
            </w:r>
            <w:r w:rsidR="007C35B8" w:rsidRPr="00B530C7">
              <w:rPr>
                <w:rFonts w:ascii="Arial" w:hAnsi="Arial" w:cs="Arial"/>
                <w:sz w:val="22"/>
                <w:szCs w:val="22"/>
              </w:rPr>
              <w:t>age</w:t>
            </w:r>
            <w:r w:rsidRPr="00B530C7">
              <w:rPr>
                <w:rFonts w:ascii="Arial" w:hAnsi="Arial" w:cs="Arial"/>
                <w:sz w:val="22"/>
                <w:szCs w:val="22"/>
              </w:rPr>
              <w:t xml:space="preserve"> </w:t>
            </w:r>
          </w:p>
        </w:tc>
      </w:tr>
      <w:tr w:rsidR="006413F6" w:rsidRPr="006413F6" w14:paraId="2B6213F0" w14:textId="77777777" w:rsidTr="00F66003">
        <w:tc>
          <w:tcPr>
            <w:tcW w:w="2551" w:type="dxa"/>
          </w:tcPr>
          <w:p w14:paraId="0DDDC99C" w14:textId="47013479" w:rsidR="004D3758" w:rsidRPr="00B530C7" w:rsidRDefault="004D3758" w:rsidP="004E2FCC">
            <w:pPr>
              <w:jc w:val="center"/>
              <w:rPr>
                <w:rFonts w:ascii="Arial" w:hAnsi="Arial" w:cs="Arial"/>
                <w:sz w:val="22"/>
                <w:szCs w:val="22"/>
              </w:rPr>
            </w:pPr>
            <w:r w:rsidRPr="00B530C7">
              <w:rPr>
                <w:rFonts w:ascii="Arial" w:hAnsi="Arial" w:cs="Arial"/>
                <w:sz w:val="22"/>
                <w:szCs w:val="22"/>
              </w:rPr>
              <w:t>REM Latency</w:t>
            </w:r>
          </w:p>
        </w:tc>
        <w:tc>
          <w:tcPr>
            <w:tcW w:w="2948" w:type="dxa"/>
          </w:tcPr>
          <w:p w14:paraId="108C1568" w14:textId="10AD95C5" w:rsidR="004D3758" w:rsidRPr="00B530C7" w:rsidRDefault="00B71E43">
            <w:pPr>
              <w:rPr>
                <w:rFonts w:ascii="Arial" w:hAnsi="Arial" w:cs="Arial"/>
                <w:sz w:val="22"/>
                <w:szCs w:val="22"/>
              </w:rPr>
            </w:pPr>
            <w:r w:rsidRPr="00B530C7">
              <w:rPr>
                <w:rFonts w:ascii="Arial" w:hAnsi="Arial" w:cs="Arial"/>
                <w:sz w:val="22"/>
                <w:szCs w:val="22"/>
              </w:rPr>
              <w:t xml:space="preserve">Coble et al., </w:t>
            </w:r>
            <w:r w:rsidR="00EC47BF" w:rsidRPr="00B530C7">
              <w:rPr>
                <w:rFonts w:ascii="Arial" w:hAnsi="Arial" w:cs="Arial"/>
                <w:sz w:val="22"/>
                <w:szCs w:val="22"/>
              </w:rPr>
              <w:t>1984</w:t>
            </w:r>
            <w:r w:rsidR="00296415"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{"citationID":"Zl9sCDOw","properties":{"unsorted":false,"formattedCitation":"\\super 6\\nosupersub{}","plainCitation":"6","noteIndex":0},"citationItems":[{"id":56593,"uris":["http://zotero.org/users/6693846/items/SM3YB3LL"],"itemData":{"id":56593,"type":"article-journal","abstract":"Despite the increasing application of all-night electroencephalographic (EEG) sleep studies to children for clinical as well as for research purposes, readily available normal EEG sleep standards for the period of childhood have remained sparse and, at present, reflect data on only approximately 100 children 6 to 16 years of age. As part of a large scale study examining various aspects of EEG sleep among children, findings derived using standard recording and scoring methods are reported for a new sample of nearly 100 normal, healthy children and are compared with existing standards. Data obtained add substantially to the existing database and generally confirm findings of previous normative reports on children in this age range. Key Words: EEG sleep--Standard measurement methods-Normal sleep, children.","container-title":"Sleep","DOI":"10.1093/sleep/7.4.289","ISSN":"0161-8105, 1550-9109","issue":"4","language":"en","page":"289-303","source":"DOI.org (Crossref)","title":"EEG Sleep of Normal Healthy Children. Part I: Findings Using Standard Measurement Methods","title-short":"EEG Sleep of Normal Healthy Children. Part I","volume":"7","author":[{"family":"Coble","given":"Patricia A."},{"family":"Kupfer","given":"David J."},{"family":"Taska","given":"Lynn S."},{"family":"Kane","given":"Judith"}],"issued":{"date-parts":[["1984",9]]}}}],"schema":"https://github.com/citation-style-language/schema/raw/master/csl-citation.json"} </w:instrText>
            </w:r>
            <w:r w:rsidR="00296415" w:rsidRPr="00B530C7">
              <w:rPr>
                <w:rFonts w:ascii="Arial" w:hAnsi="Arial" w:cs="Arial"/>
                <w:sz w:val="22"/>
                <w:szCs w:val="22"/>
              </w:rPr>
              <w:fldChar w:fldCharType="separate"/>
            </w:r>
            <w:r w:rsidR="00516FAF" w:rsidRPr="001D2B01">
              <w:rPr>
                <w:rFonts w:ascii="Arial" w:hAnsi="Arial" w:cs="Arial"/>
                <w:kern w:val="0"/>
                <w:sz w:val="22"/>
                <w:vertAlign w:val="superscript"/>
              </w:rPr>
              <w:t>6</w:t>
            </w:r>
            <w:r w:rsidR="00296415" w:rsidRPr="00B530C7">
              <w:rPr>
                <w:rFonts w:ascii="Arial" w:hAnsi="Arial" w:cs="Arial"/>
                <w:sz w:val="22"/>
                <w:szCs w:val="22"/>
              </w:rPr>
              <w:fldChar w:fldCharType="end"/>
            </w:r>
          </w:p>
        </w:tc>
        <w:tc>
          <w:tcPr>
            <w:tcW w:w="1701" w:type="dxa"/>
          </w:tcPr>
          <w:p w14:paraId="691DDEF1" w14:textId="7AA06ADF" w:rsidR="004D3758" w:rsidRPr="00B530C7" w:rsidRDefault="00F66003">
            <w:pPr>
              <w:rPr>
                <w:rFonts w:ascii="Arial" w:hAnsi="Arial" w:cs="Arial"/>
                <w:sz w:val="22"/>
                <w:szCs w:val="22"/>
              </w:rPr>
            </w:pPr>
            <w:r>
              <w:rPr>
                <w:rFonts w:ascii="Arial" w:hAnsi="Arial" w:cs="Arial"/>
                <w:sz w:val="22"/>
                <w:szCs w:val="22"/>
              </w:rPr>
              <w:t>6-16</w:t>
            </w:r>
            <w:r w:rsidR="003800DE" w:rsidRPr="00B530C7">
              <w:rPr>
                <w:rFonts w:ascii="Arial" w:hAnsi="Arial" w:cs="Arial"/>
                <w:sz w:val="22"/>
                <w:szCs w:val="22"/>
              </w:rPr>
              <w:t xml:space="preserve"> years</w:t>
            </w:r>
          </w:p>
        </w:tc>
        <w:tc>
          <w:tcPr>
            <w:tcW w:w="2268" w:type="dxa"/>
          </w:tcPr>
          <w:p w14:paraId="39FEAB2D" w14:textId="78668CB5" w:rsidR="004D3758" w:rsidRPr="00B530C7" w:rsidRDefault="005875E0">
            <w:pPr>
              <w:rPr>
                <w:rFonts w:ascii="Arial" w:hAnsi="Arial" w:cs="Arial"/>
                <w:sz w:val="22"/>
                <w:szCs w:val="22"/>
              </w:rPr>
            </w:pPr>
            <w:r w:rsidRPr="00B530C7">
              <w:rPr>
                <w:rFonts w:ascii="Arial" w:hAnsi="Arial" w:cs="Arial"/>
                <w:sz w:val="22"/>
                <w:szCs w:val="22"/>
              </w:rPr>
              <w:t>Gillin et al., 198</w:t>
            </w:r>
            <w:r w:rsidR="009D6705" w:rsidRPr="00B530C7">
              <w:rPr>
                <w:rFonts w:ascii="Arial" w:hAnsi="Arial" w:cs="Arial"/>
                <w:sz w:val="22"/>
                <w:szCs w:val="22"/>
              </w:rPr>
              <w:t>1</w:t>
            </w:r>
            <w:r w:rsidR="00B371E1"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{"citationID":"6na51Xny","properties":{"unsorted":false,"formattedCitation":"\\super 7\\nosupersub{}","plainCitation":"7","noteIndex":0},"citationItems":[{"id":57830,"uris":["http://zotero.org/users/6693846/items/RS67N26K"],"itemData":{"id":57830,"type":"article-journal","container-title":"Psychiatry Research","DOI":"10.1016/0165-1781(81)90010-X","ISSN":"01651781","issue":"1","journalAbbreviation":"Psychiatry Research","language":"en","license":"https://www.elsevier.com/tdm/userlicense/1.0/","page":"73-78","source":"DOI.org (Crossref)","title":"Age-related changes in sleep in depressed and normal subjects","volume":"4","author":[{"family":"Gillin","given":"J.Christian"},{"family":"Duncan","given":"Wallace C."},{"family":"Murphy","given":"Dennis L."},{"family":"Post","given":"Robert M."},{"family":"Wehr","given":"Thomas A."},{"family":"Goodwin","given":"Frederick K."},{"family":"Wyatt","given":"Richard Jed"},{"family":"Bunney","given":"William E."}],"issued":{"date-parts":[["1981",2]]}}}],"schema":"https://github.com/citation-style-language/schema/raw/master/csl-citation.json"} </w:instrText>
            </w:r>
            <w:r w:rsidR="00B371E1" w:rsidRPr="00B530C7">
              <w:rPr>
                <w:rFonts w:ascii="Arial" w:hAnsi="Arial" w:cs="Arial"/>
                <w:sz w:val="22"/>
                <w:szCs w:val="22"/>
              </w:rPr>
              <w:fldChar w:fldCharType="separate"/>
            </w:r>
            <w:r w:rsidR="00516FAF" w:rsidRPr="001D2B01">
              <w:rPr>
                <w:rFonts w:ascii="Arial" w:hAnsi="Arial" w:cs="Arial"/>
                <w:kern w:val="0"/>
                <w:sz w:val="22"/>
                <w:vertAlign w:val="superscript"/>
              </w:rPr>
              <w:t>7</w:t>
            </w:r>
            <w:r w:rsidR="00B371E1" w:rsidRPr="00B530C7">
              <w:rPr>
                <w:rFonts w:ascii="Arial" w:hAnsi="Arial" w:cs="Arial"/>
                <w:sz w:val="22"/>
                <w:szCs w:val="22"/>
              </w:rPr>
              <w:fldChar w:fldCharType="end"/>
            </w:r>
          </w:p>
        </w:tc>
        <w:tc>
          <w:tcPr>
            <w:tcW w:w="1701" w:type="dxa"/>
          </w:tcPr>
          <w:p w14:paraId="79F9BF33" w14:textId="715050FF" w:rsidR="004D3758" w:rsidRPr="00B530C7" w:rsidRDefault="00D651F2">
            <w:pPr>
              <w:rPr>
                <w:rFonts w:ascii="Arial" w:hAnsi="Arial" w:cs="Arial"/>
                <w:sz w:val="22"/>
                <w:szCs w:val="22"/>
              </w:rPr>
            </w:pPr>
            <w:r w:rsidRPr="00B530C7">
              <w:rPr>
                <w:rFonts w:ascii="Arial" w:hAnsi="Arial" w:cs="Arial"/>
                <w:sz w:val="22"/>
                <w:szCs w:val="22"/>
              </w:rPr>
              <w:t>15-64 years</w:t>
            </w:r>
          </w:p>
        </w:tc>
        <w:tc>
          <w:tcPr>
            <w:tcW w:w="3118" w:type="dxa"/>
          </w:tcPr>
          <w:p w14:paraId="7D291045" w14:textId="194C0E4A" w:rsidR="004D3758" w:rsidRPr="00B530C7" w:rsidRDefault="006E6CE8">
            <w:pPr>
              <w:rPr>
                <w:rFonts w:ascii="Arial" w:hAnsi="Arial" w:cs="Arial"/>
                <w:sz w:val="22"/>
                <w:szCs w:val="22"/>
              </w:rPr>
            </w:pPr>
            <w:r w:rsidRPr="00B530C7">
              <w:rPr>
                <w:rFonts w:ascii="Arial" w:hAnsi="Arial" w:cs="Arial"/>
                <w:sz w:val="22"/>
                <w:szCs w:val="22"/>
              </w:rPr>
              <w:t xml:space="preserve">REM latency decreases with </w:t>
            </w:r>
            <w:r w:rsidR="007C35B8" w:rsidRPr="00B530C7">
              <w:rPr>
                <w:rFonts w:ascii="Arial" w:hAnsi="Arial" w:cs="Arial"/>
                <w:sz w:val="22"/>
                <w:szCs w:val="22"/>
              </w:rPr>
              <w:t>age</w:t>
            </w:r>
            <w:r w:rsidRPr="00B530C7">
              <w:rPr>
                <w:rFonts w:ascii="Arial" w:hAnsi="Arial" w:cs="Arial"/>
                <w:sz w:val="22"/>
                <w:szCs w:val="22"/>
              </w:rPr>
              <w:t xml:space="preserve"> </w:t>
            </w:r>
          </w:p>
        </w:tc>
      </w:tr>
      <w:tr w:rsidR="006413F6" w:rsidRPr="006413F6" w14:paraId="62878FDB" w14:textId="77777777" w:rsidTr="00F66003">
        <w:tc>
          <w:tcPr>
            <w:tcW w:w="2551" w:type="dxa"/>
          </w:tcPr>
          <w:p w14:paraId="4C276E26" w14:textId="343D7168" w:rsidR="004D3758" w:rsidRPr="00B530C7" w:rsidRDefault="004D3758" w:rsidP="004E2FCC">
            <w:pPr>
              <w:jc w:val="center"/>
              <w:rPr>
                <w:rFonts w:ascii="Arial" w:hAnsi="Arial" w:cs="Arial"/>
                <w:sz w:val="22"/>
                <w:szCs w:val="22"/>
              </w:rPr>
            </w:pPr>
            <w:r w:rsidRPr="00B530C7">
              <w:rPr>
                <w:rFonts w:ascii="Arial" w:hAnsi="Arial" w:cs="Arial"/>
                <w:sz w:val="22"/>
                <w:szCs w:val="22"/>
              </w:rPr>
              <w:t>Sleep Efficiency</w:t>
            </w:r>
          </w:p>
        </w:tc>
        <w:tc>
          <w:tcPr>
            <w:tcW w:w="2948" w:type="dxa"/>
          </w:tcPr>
          <w:p w14:paraId="1FB97728" w14:textId="7C264A84" w:rsidR="004D3758" w:rsidRPr="00B530C7" w:rsidRDefault="00B40683">
            <w:pPr>
              <w:rPr>
                <w:rFonts w:ascii="Arial" w:hAnsi="Arial" w:cs="Arial"/>
                <w:sz w:val="22"/>
                <w:szCs w:val="22"/>
              </w:rPr>
            </w:pPr>
            <w:proofErr w:type="spellStart"/>
            <w:r w:rsidRPr="00B530C7">
              <w:rPr>
                <w:rFonts w:ascii="Arial" w:hAnsi="Arial" w:cs="Arial"/>
                <w:sz w:val="22"/>
                <w:szCs w:val="22"/>
              </w:rPr>
              <w:t>Kozhemiako</w:t>
            </w:r>
            <w:proofErr w:type="spellEnd"/>
            <w:r w:rsidRPr="00B530C7">
              <w:rPr>
                <w:rFonts w:ascii="Arial" w:hAnsi="Arial" w:cs="Arial"/>
                <w:sz w:val="22"/>
                <w:szCs w:val="22"/>
              </w:rPr>
              <w:t xml:space="preserve"> et al., 2024</w:t>
            </w:r>
            <w:r w:rsidR="00296415"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{"citationID":"wm2Fs2uI","properties":{"unsorted":false,"formattedCitation":"\\super 1\\nosupersub{}","plainCitation":"1","noteIndex":0},"citationItems":[{"id":55165,"uris":["http://zotero.org/users/6693846/items/QBZUXLGP"],"itemData":{"id":55165,"type":"article-journal","abstract":"Profiles of sleep duration and timing and corresponding electroencephalographic activity reflect brain changes that support cognitive and behavioral maturation and may provide practical markers for tracking typical and atypical neurodevelopment. To build and evaluate a sleep-based, quantitative metric of brain maturation, we used whole-night polysomnography data, initially from two large National Sleep Research Resource samples, spanning childhood and adolescence (total N = 4,013, aged 2.5 to 17.5 years): the Childhood Adenotonsillectomy Trial (CHAT), a research study of children with snoring without neurodevelopmental delay, and Nationwide Children’s Hospital (NCH) Sleep Databank, a pediatric sleep clinic cohort. Among children without neurodevelopmental disorders (NDD), sleep metrics derived from the electroencephalogram (EEG) displayed robust age-related changes consistently across datasets. During non-rapid eye movement (NREM) sleep, spindles and slow oscillations further exhibited characteristic developmental patterns, with respect to their rate of occurrence, temporal coupling and morphology. Based on these metrics in NCH, we constructed a model to predict an individual’s chronological age. The model performed with high accuracy (r = 0.93 in the heldout NCH sample and r = 0.85 in a second independent replication sample – the Pediatric Adenotonsillectomy Trial for Snoring (PATS)). EEG-based age predictions reflected clinically meaningful neurodevelopmental differences; for example, children with NDD showed greater variability in predicted age, and children with Down syndrome or intellectual disability had significantly younger brain age predictions (respectively, 2.1 and 0.8 years less than their chronological age) compared to agematched non-NDD children. Overall, our results indicate that sleep architecture offers a sensitive window for characterizing brain maturation, suggesting the po­ tential for scalable, objective sleep-based biomarkers to measure neurodevelopment.","container-title":"NeuroImage: Clinical","DOI":"10.1016/j.nicl.2023.103552","ISSN":"22131582","journalAbbreviation":"NeuroImage: Clinical","language":"en","page":"103552","source":"DOI.org (Crossref)","title":"Mapping neurodevelopment with sleep macro- and micro-architecture across multiple pediatric populations","volume":"41","author":[{"family":"Kozhemiako","given":"N."},{"family":"Buckley","given":"A.W."},{"family":"Chervin","given":"R.D."},{"family":"Redline","given":"S."},{"family":"Purcell","given":"S.M."}],"issued":{"date-parts":[["2024"]]}}}],"schema":"https://github.com/citation-style-language/schema/raw/master/csl-citation.json"} </w:instrText>
            </w:r>
            <w:r w:rsidR="00296415" w:rsidRPr="00B530C7">
              <w:rPr>
                <w:rFonts w:ascii="Arial" w:hAnsi="Arial" w:cs="Arial"/>
                <w:sz w:val="22"/>
                <w:szCs w:val="22"/>
              </w:rPr>
              <w:fldChar w:fldCharType="separate"/>
            </w:r>
            <w:r w:rsidR="00516FAF" w:rsidRPr="001D2B01">
              <w:rPr>
                <w:rFonts w:ascii="Arial" w:hAnsi="Arial" w:cs="Arial"/>
                <w:kern w:val="0"/>
                <w:sz w:val="22"/>
                <w:vertAlign w:val="superscript"/>
              </w:rPr>
              <w:t>1</w:t>
            </w:r>
            <w:r w:rsidR="00296415" w:rsidRPr="00B530C7">
              <w:rPr>
                <w:rFonts w:ascii="Arial" w:hAnsi="Arial" w:cs="Arial"/>
                <w:sz w:val="22"/>
                <w:szCs w:val="22"/>
              </w:rPr>
              <w:fldChar w:fldCharType="end"/>
            </w:r>
          </w:p>
        </w:tc>
        <w:tc>
          <w:tcPr>
            <w:tcW w:w="1701" w:type="dxa"/>
          </w:tcPr>
          <w:p w14:paraId="291CFAB8" w14:textId="704B841B" w:rsidR="004D3758" w:rsidRPr="00B530C7" w:rsidRDefault="00B40683">
            <w:pPr>
              <w:rPr>
                <w:rFonts w:ascii="Arial" w:hAnsi="Arial" w:cs="Arial"/>
                <w:sz w:val="22"/>
                <w:szCs w:val="22"/>
              </w:rPr>
            </w:pPr>
            <w:r w:rsidRPr="00B530C7">
              <w:rPr>
                <w:rFonts w:ascii="Arial" w:hAnsi="Arial" w:cs="Arial"/>
                <w:sz w:val="22"/>
                <w:szCs w:val="22"/>
              </w:rPr>
              <w:t>2.5-17.5 years</w:t>
            </w:r>
          </w:p>
        </w:tc>
        <w:tc>
          <w:tcPr>
            <w:tcW w:w="2268" w:type="dxa"/>
          </w:tcPr>
          <w:p w14:paraId="57CB3FBB" w14:textId="280230EC" w:rsidR="004D3758" w:rsidRPr="00B530C7" w:rsidRDefault="003C1EE3">
            <w:pPr>
              <w:rPr>
                <w:rFonts w:ascii="Arial" w:hAnsi="Arial" w:cs="Arial"/>
                <w:sz w:val="22"/>
                <w:szCs w:val="22"/>
              </w:rPr>
            </w:pPr>
            <w:r w:rsidRPr="00B530C7">
              <w:rPr>
                <w:rFonts w:ascii="Arial" w:hAnsi="Arial" w:cs="Arial"/>
                <w:sz w:val="22"/>
                <w:szCs w:val="22"/>
              </w:rPr>
              <w:t>Baker et al., 2016</w:t>
            </w:r>
            <w:r w:rsidR="00483D06"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{"citationID":"I4irvpGX","properties":{"unsorted":false,"formattedCitation":"\\super 3\\nosupersub{}","plainCitation":"3","noteIndex":0},"citationItems":[{"id":52022,"uris":["http://zotero.org/users/6693846/items/4S7ALYGN"],"itemData":{"id":52022,"type":"article-journal","abstract":"Study Objectives: To investigate age-related differences in polysomnographic and sleep electroencephalographic (EEG) measures, considering sex, pubertal stage, ethnicity, and scalp topography in a large group of adolescents in the National Consortium on Alcohol and NeuroDevelopment in Adolescence (NCANDA). Methods: Following an adaptation/clinical screening night, 141 healthy adolescents (12-21 y, 64 girls) had polysomnographic recordings, from which sleep staging and EEG measures were derived. The setting was the SRI International Human Sleep Laboratory and University of Pittsburgh Pediatric Sleep Laboratory. Results: Older age was associated with a lower percentage of N3 sleep, accompanied by higher percentages of N2, N1, and rapid eye movement (REM) sleep. Older boys compared with younger boys had more frequent awakenings and wakefulness after sleep onset, effects that were absent in girls. Delta (0.3-4 Hz) EEG power in nonrapid eye movement NREM sleep was lower in older than younger adolescents at all electrode sites, with steeper slopes of decline over the occipital scalp. EEG power in higher frequency bands was also lower in older adolescents than younger adolescents, with equal effectsacross electrodes. Percent delta power in the first NREM period was similar across age. African Americans had lower EEG power across frequency bands (delta to sigma) compared with Caucasians. Finally, replacing age with pubertal status in the models showed similar relationships. Conclusions: Substantial differences in sleep architecture and EEG were evident across adolescence in this large group, with sex modifying some relationships. Establishment and follow-up of this cohort allows the investigation of sleep EEG-brain structural relationships and the effect of behaviors, such as alcohol and substance use, on sleep EEG maturation.","container-title":"Sleep","DOI":"10.5665/sleep.5978","ISSN":"0161-8105","issue":"7","page":"1429-1439","title":"Age-Related Differences in Sleep Architecture and Electroencephalogram in Adolescents in the National Consortium on Alcohol and Neurodevelopment in Adolescence Sample","volume":"39","author":[{"family":"Baker","given":"Fiona C."},{"family":"Willoughby","given":"Adrian R."},{"family":"Zambotti","given":"Massimiliano De"},{"family":"Franzen","given":"Peter L."},{"family":"Prouty","given":"Devin"},{"family":"Javitz","given":"Harold"},{"family":"Hasler","given":"Brant"},{"family":"Clark","given":"Duncan B."},{"family":"Colrain","given":"Ian M."},{"family":"Massimiliano","given":"de Zambotti"},{"family":"Franzen","given":"Peter L."},{"family":"Prouty","given":"Devin"},{"family":"Javitz","given":"Harold"},{"family":"Hasler","given":"Brant"},{"family":"Clark","given":"Duncan B."},{"family":"Colrain","given":"Ian M."},{"family":"Zambotti","given":"Massimiliano De"},{"family":"Franzen","given":"Peter L."},{"family":"Prouty","given":"Devin"},{"family":"Javitz","given":"Harold"},{"family":"Hasler","given":"Brant"},{"family":"Clark","given":"Duncan B."},{"family":"Colrain","given":"Ian M."},{"family":"Massimiliano","given":"de Zambotti"},{"family":"Franzen","given":"Peter L."},{"family":"Prouty","given":"Devin"},{"family":"Javitz","given":"Harold"},{"family":"Hasler","given":"Brant"},{"family":"Clark","given":"Duncan B."},{"family":"Colrain","given":"Ian M."}],"issued":{"date-parts":[["2016",7,1]]}}}],"schema":"https://github.com/citation-style-language/schema/raw/master/csl-citation.json"} </w:instrText>
            </w:r>
            <w:r w:rsidR="00483D06" w:rsidRPr="00B530C7">
              <w:rPr>
                <w:rFonts w:ascii="Arial" w:hAnsi="Arial" w:cs="Arial"/>
                <w:sz w:val="22"/>
                <w:szCs w:val="22"/>
              </w:rPr>
              <w:fldChar w:fldCharType="separate"/>
            </w:r>
            <w:r w:rsidR="00516FAF" w:rsidRPr="001D2B01">
              <w:rPr>
                <w:rFonts w:ascii="Arial" w:hAnsi="Arial" w:cs="Arial"/>
                <w:kern w:val="0"/>
                <w:sz w:val="22"/>
                <w:vertAlign w:val="superscript"/>
              </w:rPr>
              <w:t>3</w:t>
            </w:r>
            <w:r w:rsidR="00483D06" w:rsidRPr="00B530C7">
              <w:rPr>
                <w:rFonts w:ascii="Arial" w:hAnsi="Arial" w:cs="Arial"/>
                <w:sz w:val="22"/>
                <w:szCs w:val="22"/>
              </w:rPr>
              <w:fldChar w:fldCharType="end"/>
            </w:r>
          </w:p>
        </w:tc>
        <w:tc>
          <w:tcPr>
            <w:tcW w:w="1701" w:type="dxa"/>
          </w:tcPr>
          <w:p w14:paraId="2B58CF70" w14:textId="2A654A7F" w:rsidR="004D3758" w:rsidRPr="00B530C7" w:rsidRDefault="003C1EE3">
            <w:pPr>
              <w:rPr>
                <w:rFonts w:ascii="Arial" w:hAnsi="Arial" w:cs="Arial"/>
                <w:sz w:val="22"/>
                <w:szCs w:val="22"/>
              </w:rPr>
            </w:pPr>
            <w:r w:rsidRPr="00B530C7">
              <w:rPr>
                <w:rFonts w:ascii="Arial" w:hAnsi="Arial" w:cs="Arial"/>
                <w:sz w:val="22"/>
                <w:szCs w:val="22"/>
              </w:rPr>
              <w:t>12-21 years</w:t>
            </w:r>
          </w:p>
        </w:tc>
        <w:tc>
          <w:tcPr>
            <w:tcW w:w="3118" w:type="dxa"/>
          </w:tcPr>
          <w:p w14:paraId="091AC1C0" w14:textId="15CCDDD0" w:rsidR="004D3758" w:rsidRPr="00B530C7" w:rsidRDefault="006E6CE8">
            <w:pPr>
              <w:rPr>
                <w:rFonts w:ascii="Arial" w:hAnsi="Arial" w:cs="Arial"/>
                <w:sz w:val="22"/>
                <w:szCs w:val="22"/>
              </w:rPr>
            </w:pPr>
            <w:r w:rsidRPr="00B530C7">
              <w:rPr>
                <w:rFonts w:ascii="Arial" w:hAnsi="Arial" w:cs="Arial"/>
                <w:sz w:val="22"/>
                <w:szCs w:val="22"/>
              </w:rPr>
              <w:t xml:space="preserve">Sleep efficiency decreases with </w:t>
            </w:r>
            <w:r w:rsidR="007C35B8" w:rsidRPr="00B530C7">
              <w:rPr>
                <w:rFonts w:ascii="Arial" w:hAnsi="Arial" w:cs="Arial"/>
                <w:sz w:val="22"/>
                <w:szCs w:val="22"/>
              </w:rPr>
              <w:t>age</w:t>
            </w:r>
            <w:r w:rsidRPr="00B530C7">
              <w:rPr>
                <w:rFonts w:ascii="Arial" w:hAnsi="Arial" w:cs="Arial"/>
                <w:sz w:val="22"/>
                <w:szCs w:val="22"/>
              </w:rPr>
              <w:t xml:space="preserve"> </w:t>
            </w:r>
          </w:p>
        </w:tc>
      </w:tr>
      <w:tr w:rsidR="00F66003" w:rsidRPr="006413F6" w14:paraId="556FBCD0" w14:textId="77777777" w:rsidTr="00F66003">
        <w:tc>
          <w:tcPr>
            <w:tcW w:w="2551" w:type="dxa"/>
            <w:tcBorders>
              <w:bottom w:val="single" w:sz="4" w:space="0" w:color="auto"/>
            </w:tcBorders>
          </w:tcPr>
          <w:p w14:paraId="20062529" w14:textId="2E802F08" w:rsidR="00F66003" w:rsidRPr="00B530C7" w:rsidRDefault="00F66003" w:rsidP="00F66003">
            <w:pPr>
              <w:jc w:val="center"/>
              <w:rPr>
                <w:rFonts w:ascii="Arial" w:hAnsi="Arial" w:cs="Arial"/>
                <w:sz w:val="22"/>
                <w:szCs w:val="22"/>
              </w:rPr>
            </w:pPr>
            <w:r w:rsidRPr="00B530C7">
              <w:rPr>
                <w:rFonts w:ascii="Arial" w:hAnsi="Arial" w:cs="Arial"/>
                <w:sz w:val="22"/>
                <w:szCs w:val="22"/>
              </w:rPr>
              <w:t>Time In Bed (TIB)</w:t>
            </w:r>
          </w:p>
        </w:tc>
        <w:tc>
          <w:tcPr>
            <w:tcW w:w="2948" w:type="dxa"/>
            <w:tcBorders>
              <w:bottom w:val="single" w:sz="4" w:space="0" w:color="auto"/>
            </w:tcBorders>
          </w:tcPr>
          <w:p w14:paraId="26CC5729" w14:textId="0963CC84" w:rsidR="00F66003" w:rsidRPr="00B530C7" w:rsidRDefault="00F66003" w:rsidP="00F66003">
            <w:pPr>
              <w:rPr>
                <w:rFonts w:ascii="Arial" w:hAnsi="Arial" w:cs="Arial"/>
                <w:sz w:val="22"/>
                <w:szCs w:val="22"/>
              </w:rPr>
            </w:pPr>
            <w:r w:rsidRPr="00B530C7">
              <w:rPr>
                <w:rFonts w:ascii="Arial" w:hAnsi="Arial" w:cs="Arial"/>
                <w:sz w:val="22"/>
                <w:szCs w:val="22"/>
              </w:rPr>
              <w:t>Feinberg et al., 2012</w:t>
            </w:r>
            <w:r w:rsidRPr="00B530C7">
              <w:rPr>
                <w:rFonts w:ascii="Arial" w:hAnsi="Arial" w:cs="Arial"/>
                <w:sz w:val="22"/>
                <w:szCs w:val="22"/>
              </w:rPr>
              <w:fldChar w:fldCharType="begin"/>
            </w:r>
            <w:r>
              <w:rPr>
                <w:rFonts w:ascii="Arial" w:hAnsi="Arial" w:cs="Arial"/>
                <w:sz w:val="22"/>
                <w:szCs w:val="22"/>
              </w:rPr>
              <w:instrText xml:space="preserve"> ADDIN ZOTERO_ITEM CSL_CITATION {"citationID":"PSyt3QDW","properties":{"unsorted":false,"formattedCitation":"\\super 8\\nosupersub{}","plainCitation":"8","noteIndex":0},"citationItems":[{"id":50990,"uris":["http://zotero.org/users/6693846/items/DQQFDI6E"],"itemData":{"id":50990,"type":"article-journal","abstract":"We recorded sleep electroencephalogram longitudinally across ages 9-18 yr in subjects sleeping at home. Recordings were made twice yearly on 4 consecutive nights: 2 nights with the subjects maintaining their ongoing school-night schedules, and 2 nights with time in bed extended to 12 h. As expected, school-night total sleep time declined with age. This decline was entirely produced by decreasing non-rapid eye movement (NREM) sleep. Rapid eye movement (REM) sleep durations increased slightly but significantly. NREM and REM sleep durations also exhibited different age trajectories when sleep was extended. Both durations exceeded those on school-night schedules. However, the elevated NREM duration did not change with age, whereas REM durations increased significantly. We interpret the adolescent decline in school-night NREM duration in relation to our hypothesis that NREM sleep reverses changes produced in plastic brain systems during waking. The \"substrate\" produced during waking declines across adolescence, because synaptic elimination decreases the intensity (metabolic rate) of waking brain activity. Declining substrate reduces both NREM intensity (i.e., delta power) and NREM duration. The absence of a decline in REM sleep duration on school-night sleep and its age-dependent increase in extended sleep pose new challenges to understanding its physiological role. Whatever their ultimate explanation, these robust findings demonstrate that the two physiological states of human sleep respond differently to the maturational brain changes of adolescence. Understanding these differences should shed new light on both brain development and the functions of sleep. © 2012 the American Physiological Society.","container-title":"American Journal of Physiology - Regulatory Integrative and Comparative Physiology","DOI":"10.1152/ajpregu.00532.2011","ISSN":"03636119","issue":"5","page":"533-540","PMID":"22116514","title":"The maturational trajectories of NREM and REM sleep durations differ across adolescence on both school-night and extended sleep","volume":"302","author":[{"family":"Feinberg","given":"Irwin"},{"family":"Davis","given":"Nicole M."},{"family":"Bie","given":"Evan","non-dropping-particle":"de"},{"family":"Grimm","given":"Kevin J."},{"family":"Campbell","given":"Ian G."}],"issued":{"date-parts":[["2012"]]}}}],"schema":"https://github.com/citation-style-language/schema/raw/master/csl-citation.json"} </w:instrText>
            </w:r>
            <w:r w:rsidRPr="00B530C7">
              <w:rPr>
                <w:rFonts w:ascii="Arial" w:hAnsi="Arial" w:cs="Arial"/>
                <w:sz w:val="22"/>
                <w:szCs w:val="22"/>
              </w:rPr>
              <w:fldChar w:fldCharType="separate"/>
            </w:r>
            <w:r w:rsidRPr="001D2B01">
              <w:rPr>
                <w:rFonts w:ascii="Arial" w:hAnsi="Arial" w:cs="Arial"/>
                <w:kern w:val="0"/>
                <w:sz w:val="22"/>
                <w:vertAlign w:val="superscript"/>
              </w:rPr>
              <w:t>8</w:t>
            </w:r>
            <w:r w:rsidRPr="00B530C7">
              <w:rPr>
                <w:rFonts w:ascii="Arial" w:hAnsi="Arial" w:cs="Arial"/>
                <w:sz w:val="22"/>
                <w:szCs w:val="22"/>
              </w:rPr>
              <w:fldChar w:fldCharType="end"/>
            </w:r>
          </w:p>
        </w:tc>
        <w:tc>
          <w:tcPr>
            <w:tcW w:w="1701" w:type="dxa"/>
            <w:tcBorders>
              <w:bottom w:val="single" w:sz="4" w:space="0" w:color="auto"/>
            </w:tcBorders>
          </w:tcPr>
          <w:p w14:paraId="08387B64" w14:textId="42FE0FE8" w:rsidR="00F66003" w:rsidRPr="00B530C7" w:rsidRDefault="00F66003" w:rsidP="00F66003">
            <w:pPr>
              <w:rPr>
                <w:rFonts w:ascii="Arial" w:hAnsi="Arial" w:cs="Arial"/>
                <w:sz w:val="22"/>
                <w:szCs w:val="22"/>
              </w:rPr>
            </w:pPr>
            <w:r w:rsidRPr="00B530C7">
              <w:rPr>
                <w:rFonts w:ascii="Arial" w:hAnsi="Arial" w:cs="Arial"/>
                <w:sz w:val="22"/>
                <w:szCs w:val="22"/>
              </w:rPr>
              <w:t>9-18 years</w:t>
            </w:r>
          </w:p>
        </w:tc>
        <w:tc>
          <w:tcPr>
            <w:tcW w:w="2268" w:type="dxa"/>
            <w:tcBorders>
              <w:bottom w:val="single" w:sz="4" w:space="0" w:color="auto"/>
            </w:tcBorders>
          </w:tcPr>
          <w:p w14:paraId="79E26758" w14:textId="5631BAB7" w:rsidR="00F66003" w:rsidRPr="00B530C7" w:rsidRDefault="00F66003" w:rsidP="00F66003">
            <w:pPr>
              <w:rPr>
                <w:rFonts w:ascii="Arial" w:hAnsi="Arial" w:cs="Arial"/>
                <w:color w:val="EE0000"/>
                <w:sz w:val="22"/>
                <w:szCs w:val="22"/>
              </w:rPr>
            </w:pPr>
            <w:r w:rsidRPr="00B530C7">
              <w:rPr>
                <w:rFonts w:ascii="Arial" w:hAnsi="Arial" w:cs="Arial"/>
                <w:sz w:val="22"/>
                <w:szCs w:val="22"/>
              </w:rPr>
              <w:t>Coble et al., 1984</w:t>
            </w:r>
            <w:r w:rsidRPr="00B530C7">
              <w:rPr>
                <w:rFonts w:ascii="Arial" w:hAnsi="Arial" w:cs="Arial"/>
                <w:sz w:val="22"/>
                <w:szCs w:val="22"/>
              </w:rPr>
              <w:fldChar w:fldCharType="begin"/>
            </w:r>
            <w:r>
              <w:rPr>
                <w:rFonts w:ascii="Arial" w:hAnsi="Arial" w:cs="Arial"/>
                <w:sz w:val="22"/>
                <w:szCs w:val="22"/>
              </w:rPr>
              <w:instrText xml:space="preserve"> ADDIN ZOTERO_ITEM CSL_CITATION {"citationID":"Zl9sCDOw","properties":{"unsorted":false,"formattedCitation":"\\super 6\\nosupersub{}","plainCitation":"6","noteIndex":0},"citationItems":[{"id":56593,"uris":["http://zotero.org/users/6693846/items/SM3YB3LL"],"itemData":{"id":56593,"type":"article-journal","abstract":"Despite the increasing application of all-night electroencephalographic (EEG) sleep studies to children for clinical as well as for research purposes, readily available normal EEG sleep standards for the period of childhood have remained sparse and, at present, reflect data on only approximately 100 children 6 to 16 years of age. As part of a large scale study examining various aspects of EEG sleep among children, findings derived using standard recording and scoring methods are reported for a new sample of nearly 100 normal, healthy children and are compared with existing standards. Data obtained add substantially to the existing database and generally confirm findings of previous normative reports on children in this age range. Key Words: EEG sleep--Standard measurement methods-Normal sleep, children.","container-title":"Sleep","DOI":"10.1093/sleep/7.4.289","ISSN":"0161-8105, 1550-9109","issue":"4","language":"en","page":"289-303","source":"DOI.org (Crossref)","title":"EEG Sleep of Normal Healthy Children. Part I: Findings Using Standard Measurement Methods","title-short":"EEG Sleep of Normal Healthy Children. Part I","volume":"7","author":[{"family":"Coble","given":"Patricia A."},{"family":"Kupfer","given":"David J."},{"family":"Taska","given":"Lynn S."},{"family":"Kane","given":"Judith"}],"issued":{"date-parts":[["1984",9]]}}}],"schema":"https://github.com/citation-style-language/schema/raw/master/csl-citation.json"} </w:instrText>
            </w:r>
            <w:r w:rsidRPr="00B530C7">
              <w:rPr>
                <w:rFonts w:ascii="Arial" w:hAnsi="Arial" w:cs="Arial"/>
                <w:sz w:val="22"/>
                <w:szCs w:val="22"/>
              </w:rPr>
              <w:fldChar w:fldCharType="separate"/>
            </w:r>
            <w:r w:rsidRPr="001D2B01">
              <w:rPr>
                <w:rFonts w:ascii="Arial" w:hAnsi="Arial" w:cs="Arial"/>
                <w:kern w:val="0"/>
                <w:sz w:val="22"/>
                <w:vertAlign w:val="superscript"/>
              </w:rPr>
              <w:t>6</w:t>
            </w:r>
            <w:r w:rsidRPr="00B530C7">
              <w:rPr>
                <w:rFonts w:ascii="Arial" w:hAnsi="Arial" w:cs="Arial"/>
                <w:sz w:val="22"/>
                <w:szCs w:val="22"/>
              </w:rPr>
              <w:fldChar w:fldCharType="end"/>
            </w:r>
          </w:p>
        </w:tc>
        <w:tc>
          <w:tcPr>
            <w:tcW w:w="1701" w:type="dxa"/>
            <w:tcBorders>
              <w:bottom w:val="single" w:sz="4" w:space="0" w:color="auto"/>
            </w:tcBorders>
          </w:tcPr>
          <w:p w14:paraId="7DA387C3" w14:textId="4CD4E222" w:rsidR="00F66003" w:rsidRPr="00B530C7" w:rsidRDefault="00F66003" w:rsidP="00F66003">
            <w:pPr>
              <w:rPr>
                <w:rFonts w:ascii="Arial" w:hAnsi="Arial" w:cs="Arial"/>
                <w:sz w:val="22"/>
                <w:szCs w:val="22"/>
              </w:rPr>
            </w:pPr>
            <w:r>
              <w:rPr>
                <w:rFonts w:ascii="Arial" w:hAnsi="Arial" w:cs="Arial"/>
                <w:sz w:val="22"/>
                <w:szCs w:val="22"/>
              </w:rPr>
              <w:t>6-16</w:t>
            </w:r>
            <w:r w:rsidRPr="00B530C7">
              <w:rPr>
                <w:rFonts w:ascii="Arial" w:hAnsi="Arial" w:cs="Arial"/>
                <w:sz w:val="22"/>
                <w:szCs w:val="22"/>
              </w:rPr>
              <w:t xml:space="preserve"> years</w:t>
            </w:r>
          </w:p>
        </w:tc>
        <w:tc>
          <w:tcPr>
            <w:tcW w:w="3118" w:type="dxa"/>
            <w:tcBorders>
              <w:bottom w:val="single" w:sz="4" w:space="0" w:color="auto"/>
            </w:tcBorders>
          </w:tcPr>
          <w:p w14:paraId="059C3A28" w14:textId="6F663F7D" w:rsidR="00F66003" w:rsidRPr="00B530C7" w:rsidRDefault="00F66003" w:rsidP="00F66003">
            <w:pPr>
              <w:rPr>
                <w:rFonts w:ascii="Arial" w:hAnsi="Arial" w:cs="Arial"/>
                <w:sz w:val="22"/>
                <w:szCs w:val="22"/>
              </w:rPr>
            </w:pPr>
            <w:r w:rsidRPr="00B530C7">
              <w:rPr>
                <w:rFonts w:ascii="Arial" w:hAnsi="Arial" w:cs="Arial"/>
                <w:sz w:val="22"/>
                <w:szCs w:val="22"/>
              </w:rPr>
              <w:t xml:space="preserve">TIB decreases with age </w:t>
            </w:r>
          </w:p>
        </w:tc>
      </w:tr>
    </w:tbl>
    <w:p w14:paraId="06D5E89F" w14:textId="77777777" w:rsidR="001064C8" w:rsidRDefault="001064C8" w:rsidP="00577898">
      <w:pPr>
        <w:pStyle w:val="headingsupp"/>
        <w:spacing w:after="0"/>
        <w:rPr>
          <w:b w:val="0"/>
          <w:bCs w:val="0"/>
        </w:rPr>
      </w:pPr>
      <w:bookmarkStart w:id="1" w:name="_Toc235439840"/>
    </w:p>
    <w:p w14:paraId="46A2DD31" w14:textId="77777777" w:rsidR="001064C8" w:rsidRDefault="001064C8">
      <w:pPr>
        <w:rPr>
          <w:rFonts w:ascii="Arial" w:eastAsiaTheme="majorEastAsia" w:hAnsi="Arial" w:cs="Arial"/>
          <w:sz w:val="22"/>
          <w:szCs w:val="22"/>
        </w:rPr>
      </w:pPr>
      <w:r>
        <w:rPr>
          <w:b/>
          <w:bCs/>
        </w:rPr>
        <w:br w:type="page"/>
      </w:r>
    </w:p>
    <w:p w14:paraId="3C1BE51D" w14:textId="5749D5FB" w:rsidR="003606D0" w:rsidRPr="00577898" w:rsidRDefault="003606D0" w:rsidP="00577898">
      <w:pPr>
        <w:pStyle w:val="headingsupp"/>
        <w:spacing w:after="0"/>
      </w:pPr>
      <w:r w:rsidRPr="00577898">
        <w:lastRenderedPageBreak/>
        <w:t xml:space="preserve">Table </w:t>
      </w:r>
      <w:r w:rsidR="003F1B7C" w:rsidRPr="00577898">
        <w:t>S</w:t>
      </w:r>
      <w:r w:rsidRPr="00577898">
        <w:t xml:space="preserve">2. </w:t>
      </w:r>
      <w:r w:rsidR="0093657E">
        <w:t>Electroencephalography s</w:t>
      </w:r>
      <w:r w:rsidRPr="00577898">
        <w:t>tudies assessing the effect</w:t>
      </w:r>
      <w:r w:rsidR="0093657E">
        <w:t xml:space="preserve"> of age on</w:t>
      </w:r>
      <w:r w:rsidRPr="00577898">
        <w:t xml:space="preserve"> sleep micro-architecture</w:t>
      </w:r>
      <w:r w:rsidR="005A46AD" w:rsidRPr="00577898">
        <w:t>.</w:t>
      </w:r>
      <w:bookmarkEnd w:id="1"/>
      <w:r w:rsidRPr="00577898">
        <w:t xml:space="preserve"> </w:t>
      </w:r>
    </w:p>
    <w:tbl>
      <w:tblPr>
        <w:tblStyle w:val="TableGrid"/>
        <w:tblW w:w="14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268"/>
        <w:gridCol w:w="1843"/>
        <w:gridCol w:w="2268"/>
        <w:gridCol w:w="1701"/>
        <w:gridCol w:w="4412"/>
      </w:tblGrid>
      <w:tr w:rsidR="007C396B" w:rsidRPr="007C396B" w14:paraId="5784990B" w14:textId="77777777" w:rsidTr="001D2B01">
        <w:tc>
          <w:tcPr>
            <w:tcW w:w="1843" w:type="dxa"/>
            <w:tcBorders>
              <w:top w:val="single" w:sz="4" w:space="0" w:color="auto"/>
              <w:bottom w:val="single" w:sz="4" w:space="0" w:color="auto"/>
            </w:tcBorders>
          </w:tcPr>
          <w:p w14:paraId="2FD70A1A" w14:textId="77777777" w:rsidR="003606D0" w:rsidRPr="00B530C7" w:rsidRDefault="003606D0" w:rsidP="00F41D70">
            <w:pPr>
              <w:jc w:val="center"/>
              <w:rPr>
                <w:rFonts w:ascii="Arial" w:hAnsi="Arial" w:cs="Arial"/>
                <w:b/>
                <w:bCs/>
                <w:sz w:val="22"/>
                <w:szCs w:val="22"/>
              </w:rPr>
            </w:pPr>
            <w:r w:rsidRPr="00B530C7">
              <w:rPr>
                <w:rFonts w:ascii="Arial" w:hAnsi="Arial" w:cs="Arial"/>
                <w:b/>
                <w:bCs/>
                <w:sz w:val="22"/>
                <w:szCs w:val="22"/>
              </w:rPr>
              <w:t>Variable</w:t>
            </w:r>
          </w:p>
        </w:tc>
        <w:tc>
          <w:tcPr>
            <w:tcW w:w="2268" w:type="dxa"/>
            <w:tcBorders>
              <w:top w:val="single" w:sz="4" w:space="0" w:color="auto"/>
              <w:bottom w:val="single" w:sz="4" w:space="0" w:color="auto"/>
            </w:tcBorders>
          </w:tcPr>
          <w:p w14:paraId="67AB5C1D" w14:textId="77777777" w:rsidR="003606D0" w:rsidRPr="00B530C7" w:rsidRDefault="003606D0" w:rsidP="00F41D70">
            <w:pPr>
              <w:jc w:val="center"/>
              <w:rPr>
                <w:rFonts w:ascii="Arial" w:hAnsi="Arial" w:cs="Arial"/>
                <w:b/>
                <w:bCs/>
                <w:sz w:val="22"/>
                <w:szCs w:val="22"/>
              </w:rPr>
            </w:pPr>
            <w:r w:rsidRPr="00B530C7">
              <w:rPr>
                <w:rFonts w:ascii="Arial" w:hAnsi="Arial" w:cs="Arial"/>
                <w:b/>
                <w:bCs/>
                <w:sz w:val="22"/>
                <w:szCs w:val="22"/>
              </w:rPr>
              <w:t>Reference #1</w:t>
            </w:r>
          </w:p>
        </w:tc>
        <w:tc>
          <w:tcPr>
            <w:tcW w:w="1843" w:type="dxa"/>
            <w:tcBorders>
              <w:top w:val="single" w:sz="4" w:space="0" w:color="auto"/>
              <w:bottom w:val="single" w:sz="4" w:space="0" w:color="auto"/>
            </w:tcBorders>
          </w:tcPr>
          <w:p w14:paraId="33F9A81E" w14:textId="77777777" w:rsidR="003606D0" w:rsidRPr="00B530C7" w:rsidRDefault="003606D0" w:rsidP="00F41D70">
            <w:pPr>
              <w:jc w:val="center"/>
              <w:rPr>
                <w:rFonts w:ascii="Arial" w:hAnsi="Arial" w:cs="Arial"/>
                <w:b/>
                <w:bCs/>
                <w:sz w:val="22"/>
                <w:szCs w:val="22"/>
              </w:rPr>
            </w:pPr>
            <w:r w:rsidRPr="00B530C7">
              <w:rPr>
                <w:rFonts w:ascii="Arial" w:hAnsi="Arial" w:cs="Arial"/>
                <w:b/>
                <w:bCs/>
                <w:sz w:val="22"/>
                <w:szCs w:val="22"/>
              </w:rPr>
              <w:t>Reference #1 Age(s) Tested</w:t>
            </w:r>
          </w:p>
        </w:tc>
        <w:tc>
          <w:tcPr>
            <w:tcW w:w="2268" w:type="dxa"/>
            <w:tcBorders>
              <w:top w:val="single" w:sz="4" w:space="0" w:color="auto"/>
              <w:bottom w:val="single" w:sz="4" w:space="0" w:color="auto"/>
            </w:tcBorders>
          </w:tcPr>
          <w:p w14:paraId="0BB349BD" w14:textId="77777777" w:rsidR="003606D0" w:rsidRPr="00B530C7" w:rsidRDefault="003606D0" w:rsidP="00F41D70">
            <w:pPr>
              <w:jc w:val="center"/>
              <w:rPr>
                <w:rFonts w:ascii="Arial" w:hAnsi="Arial" w:cs="Arial"/>
                <w:b/>
                <w:bCs/>
                <w:sz w:val="22"/>
                <w:szCs w:val="22"/>
              </w:rPr>
            </w:pPr>
            <w:r w:rsidRPr="00B530C7">
              <w:rPr>
                <w:rFonts w:ascii="Arial" w:hAnsi="Arial" w:cs="Arial"/>
                <w:b/>
                <w:bCs/>
                <w:sz w:val="22"/>
                <w:szCs w:val="22"/>
              </w:rPr>
              <w:t>Reference #2</w:t>
            </w:r>
          </w:p>
        </w:tc>
        <w:tc>
          <w:tcPr>
            <w:tcW w:w="1701" w:type="dxa"/>
            <w:tcBorders>
              <w:top w:val="single" w:sz="4" w:space="0" w:color="auto"/>
              <w:bottom w:val="single" w:sz="4" w:space="0" w:color="auto"/>
            </w:tcBorders>
          </w:tcPr>
          <w:p w14:paraId="78208C08" w14:textId="77777777" w:rsidR="003606D0" w:rsidRPr="00B530C7" w:rsidRDefault="003606D0" w:rsidP="00F41D70">
            <w:pPr>
              <w:jc w:val="center"/>
              <w:rPr>
                <w:rFonts w:ascii="Arial" w:hAnsi="Arial" w:cs="Arial"/>
                <w:b/>
                <w:bCs/>
                <w:sz w:val="22"/>
                <w:szCs w:val="22"/>
              </w:rPr>
            </w:pPr>
            <w:r w:rsidRPr="00B530C7">
              <w:rPr>
                <w:rFonts w:ascii="Arial" w:hAnsi="Arial" w:cs="Arial"/>
                <w:b/>
                <w:bCs/>
                <w:sz w:val="22"/>
                <w:szCs w:val="22"/>
              </w:rPr>
              <w:t>Reference #2 Age(s) Tested</w:t>
            </w:r>
          </w:p>
        </w:tc>
        <w:tc>
          <w:tcPr>
            <w:tcW w:w="4412" w:type="dxa"/>
            <w:tcBorders>
              <w:top w:val="single" w:sz="4" w:space="0" w:color="auto"/>
              <w:bottom w:val="single" w:sz="4" w:space="0" w:color="auto"/>
            </w:tcBorders>
          </w:tcPr>
          <w:p w14:paraId="13A90DD6" w14:textId="77777777" w:rsidR="003606D0" w:rsidRPr="00B530C7" w:rsidRDefault="003606D0" w:rsidP="00F41D70">
            <w:pPr>
              <w:jc w:val="center"/>
              <w:rPr>
                <w:rFonts w:ascii="Arial" w:hAnsi="Arial" w:cs="Arial"/>
                <w:b/>
                <w:bCs/>
                <w:sz w:val="22"/>
                <w:szCs w:val="22"/>
              </w:rPr>
            </w:pPr>
            <w:r w:rsidRPr="00B530C7">
              <w:rPr>
                <w:rFonts w:ascii="Arial" w:hAnsi="Arial" w:cs="Arial"/>
                <w:b/>
                <w:bCs/>
                <w:sz w:val="22"/>
                <w:szCs w:val="22"/>
              </w:rPr>
              <w:t>Age effect</w:t>
            </w:r>
          </w:p>
        </w:tc>
      </w:tr>
      <w:tr w:rsidR="007C396B" w:rsidRPr="007C396B" w14:paraId="76ADA28B" w14:textId="77777777" w:rsidTr="001D2B01">
        <w:tc>
          <w:tcPr>
            <w:tcW w:w="1843" w:type="dxa"/>
            <w:tcBorders>
              <w:top w:val="single" w:sz="4" w:space="0" w:color="auto"/>
            </w:tcBorders>
          </w:tcPr>
          <w:p w14:paraId="14F00DB8" w14:textId="00600587" w:rsidR="003606D0" w:rsidRPr="00B530C7" w:rsidRDefault="00A8452A" w:rsidP="004E2FCC">
            <w:pPr>
              <w:jc w:val="center"/>
              <w:rPr>
                <w:rFonts w:ascii="Arial" w:hAnsi="Arial" w:cs="Arial"/>
                <w:sz w:val="22"/>
                <w:szCs w:val="22"/>
              </w:rPr>
            </w:pPr>
            <w:r w:rsidRPr="00B530C7">
              <w:rPr>
                <w:rFonts w:ascii="Arial" w:hAnsi="Arial" w:cs="Arial"/>
                <w:sz w:val="22"/>
                <w:szCs w:val="22"/>
              </w:rPr>
              <w:t xml:space="preserve">Absolute </w:t>
            </w:r>
            <w:r w:rsidR="00A42220" w:rsidRPr="00B530C7">
              <w:rPr>
                <w:rFonts w:ascii="Arial" w:hAnsi="Arial" w:cs="Arial"/>
                <w:sz w:val="22"/>
                <w:szCs w:val="22"/>
              </w:rPr>
              <w:t>NREM delta power</w:t>
            </w:r>
          </w:p>
        </w:tc>
        <w:tc>
          <w:tcPr>
            <w:tcW w:w="2268" w:type="dxa"/>
            <w:tcBorders>
              <w:top w:val="single" w:sz="4" w:space="0" w:color="auto"/>
            </w:tcBorders>
          </w:tcPr>
          <w:p w14:paraId="584B13B3" w14:textId="7F75E457" w:rsidR="003606D0" w:rsidRPr="00B530C7" w:rsidRDefault="00E75E4D" w:rsidP="00F41D70">
            <w:pPr>
              <w:rPr>
                <w:rFonts w:ascii="Arial" w:hAnsi="Arial" w:cs="Arial"/>
                <w:color w:val="EE0000"/>
                <w:sz w:val="22"/>
                <w:szCs w:val="22"/>
              </w:rPr>
            </w:pPr>
            <w:r w:rsidRPr="00B530C7">
              <w:rPr>
                <w:rFonts w:ascii="Arial" w:hAnsi="Arial" w:cs="Arial"/>
                <w:sz w:val="22"/>
                <w:szCs w:val="22"/>
              </w:rPr>
              <w:t>Baker et al., 201</w:t>
            </w:r>
            <w:r w:rsidR="00B8087E" w:rsidRPr="00B530C7">
              <w:rPr>
                <w:rFonts w:ascii="Arial" w:hAnsi="Arial" w:cs="Arial"/>
                <w:sz w:val="22"/>
                <w:szCs w:val="22"/>
              </w:rPr>
              <w:t>6</w:t>
            </w:r>
            <w:r w:rsidR="00483D06"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{"citationID":"SzVOKgZv","properties":{"unsorted":false,"formattedCitation":"\\super 3\\nosupersub{}","plainCitation":"3","noteIndex":0},"citationItems":[{"id":52022,"uris":["http://zotero.org/users/6693846/items/4S7ALYGN"],"itemData":{"id":52022,"type":"article-journal","abstract":"Study Objectives: To investigate age-related differences in polysomnographic and sleep electroencephalographic (EEG) measures, considering sex, pubertal stage, ethnicity, and scalp topography in a large group of adolescents in the National Consortium on Alcohol and NeuroDevelopment in Adolescence (NCANDA). Methods: Following an adaptation/clinical screening night, 141 healthy adolescents (12-21 y, 64 girls) had polysomnographic recordings, from which sleep staging and EEG measures were derived. The setting was the SRI International Human Sleep Laboratory and University of Pittsburgh Pediatric Sleep Laboratory. Results: Older age was associated with a lower percentage of N3 sleep, accompanied by higher percentages of N2, N1, and rapid eye movement (REM) sleep. Older boys compared with younger boys had more frequent awakenings and wakefulness after sleep onset, effects that were absent in girls. Delta (0.3-4 Hz) EEG power in nonrapid eye movement NREM sleep was lower in older than younger adolescents at all electrode sites, with steeper slopes of decline over the occipital scalp. EEG power in higher frequency bands was also lower in older adolescents than younger adolescents, with equal effectsacross electrodes. Percent delta power in the first NREM period was similar across age. African Americans had lower EEG power across frequency bands (delta to sigma) compared with Caucasians. Finally, replacing age with pubertal status in the models showed similar relationships. Conclusions: Substantial differences in sleep architecture and EEG were evident across adolescence in this large group, with sex modifying some relationships. Establishment and follow-up of this cohort allows the investigation of sleep EEG-brain structural relationships and the effect of behaviors, such as alcohol and substance use, on sleep EEG maturation.","container-title":"Sleep","DOI":"10.5665/sleep.5978","ISSN":"0161-8105","issue":"7","page":"1429-1439","title":"Age-Related Differences in Sleep Architecture and Electroencephalogram in Adolescents in the National Consortium on Alcohol and Neurodevelopment in Adolescence Sample","volume":"39","author":[{"family":"Baker","given":"Fiona C."},{"family":"Willoughby","given":"Adrian R."},{"family":"Zambotti","given":"Massimiliano De"},{"family":"Franzen","given":"Peter L."},{"family":"Prouty","given":"Devin"},{"family":"Javitz","given":"Harold"},{"family":"Hasler","given":"Brant"},{"family":"Clark","given":"Duncan B."},{"family":"Colrain","given":"Ian M."},{"family":"Massimiliano","given":"de Zambotti"},{"family":"Franzen","given":"Peter L."},{"family":"Prouty","given":"Devin"},{"family":"Javitz","given":"Harold"},{"family":"Hasler","given":"Brant"},{"family":"Clark","given":"Duncan B."},{"family":"Colrain","given":"Ian M."},{"family":"Zambotti","given":"Massimiliano De"},{"family":"Franzen","given":"Peter L."},{"family":"Prouty","given":"Devin"},{"family":"Javitz","given":"Harold"},{"family":"Hasler","given":"Brant"},{"family":"Clark","given":"Duncan B."},{"family":"Colrain","given":"Ian M."},{"family":"Massimiliano","given":"de Zambotti"},{"family":"Franzen","given":"Peter L."},{"family":"Prouty","given":"Devin"},{"family":"Javitz","given":"Harold"},{"family":"Hasler","given":"Brant"},{"family":"Clark","given":"Duncan B."},{"family":"Colrain","given":"Ian M."}],"issued":{"date-parts":[["2016",7,1]]}}}],"schema":"https://github.com/citation-style-language/schema/raw/master/csl-citation.json"} </w:instrText>
            </w:r>
            <w:r w:rsidR="00483D06" w:rsidRPr="00B530C7">
              <w:rPr>
                <w:rFonts w:ascii="Arial" w:hAnsi="Arial" w:cs="Arial"/>
                <w:sz w:val="22"/>
                <w:szCs w:val="22"/>
              </w:rPr>
              <w:fldChar w:fldCharType="separate"/>
            </w:r>
            <w:r w:rsidR="00516FAF" w:rsidRPr="001D2B01">
              <w:rPr>
                <w:rFonts w:ascii="Arial" w:hAnsi="Arial" w:cs="Arial"/>
                <w:kern w:val="0"/>
                <w:sz w:val="22"/>
                <w:vertAlign w:val="superscript"/>
              </w:rPr>
              <w:t>3</w:t>
            </w:r>
            <w:r w:rsidR="00483D06" w:rsidRPr="00B530C7">
              <w:rPr>
                <w:rFonts w:ascii="Arial" w:hAnsi="Arial" w:cs="Arial"/>
                <w:sz w:val="22"/>
                <w:szCs w:val="22"/>
              </w:rPr>
              <w:fldChar w:fldCharType="end"/>
            </w:r>
          </w:p>
        </w:tc>
        <w:tc>
          <w:tcPr>
            <w:tcW w:w="1843" w:type="dxa"/>
            <w:tcBorders>
              <w:top w:val="single" w:sz="4" w:space="0" w:color="auto"/>
            </w:tcBorders>
          </w:tcPr>
          <w:p w14:paraId="533F9B49" w14:textId="2958C9F2" w:rsidR="003606D0" w:rsidRPr="00B530C7" w:rsidRDefault="009801AB" w:rsidP="00F41D70">
            <w:pPr>
              <w:rPr>
                <w:rFonts w:ascii="Arial" w:hAnsi="Arial" w:cs="Arial"/>
                <w:sz w:val="22"/>
                <w:szCs w:val="22"/>
              </w:rPr>
            </w:pPr>
            <w:r>
              <w:rPr>
                <w:rFonts w:ascii="Arial" w:hAnsi="Arial" w:cs="Arial"/>
                <w:sz w:val="22"/>
                <w:szCs w:val="22"/>
              </w:rPr>
              <w:t>12-21</w:t>
            </w:r>
            <w:r w:rsidR="00E75E4D" w:rsidRPr="00B530C7">
              <w:rPr>
                <w:rFonts w:ascii="Arial" w:hAnsi="Arial" w:cs="Arial"/>
                <w:sz w:val="22"/>
                <w:szCs w:val="22"/>
              </w:rPr>
              <w:t xml:space="preserve"> years</w:t>
            </w:r>
          </w:p>
        </w:tc>
        <w:tc>
          <w:tcPr>
            <w:tcW w:w="2268" w:type="dxa"/>
            <w:tcBorders>
              <w:top w:val="single" w:sz="4" w:space="0" w:color="auto"/>
            </w:tcBorders>
          </w:tcPr>
          <w:p w14:paraId="4A351084" w14:textId="54A3DDCB" w:rsidR="003606D0" w:rsidRPr="00B530C7" w:rsidRDefault="006D6BCF" w:rsidP="00F41D70">
            <w:pPr>
              <w:rPr>
                <w:rFonts w:ascii="Arial" w:hAnsi="Arial" w:cs="Arial"/>
                <w:sz w:val="22"/>
                <w:szCs w:val="22"/>
              </w:rPr>
            </w:pPr>
            <w:proofErr w:type="spellStart"/>
            <w:r w:rsidRPr="00B530C7">
              <w:rPr>
                <w:rFonts w:ascii="Arial" w:hAnsi="Arial" w:cs="Arial"/>
                <w:sz w:val="22"/>
                <w:szCs w:val="22"/>
              </w:rPr>
              <w:t>Tarokh</w:t>
            </w:r>
            <w:proofErr w:type="spellEnd"/>
            <w:r w:rsidRPr="00B530C7">
              <w:rPr>
                <w:rFonts w:ascii="Arial" w:hAnsi="Arial" w:cs="Arial"/>
                <w:sz w:val="22"/>
                <w:szCs w:val="22"/>
              </w:rPr>
              <w:t xml:space="preserve"> &amp; Carskadon, 2010</w:t>
            </w:r>
            <w:r w:rsidR="00591F25"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{"citationID":"6ZAdYuxS","properties":{"unsorted":false,"formattedCitation":"\\super 4\\nosupersub{}","plainCitation":"4","noteIndex":0},"citationItems":[{"id":47888,"uris":["http://zotero.org/users/6693846/items/BXQ5BYMD"],"itemData":{"id":47888,"type":"article-journal","abstract":"Study Objectives: To use time-frequency analysis to characterize developmental changes in the human sleep electroencephalogram (EEG) across early adolescence. Design: Sleep EEG was recorded when children were 9/10 years old and 1 to 3 years later after sleeping at home on a fixed schedule for at least one week. Setting: A 4-bed sleep laboratory. Participants: Fourteen (5 girls) healthy children ages 9/10 (mean = 10.13, SD = ± 0.51) years at initial and 11 to 13 (mean = 12.28, SD = ± 0.62) years at follow-up. Interventions: N/A. Measurements and Results: All-night polysomnography was performed at each assessment and sleep stages were scored with Rechtschaffen and Kales criteria. Slow wave sleep minutes decreased from the initial to the follow-up session by 29%, while minutes of stage 2 increased by 17%. NREM and REM sleep EEG spectra from two central and two occipital leads were examined for developmental changes. All-night analyses showed a significant decrease of EEG power from the initial to follow-up session across a range of frequencies during NREM and REM sleep. This decline occurred across leads and states in the delta/theta bands (3.8 - 7 Hz). Time-frequency analyses indicated that this effect was consistent across the night. The decline in power with age was most pronounced in the left central and right occipital leads. The frequency of greatest power in the sigma band (11 - 16 Hz) was significantly higher at follow-up. Conclusions: This longitudinal analysis highlights asymmetrical frequency-specific declines in sleep EEG spectral power with early adolescent maturation, which may reflect early signs of the cortical synaptic pruning in the healthy adolescent.","container-title":"Sleep","DOI":"10.1093/sleep/33.6.801","ISSN":"15509109","issue":"6","page":"801-809","PMID":"20550021","title":"Developmental changes in the human sleep EEG during early adolescence","volume":"33","author":[{"family":"Tarokh","given":"Leila"},{"family":"Carskadon","given":"Mary A."}],"issued":{"date-parts":[["2010"]]}}}],"schema":"https://github.com/citation-style-language/schema/raw/master/csl-citation.json"} </w:instrText>
            </w:r>
            <w:r w:rsidR="00591F25" w:rsidRPr="00B530C7">
              <w:rPr>
                <w:rFonts w:ascii="Arial" w:hAnsi="Arial" w:cs="Arial"/>
                <w:sz w:val="22"/>
                <w:szCs w:val="22"/>
              </w:rPr>
              <w:fldChar w:fldCharType="separate"/>
            </w:r>
            <w:r w:rsidR="00516FAF" w:rsidRPr="001D2B01">
              <w:rPr>
                <w:rFonts w:ascii="Arial" w:hAnsi="Arial" w:cs="Arial"/>
                <w:kern w:val="0"/>
                <w:sz w:val="22"/>
                <w:vertAlign w:val="superscript"/>
              </w:rPr>
              <w:t>4</w:t>
            </w:r>
            <w:r w:rsidR="00591F25" w:rsidRPr="00B530C7">
              <w:rPr>
                <w:rFonts w:ascii="Arial" w:hAnsi="Arial" w:cs="Arial"/>
                <w:sz w:val="22"/>
                <w:szCs w:val="22"/>
              </w:rPr>
              <w:fldChar w:fldCharType="end"/>
            </w:r>
          </w:p>
        </w:tc>
        <w:tc>
          <w:tcPr>
            <w:tcW w:w="1701" w:type="dxa"/>
            <w:tcBorders>
              <w:top w:val="single" w:sz="4" w:space="0" w:color="auto"/>
            </w:tcBorders>
          </w:tcPr>
          <w:p w14:paraId="70C77F5A" w14:textId="4E4815B7" w:rsidR="003606D0" w:rsidRPr="00B530C7" w:rsidRDefault="00F66003" w:rsidP="00F41D70">
            <w:pPr>
              <w:rPr>
                <w:rFonts w:ascii="Arial" w:hAnsi="Arial" w:cs="Arial"/>
                <w:sz w:val="22"/>
                <w:szCs w:val="22"/>
              </w:rPr>
            </w:pPr>
            <w:r>
              <w:rPr>
                <w:rFonts w:ascii="Arial" w:hAnsi="Arial" w:cs="Arial"/>
                <w:sz w:val="22"/>
                <w:szCs w:val="22"/>
              </w:rPr>
              <w:t>9-13</w:t>
            </w:r>
            <w:r w:rsidR="00F12B73" w:rsidRPr="00B530C7">
              <w:rPr>
                <w:rFonts w:ascii="Arial" w:hAnsi="Arial" w:cs="Arial"/>
                <w:sz w:val="22"/>
                <w:szCs w:val="22"/>
              </w:rPr>
              <w:t xml:space="preserve"> years</w:t>
            </w:r>
          </w:p>
        </w:tc>
        <w:tc>
          <w:tcPr>
            <w:tcW w:w="4412" w:type="dxa"/>
            <w:tcBorders>
              <w:top w:val="single" w:sz="4" w:space="0" w:color="auto"/>
            </w:tcBorders>
          </w:tcPr>
          <w:p w14:paraId="306D9303" w14:textId="5302C322" w:rsidR="003606D0" w:rsidRPr="00B530C7" w:rsidRDefault="00745473" w:rsidP="00F41D70">
            <w:pPr>
              <w:rPr>
                <w:rFonts w:ascii="Arial" w:hAnsi="Arial" w:cs="Arial"/>
                <w:sz w:val="22"/>
                <w:szCs w:val="22"/>
              </w:rPr>
            </w:pPr>
            <w:r w:rsidRPr="00B530C7">
              <w:rPr>
                <w:rFonts w:ascii="Arial" w:hAnsi="Arial" w:cs="Arial"/>
                <w:sz w:val="22"/>
                <w:szCs w:val="22"/>
              </w:rPr>
              <w:t xml:space="preserve">NREM delta power decreases with </w:t>
            </w:r>
            <w:r w:rsidR="007C35B8" w:rsidRPr="00B530C7">
              <w:rPr>
                <w:rFonts w:ascii="Arial" w:hAnsi="Arial" w:cs="Arial"/>
                <w:sz w:val="22"/>
                <w:szCs w:val="22"/>
              </w:rPr>
              <w:t>age</w:t>
            </w:r>
          </w:p>
        </w:tc>
      </w:tr>
      <w:tr w:rsidR="007C396B" w:rsidRPr="007C396B" w14:paraId="63D9B67C" w14:textId="77777777" w:rsidTr="001D2B01">
        <w:tc>
          <w:tcPr>
            <w:tcW w:w="1843" w:type="dxa"/>
          </w:tcPr>
          <w:p w14:paraId="57B441E7" w14:textId="00391594" w:rsidR="00745473" w:rsidRPr="00B530C7" w:rsidRDefault="00A8452A" w:rsidP="004E2FCC">
            <w:pPr>
              <w:jc w:val="center"/>
              <w:rPr>
                <w:rFonts w:ascii="Arial" w:hAnsi="Arial" w:cs="Arial"/>
                <w:sz w:val="22"/>
                <w:szCs w:val="22"/>
              </w:rPr>
            </w:pPr>
            <w:r w:rsidRPr="00B530C7">
              <w:rPr>
                <w:rFonts w:ascii="Arial" w:hAnsi="Arial" w:cs="Arial"/>
                <w:sz w:val="22"/>
                <w:szCs w:val="22"/>
              </w:rPr>
              <w:t xml:space="preserve">Absolute </w:t>
            </w:r>
            <w:r w:rsidR="00745473" w:rsidRPr="00B530C7">
              <w:rPr>
                <w:rFonts w:ascii="Arial" w:hAnsi="Arial" w:cs="Arial"/>
                <w:sz w:val="22"/>
                <w:szCs w:val="22"/>
              </w:rPr>
              <w:t>NREM sigma power</w:t>
            </w:r>
          </w:p>
        </w:tc>
        <w:tc>
          <w:tcPr>
            <w:tcW w:w="2268" w:type="dxa"/>
          </w:tcPr>
          <w:p w14:paraId="39512996" w14:textId="4C7D37BE" w:rsidR="00745473" w:rsidRPr="00B530C7" w:rsidRDefault="00773C14" w:rsidP="00F41D70">
            <w:pPr>
              <w:rPr>
                <w:rFonts w:ascii="Arial" w:hAnsi="Arial" w:cs="Arial"/>
                <w:color w:val="EE0000"/>
                <w:sz w:val="22"/>
                <w:szCs w:val="22"/>
              </w:rPr>
            </w:pPr>
            <w:r w:rsidRPr="00B530C7">
              <w:rPr>
                <w:rFonts w:ascii="Arial" w:hAnsi="Arial" w:cs="Arial"/>
                <w:sz w:val="22"/>
                <w:szCs w:val="22"/>
              </w:rPr>
              <w:t>Goldstone et al., 2019</w:t>
            </w:r>
            <w:r w:rsidR="0038612F"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{"citationID":"6KESuCOx","properties":{"unsorted":false,"formattedCitation":"\\super 10\\nosupersub{}","plainCitation":"10","noteIndex":0},"citationItems":[{"id":53315,"uris":["http://zotero.org/users/6693846/items/YED4BDEX"],"itemData":{"id":53315,"type":"article-journal","abstract":"Objective: Sleep changes substantially during adolescence; however, our understanding of age-related differences in specific electroencephalographic waveforms during this developmental period is limited. Method: Sigma power, spindle characteristics and cognitive data were calculated for fast (</w:instrText>
            </w:r>
            <w:r w:rsidR="00516FAF">
              <w:rPr>
                <w:rFonts w:ascii="Cambria Math" w:hAnsi="Cambria Math" w:cs="Cambria Math"/>
                <w:sz w:val="22"/>
                <w:szCs w:val="22"/>
              </w:rPr>
              <w:instrText>∼</w:instrText>
            </w:r>
            <w:r w:rsidR="00516FAF">
              <w:rPr>
                <w:rFonts w:ascii="Arial" w:hAnsi="Arial" w:cs="Arial"/>
                <w:sz w:val="22"/>
                <w:szCs w:val="22"/>
              </w:rPr>
              <w:instrText>13 Hz) central and slow (</w:instrText>
            </w:r>
            <w:r w:rsidR="00516FAF">
              <w:rPr>
                <w:rFonts w:ascii="Cambria Math" w:hAnsi="Cambria Math" w:cs="Cambria Math"/>
                <w:sz w:val="22"/>
                <w:szCs w:val="22"/>
              </w:rPr>
              <w:instrText>∼</w:instrText>
            </w:r>
            <w:r w:rsidR="00516FAF">
              <w:rPr>
                <w:rFonts w:ascii="Arial" w:hAnsi="Arial" w:cs="Arial"/>
                <w:sz w:val="22"/>
                <w:szCs w:val="22"/>
              </w:rPr>
              <w:instrText xml:space="preserve">11 Hz) frontal sleep spindles for a large cross-sectional sample of adolescents (N = 134, aged 12–21 years, from the National Consortium on Alcohol and NeuroDevelopment in Adolescence (NCANDA) study). Results: Older age (and advanced pubertal development) was associated with lower absolute sigma power and greater fast spindle density, with spindles having a shorter duration and smaller amplitude and occurring at a faster average frequency than at a younger age. Spindle characteristics were not directly associated with cognition. An indirect relationship (age * density) provided some evidence for an association between better episodic memory performance and greater spindle density only for younger adolescents. Conclusion: Spindle characteristics in adolescents differed according to age, possibly reflecting underlying differences in thalamo-cortical connectivity, and may play a role in episodic memory early in adolescence. Significance: Sleep spindles may serve as a marker of adolescent development, likely reflecting brain maturational status. Investigating specific spindle characteristics, in addition to sigma power, is necessary to fully characterize spindles during adolescence.","container-title":"Clinical Neurophysiology","DOI":"10.1016/j.clinph.2019.02.019","ISSN":"18728952","issue":"6","page":"893-902","PMID":"30981174","title":"Sleep spindle characteristics in adolescents","volume":"130","author":[{"family":"Goldstone","given":"Aimée"},{"family":"Willoughby","given":"Adrian R."},{"family":"Zambotti","given":"Massimiliano","non-dropping-particle":"de"},{"family":"Clark","given":"Duncan B."},{"family":"Sullivan","given":"Edith V."},{"family":"Hasler","given":"Brant P."},{"family":"Franzen","given":"Peter L."},{"family":"Prouty","given":"Devin E."},{"family":"Colrain","given":"Ian M."},{"family":"Baker","given":"Fiona C."}],"issued":{"date-parts":[["2019"]]}}}],"schema":"https://github.com/citation-style-language/schema/raw/master/csl-citation.json"} </w:instrText>
            </w:r>
            <w:r w:rsidR="0038612F" w:rsidRPr="00B530C7">
              <w:rPr>
                <w:rFonts w:ascii="Arial" w:hAnsi="Arial" w:cs="Arial"/>
                <w:sz w:val="22"/>
                <w:szCs w:val="22"/>
              </w:rPr>
              <w:fldChar w:fldCharType="separate"/>
            </w:r>
            <w:r w:rsidR="00516FAF" w:rsidRPr="001D2B01">
              <w:rPr>
                <w:rFonts w:ascii="Arial" w:hAnsi="Arial" w:cs="Arial"/>
                <w:kern w:val="0"/>
                <w:sz w:val="22"/>
                <w:vertAlign w:val="superscript"/>
              </w:rPr>
              <w:t>10</w:t>
            </w:r>
            <w:r w:rsidR="0038612F" w:rsidRPr="00B530C7">
              <w:rPr>
                <w:rFonts w:ascii="Arial" w:hAnsi="Arial" w:cs="Arial"/>
                <w:sz w:val="22"/>
                <w:szCs w:val="22"/>
              </w:rPr>
              <w:fldChar w:fldCharType="end"/>
            </w:r>
          </w:p>
        </w:tc>
        <w:tc>
          <w:tcPr>
            <w:tcW w:w="1843" w:type="dxa"/>
          </w:tcPr>
          <w:p w14:paraId="79B54431" w14:textId="0CB6ED38" w:rsidR="00745473" w:rsidRPr="00B530C7" w:rsidRDefault="00773C14" w:rsidP="00F41D70">
            <w:pPr>
              <w:rPr>
                <w:rFonts w:ascii="Arial" w:hAnsi="Arial" w:cs="Arial"/>
                <w:sz w:val="22"/>
                <w:szCs w:val="22"/>
              </w:rPr>
            </w:pPr>
            <w:r w:rsidRPr="00B530C7">
              <w:rPr>
                <w:rFonts w:ascii="Arial" w:hAnsi="Arial" w:cs="Arial"/>
                <w:sz w:val="22"/>
                <w:szCs w:val="22"/>
              </w:rPr>
              <w:t>12-21 years</w:t>
            </w:r>
          </w:p>
        </w:tc>
        <w:tc>
          <w:tcPr>
            <w:tcW w:w="2268" w:type="dxa"/>
          </w:tcPr>
          <w:p w14:paraId="76380FA2" w14:textId="550E8B44" w:rsidR="00745473" w:rsidRPr="00B530C7" w:rsidRDefault="00836F35" w:rsidP="00F41D70">
            <w:pPr>
              <w:rPr>
                <w:rFonts w:ascii="Arial" w:hAnsi="Arial" w:cs="Arial"/>
                <w:sz w:val="22"/>
                <w:szCs w:val="22"/>
              </w:rPr>
            </w:pPr>
            <w:r w:rsidRPr="00B530C7">
              <w:rPr>
                <w:rFonts w:ascii="Arial" w:hAnsi="Arial" w:cs="Arial"/>
                <w:sz w:val="22"/>
                <w:szCs w:val="22"/>
              </w:rPr>
              <w:t>Kurth et al., 2010</w:t>
            </w:r>
            <w:r w:rsidR="00455399"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{"citationID":"9OgfFHDn","properties":{"unsorted":false,"formattedCitation":"\\super 11\\nosupersub{}","plainCitation":"11","noteIndex":0},"citationItems":[{"id":46864,"uris":["http://zotero.org/users/6693846/items/A8N6LI7K"],"itemData":{"id":46864,"type":"article-journal","abstract":"Evidence that electroencephalography (EEG) slow-wave activity (SWA) (EEG spectral power in the 1-4.5 Hz band) during non-rapid eye movement sleep (NREM) reflects plastic changes is increasing (Tononi and Cirelli, 2006). Regional assessment of gray matter development from neuroimaging studies reveals a posteroanterior trajectory of cortical maturation in the first three decades of life (Shaw et al., 2008). Our aim was to test whether this regional cortical maturation is reflected in regional changes of sleep SWA. We evaluated all-night high-density EEG (128 channels) in 55 healthy human subjects (2.4-19.4 years) and assessed age-related changes in NREM sleep topography. As in adults, we observed frequency-specific topographical distributions of sleep EEG power in all subjects. However, from early childhood to late adolescence, the location on the scalp showing maximal SWA underwent a shift from posterior to anterior regions. This shift along the posteroanterior axis was only present in the SWA frequency range and remained stable across the night. Changes in the topography of SWA during sleep parallel neuroimaging study findings indicating cortical maturation starts early in posterior areas and spreads rostrally over the frontal cortex. Thus, SWA might reflect the underlying processes of cortical maturation. In the future, sleep SWA assessments may be used as a clinical tool to detect aberrations in cortical maturation. Copyright © 2010 the authors.","container-title":"Journal of Neuroscience","DOI":"10.1523/JNEUROSCI.2532-10.2010","ISSN":"02706474","issue":"40","page":"13211-13219","title":"Mapping of cortical activity in the first two decades of life: A high-density sleep electroencephalogram study","volume":"30","author":[{"family":"Kurth","given":"Salomé"},{"family":"Ringli","given":"Maya"},{"family":"Geiger","given":"Anja"},{"family":"LeBourgeois","given":"Monique"},{"family":"Jenni","given":"Oskar G."},{"family":"Huber","given":"Reto"}],"issued":{"date-parts":[["2010"]]}}}],"schema":"https://github.com/citation-style-language/schema/raw/master/csl-citation.json"} </w:instrText>
            </w:r>
            <w:r w:rsidR="00455399" w:rsidRPr="00B530C7">
              <w:rPr>
                <w:rFonts w:ascii="Arial" w:hAnsi="Arial" w:cs="Arial"/>
                <w:sz w:val="22"/>
                <w:szCs w:val="22"/>
              </w:rPr>
              <w:fldChar w:fldCharType="separate"/>
            </w:r>
            <w:r w:rsidR="00516FAF" w:rsidRPr="001D2B01">
              <w:rPr>
                <w:rFonts w:ascii="Arial" w:hAnsi="Arial" w:cs="Arial"/>
                <w:kern w:val="0"/>
                <w:sz w:val="22"/>
                <w:vertAlign w:val="superscript"/>
              </w:rPr>
              <w:t>11</w:t>
            </w:r>
            <w:r w:rsidR="00455399" w:rsidRPr="00B530C7">
              <w:rPr>
                <w:rFonts w:ascii="Arial" w:hAnsi="Arial" w:cs="Arial"/>
                <w:sz w:val="22"/>
                <w:szCs w:val="22"/>
              </w:rPr>
              <w:fldChar w:fldCharType="end"/>
            </w:r>
          </w:p>
          <w:p w14:paraId="3A0610CD" w14:textId="3BF37BAA" w:rsidR="00EB1758" w:rsidRPr="00B530C7" w:rsidRDefault="00EB1758" w:rsidP="00F41D70">
            <w:pPr>
              <w:rPr>
                <w:rFonts w:ascii="Arial" w:hAnsi="Arial" w:cs="Arial"/>
                <w:sz w:val="22"/>
                <w:szCs w:val="22"/>
              </w:rPr>
            </w:pPr>
          </w:p>
        </w:tc>
        <w:tc>
          <w:tcPr>
            <w:tcW w:w="1701" w:type="dxa"/>
          </w:tcPr>
          <w:p w14:paraId="15BF4BD6" w14:textId="0DFD0B2D" w:rsidR="00745473" w:rsidRPr="00B530C7" w:rsidRDefault="00FC0E3F" w:rsidP="00F41D70">
            <w:pPr>
              <w:rPr>
                <w:rFonts w:ascii="Arial" w:hAnsi="Arial" w:cs="Arial"/>
                <w:sz w:val="22"/>
                <w:szCs w:val="22"/>
              </w:rPr>
            </w:pPr>
            <w:r w:rsidRPr="00B530C7">
              <w:rPr>
                <w:rFonts w:ascii="Arial" w:hAnsi="Arial" w:cs="Arial"/>
                <w:sz w:val="22"/>
                <w:szCs w:val="22"/>
              </w:rPr>
              <w:t>2.4-19.4 years</w:t>
            </w:r>
          </w:p>
        </w:tc>
        <w:tc>
          <w:tcPr>
            <w:tcW w:w="4412" w:type="dxa"/>
          </w:tcPr>
          <w:p w14:paraId="66CD0F88" w14:textId="3E75EE4A" w:rsidR="00745473" w:rsidRPr="00B530C7" w:rsidRDefault="00FC0E3F" w:rsidP="00F41D70">
            <w:pPr>
              <w:rPr>
                <w:rFonts w:ascii="Arial" w:hAnsi="Arial" w:cs="Arial"/>
                <w:sz w:val="22"/>
                <w:szCs w:val="22"/>
              </w:rPr>
            </w:pPr>
            <w:r w:rsidRPr="00B530C7">
              <w:rPr>
                <w:rFonts w:ascii="Arial" w:hAnsi="Arial" w:cs="Arial"/>
                <w:sz w:val="22"/>
                <w:szCs w:val="22"/>
              </w:rPr>
              <w:t xml:space="preserve">NREM sigma power increases </w:t>
            </w:r>
            <w:r w:rsidR="00D52143">
              <w:rPr>
                <w:rFonts w:ascii="Arial" w:hAnsi="Arial" w:cs="Arial"/>
                <w:sz w:val="22"/>
                <w:szCs w:val="22"/>
              </w:rPr>
              <w:t xml:space="preserve">until age 11 </w:t>
            </w:r>
            <w:r w:rsidRPr="00B530C7">
              <w:rPr>
                <w:rFonts w:ascii="Arial" w:hAnsi="Arial" w:cs="Arial"/>
                <w:sz w:val="22"/>
                <w:szCs w:val="22"/>
              </w:rPr>
              <w:t>then decreases with age</w:t>
            </w:r>
          </w:p>
        </w:tc>
      </w:tr>
      <w:tr w:rsidR="007C396B" w:rsidRPr="007C396B" w14:paraId="3758F812" w14:textId="77777777" w:rsidTr="001D2B01">
        <w:tc>
          <w:tcPr>
            <w:tcW w:w="1843" w:type="dxa"/>
          </w:tcPr>
          <w:p w14:paraId="1F53CA8C" w14:textId="6C88DC6A" w:rsidR="00FC0E3F" w:rsidRPr="00B530C7" w:rsidRDefault="00A8452A" w:rsidP="004E2FCC">
            <w:pPr>
              <w:jc w:val="center"/>
              <w:rPr>
                <w:rFonts w:ascii="Arial" w:hAnsi="Arial" w:cs="Arial"/>
                <w:sz w:val="22"/>
                <w:szCs w:val="22"/>
              </w:rPr>
            </w:pPr>
            <w:r w:rsidRPr="00B530C7">
              <w:rPr>
                <w:rFonts w:ascii="Arial" w:hAnsi="Arial" w:cs="Arial"/>
                <w:sz w:val="22"/>
                <w:szCs w:val="22"/>
              </w:rPr>
              <w:t xml:space="preserve">Absolute </w:t>
            </w:r>
            <w:r w:rsidR="00A70455" w:rsidRPr="00B530C7">
              <w:rPr>
                <w:rFonts w:ascii="Arial" w:hAnsi="Arial" w:cs="Arial"/>
                <w:sz w:val="22"/>
                <w:szCs w:val="22"/>
              </w:rPr>
              <w:t>NREM theta power</w:t>
            </w:r>
          </w:p>
        </w:tc>
        <w:tc>
          <w:tcPr>
            <w:tcW w:w="2268" w:type="dxa"/>
          </w:tcPr>
          <w:p w14:paraId="6C8E1B59" w14:textId="62126BDA" w:rsidR="00C01525" w:rsidRPr="00B530C7" w:rsidRDefault="00A70455" w:rsidP="00F41D70">
            <w:pPr>
              <w:rPr>
                <w:rFonts w:ascii="Arial" w:hAnsi="Arial" w:cs="Arial"/>
                <w:sz w:val="22"/>
                <w:szCs w:val="22"/>
              </w:rPr>
            </w:pPr>
            <w:r w:rsidRPr="00B530C7">
              <w:rPr>
                <w:rFonts w:ascii="Arial" w:hAnsi="Arial" w:cs="Arial"/>
                <w:sz w:val="22"/>
                <w:szCs w:val="22"/>
              </w:rPr>
              <w:t>Campbell &amp; Feinberg, 2009</w:t>
            </w:r>
            <w:r w:rsidR="00B36C3C"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{"citationID":"LHke82WM","properties":{"unsorted":false,"formattedCitation":"\\super 12\\nosupersub{}","plainCitation":"12","noteIndex":0},"citationItems":[{"id":56568,"uris":["http://zotero.org/users/6693846/items/HT3TWN7T"],"itemData":{"id":56568,"type":"article-journal","abstract":"It is now recognized that extensive maturational changes take place in the human brain during adolescence, and that the trajectories of these changes are best studied longitudinally. We report the first longitudinal study of the adolescent decline in non-rapid eye movement (NREM) delta (1–4 Hz) and theta (4–8 Hz) EEG. Delta and theta are the homeostatic frequencies of human sleep. We recorded sleep EEG in 9- and 12-year-old cohorts twice yearly over a 5-year period. Delta power density (PD) was unchanged between age 9 and 11 years and then fell precipitously, decreasing by 66% between age 11 and 16.5 years (\n              P\n              &lt; .000001). The decline in theta PD began significantly earlier than that in delta PD and also was very steep (by 60%) between age 11 and 16.5 years (\n              P\n              &lt; .000001). These data suggest that age 11–16.5 years is a critically important maturational period for the brain processes that underlie homeostatic NREM EEG, a finding not suggested in previous cross-sectional data. We hypothesize that these EEG changes reflect synaptic pruning. Comparing our data with published longitudinal declines in MRI-estimated cortical thickness suggests the theta age curve parallels the earlier maturational thinning in 3-layer cortex, whereas the delta curve tracks the later changes in 5-layer cortex. This comparison also reveals that adolescent declines in NREM delta and theta are substantially larger than decreases in cortical thickness (&gt;60% vs. &lt;20%). The magnitude, interindividual difference, and tight link to age of these EEG changes indicate that they provide excellent noninvasive tools for investigating neurobehavioral correlates of adolescent brain maturation.","container-title":"Proceedings of the National Academy of Sciences","DOI":"10.1073/pnas.0812947106","ISSN":"0027-8424, 1091-6490","issue":"13","journalAbbreviation":"Proc. Natl. Acad. Sci. U.S.A.","language":"en","page":"5177-5180","source":"DOI.org (Crossref)","title":"Longitudinal trajectories of non-rapid eye movement delta and theta EEG as indicators of adolescent brain maturation","volume":"106","author":[{"family":"Campbell","given":"Ian G."},{"family":"Feinberg","given":"Irwin"}],"issued":{"date-parts":[["2009",3,31]]}}}],"schema":"https://github.com/citation-style-language/schema/raw/master/csl-citation.json"} </w:instrText>
            </w:r>
            <w:r w:rsidR="00B36C3C" w:rsidRPr="00B530C7">
              <w:rPr>
                <w:rFonts w:ascii="Arial" w:hAnsi="Arial" w:cs="Arial"/>
                <w:sz w:val="22"/>
                <w:szCs w:val="22"/>
              </w:rPr>
              <w:fldChar w:fldCharType="separate"/>
            </w:r>
            <w:r w:rsidR="00516FAF" w:rsidRPr="001D2B01">
              <w:rPr>
                <w:rFonts w:ascii="Arial" w:hAnsi="Arial" w:cs="Arial"/>
                <w:kern w:val="0"/>
                <w:sz w:val="22"/>
                <w:vertAlign w:val="superscript"/>
              </w:rPr>
              <w:t>12</w:t>
            </w:r>
            <w:r w:rsidR="00B36C3C" w:rsidRPr="00B530C7">
              <w:rPr>
                <w:rFonts w:ascii="Arial" w:hAnsi="Arial" w:cs="Arial"/>
                <w:sz w:val="22"/>
                <w:szCs w:val="22"/>
              </w:rPr>
              <w:fldChar w:fldCharType="end"/>
            </w:r>
          </w:p>
        </w:tc>
        <w:tc>
          <w:tcPr>
            <w:tcW w:w="1843" w:type="dxa"/>
          </w:tcPr>
          <w:p w14:paraId="22BC11E8" w14:textId="2BF12E17" w:rsidR="00FC0E3F" w:rsidRPr="00B530C7" w:rsidRDefault="009801AB" w:rsidP="00F41D70">
            <w:pPr>
              <w:rPr>
                <w:rFonts w:ascii="Arial" w:hAnsi="Arial" w:cs="Arial"/>
                <w:sz w:val="22"/>
                <w:szCs w:val="22"/>
              </w:rPr>
            </w:pPr>
            <w:r>
              <w:rPr>
                <w:rFonts w:ascii="Arial" w:hAnsi="Arial" w:cs="Arial"/>
                <w:sz w:val="22"/>
                <w:szCs w:val="22"/>
              </w:rPr>
              <w:t>6-17</w:t>
            </w:r>
            <w:r w:rsidR="00583244" w:rsidRPr="00B530C7">
              <w:rPr>
                <w:rFonts w:ascii="Arial" w:hAnsi="Arial" w:cs="Arial"/>
                <w:sz w:val="22"/>
                <w:szCs w:val="22"/>
              </w:rPr>
              <w:t xml:space="preserve"> years</w:t>
            </w:r>
            <w:r w:rsidR="00841D93" w:rsidRPr="00B530C7">
              <w:rPr>
                <w:rFonts w:ascii="Arial" w:hAnsi="Arial" w:cs="Arial"/>
                <w:sz w:val="22"/>
                <w:szCs w:val="22"/>
              </w:rPr>
              <w:t xml:space="preserve"> </w:t>
            </w:r>
          </w:p>
        </w:tc>
        <w:tc>
          <w:tcPr>
            <w:tcW w:w="2268" w:type="dxa"/>
          </w:tcPr>
          <w:p w14:paraId="2407AC67" w14:textId="1EA47FC3" w:rsidR="003372AA" w:rsidRPr="00B530C7" w:rsidRDefault="00583244" w:rsidP="003372AA">
            <w:pPr>
              <w:rPr>
                <w:rFonts w:ascii="Arial" w:hAnsi="Arial" w:cs="Arial"/>
                <w:sz w:val="22"/>
                <w:szCs w:val="22"/>
              </w:rPr>
            </w:pPr>
            <w:r w:rsidRPr="00B530C7">
              <w:rPr>
                <w:rFonts w:ascii="Arial" w:hAnsi="Arial" w:cs="Arial"/>
                <w:sz w:val="22"/>
                <w:szCs w:val="22"/>
              </w:rPr>
              <w:t xml:space="preserve">Campbell et al., </w:t>
            </w:r>
            <w:r w:rsidR="00520891" w:rsidRPr="00B530C7">
              <w:rPr>
                <w:rFonts w:ascii="Arial" w:hAnsi="Arial" w:cs="Arial"/>
                <w:sz w:val="22"/>
                <w:szCs w:val="22"/>
              </w:rPr>
              <w:t>201</w:t>
            </w:r>
            <w:r w:rsidR="00A62E5E" w:rsidRPr="00B530C7">
              <w:rPr>
                <w:rFonts w:ascii="Arial" w:hAnsi="Arial" w:cs="Arial"/>
                <w:sz w:val="22"/>
                <w:szCs w:val="22"/>
              </w:rPr>
              <w:t>2</w:t>
            </w:r>
            <w:r w:rsidR="00B33945"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{"citationID":"Omiv2sGy","properties":{"unsorted":false,"formattedCitation":"\\super 13\\nosupersub{}","plainCitation":"13","noteIndex":0},"citationItems":[{"id":56515,"uris":["http://zotero.org/users/6693846/items/QFUZ5Q22"],"itemData":{"id":56515,"type":"article-journal","abstract":"The steep adolescent decline in the slow wave (delta, 1–4 Hz) electroencephalogram (EEG) of nonrapid eye movement (NREM) sleep is a dramatic maturational change in brain electrophysiology thought to be driven by cortical synaptic pruning. A perennial question is whether this change in brain electrophysiology is related to sexual maturation. Applying Gompertz growth models to longitudinal data spanning ages 9–18 y, we found that the timing of the delta decline was significantly (\n              P\n              &lt; 0.0001) linked to timing of pubertal maturation. This timing relation remained significant when sex differences in the timing of the delta decline were statistically controlled. Sex differences and the relation to the timing of puberty jointly explained 67% of the between-subject variance in the timing of the delta decline. These data provide a demonstration of a temporal relation between puberty and an electrophysiological marker of adolescent brain development. They can guide research into whether the neuroendocrine events of puberty are mechanistically linked to cortical maturation or whether, instead, the two maturational processes are parallel but independent programs of human ontogenesis.","container-title":"Proceedings of the National Academy of Sciences","DOI":"10.1073/pnas.1120860109","ISSN":"0027-8424, 1091-6490","issue":"15","journalAbbreviation":"Proc. Natl. Acad. Sci. U.S.A.","language":"en","page":"5740-5743","source":"DOI.org (Crossref)","title":"Sex, puberty, and the timing of sleep EEG measured adolescent brain maturation","volume":"109","author":[{"family":"Campbell","given":"Ian G."},{"family":"Grimm","given":"Kevin J."},{"family":"De Bie","given":"Evan"},{"family":"Feinberg","given":"Irwin"}],"issued":{"date-parts":[["2012",4,10]]}}}],"schema":"https://github.com/citation-style-language/schema/raw/master/csl-citation.json"} </w:instrText>
            </w:r>
            <w:r w:rsidR="00B33945" w:rsidRPr="00B530C7">
              <w:rPr>
                <w:rFonts w:ascii="Arial" w:hAnsi="Arial" w:cs="Arial"/>
                <w:sz w:val="22"/>
                <w:szCs w:val="22"/>
              </w:rPr>
              <w:fldChar w:fldCharType="separate"/>
            </w:r>
            <w:r w:rsidR="00516FAF" w:rsidRPr="001D2B01">
              <w:rPr>
                <w:rFonts w:ascii="Arial" w:hAnsi="Arial" w:cs="Arial"/>
                <w:kern w:val="0"/>
                <w:sz w:val="22"/>
                <w:vertAlign w:val="superscript"/>
              </w:rPr>
              <w:t>13</w:t>
            </w:r>
            <w:r w:rsidR="00B33945" w:rsidRPr="00B530C7">
              <w:rPr>
                <w:rFonts w:ascii="Arial" w:hAnsi="Arial" w:cs="Arial"/>
                <w:sz w:val="22"/>
                <w:szCs w:val="22"/>
              </w:rPr>
              <w:fldChar w:fldCharType="end"/>
            </w:r>
          </w:p>
        </w:tc>
        <w:tc>
          <w:tcPr>
            <w:tcW w:w="1701" w:type="dxa"/>
          </w:tcPr>
          <w:p w14:paraId="556DAAF5" w14:textId="5E81F30F" w:rsidR="00FC0E3F" w:rsidRPr="00B530C7" w:rsidRDefault="00C25E4B" w:rsidP="00F41D70">
            <w:pPr>
              <w:rPr>
                <w:rFonts w:ascii="Arial" w:hAnsi="Arial" w:cs="Arial"/>
                <w:sz w:val="22"/>
                <w:szCs w:val="22"/>
              </w:rPr>
            </w:pPr>
            <w:r w:rsidRPr="00B530C7">
              <w:rPr>
                <w:rFonts w:ascii="Arial" w:hAnsi="Arial" w:cs="Arial"/>
                <w:sz w:val="22"/>
                <w:szCs w:val="22"/>
              </w:rPr>
              <w:t>9-1</w:t>
            </w:r>
            <w:r w:rsidR="007B4156">
              <w:rPr>
                <w:rFonts w:ascii="Arial" w:hAnsi="Arial" w:cs="Arial"/>
                <w:sz w:val="22"/>
                <w:szCs w:val="22"/>
              </w:rPr>
              <w:t>8</w:t>
            </w:r>
            <w:r w:rsidRPr="00B530C7">
              <w:rPr>
                <w:rFonts w:ascii="Arial" w:hAnsi="Arial" w:cs="Arial"/>
                <w:sz w:val="22"/>
                <w:szCs w:val="22"/>
              </w:rPr>
              <w:t xml:space="preserve"> years</w:t>
            </w:r>
          </w:p>
        </w:tc>
        <w:tc>
          <w:tcPr>
            <w:tcW w:w="4412" w:type="dxa"/>
          </w:tcPr>
          <w:p w14:paraId="6B44540A" w14:textId="4D767C2E" w:rsidR="00FC0E3F" w:rsidRPr="00B530C7" w:rsidRDefault="00C25E4B" w:rsidP="00F41D70">
            <w:pPr>
              <w:rPr>
                <w:rFonts w:ascii="Arial" w:hAnsi="Arial" w:cs="Arial"/>
                <w:sz w:val="22"/>
                <w:szCs w:val="22"/>
              </w:rPr>
            </w:pPr>
            <w:r w:rsidRPr="00B530C7">
              <w:rPr>
                <w:rFonts w:ascii="Arial" w:hAnsi="Arial" w:cs="Arial"/>
                <w:sz w:val="22"/>
                <w:szCs w:val="22"/>
              </w:rPr>
              <w:t xml:space="preserve">NREM theta decreases with </w:t>
            </w:r>
            <w:r w:rsidR="007C35B8" w:rsidRPr="00B530C7">
              <w:rPr>
                <w:rFonts w:ascii="Arial" w:hAnsi="Arial" w:cs="Arial"/>
                <w:sz w:val="22"/>
                <w:szCs w:val="22"/>
              </w:rPr>
              <w:t>age</w:t>
            </w:r>
            <w:r w:rsidRPr="00B530C7">
              <w:rPr>
                <w:rFonts w:ascii="Arial" w:hAnsi="Arial" w:cs="Arial"/>
                <w:sz w:val="22"/>
                <w:szCs w:val="22"/>
              </w:rPr>
              <w:t xml:space="preserve"> </w:t>
            </w:r>
          </w:p>
        </w:tc>
      </w:tr>
      <w:tr w:rsidR="007C396B" w:rsidRPr="007C396B" w14:paraId="6CC6E579" w14:textId="77777777" w:rsidTr="001D2B01">
        <w:tc>
          <w:tcPr>
            <w:tcW w:w="1843" w:type="dxa"/>
          </w:tcPr>
          <w:p w14:paraId="0B1E59D9" w14:textId="6128F7FD" w:rsidR="000369F1" w:rsidRPr="00B530C7" w:rsidRDefault="00A8452A" w:rsidP="004E2FCC">
            <w:pPr>
              <w:jc w:val="center"/>
              <w:rPr>
                <w:rFonts w:ascii="Arial" w:hAnsi="Arial" w:cs="Arial"/>
                <w:sz w:val="22"/>
                <w:szCs w:val="22"/>
              </w:rPr>
            </w:pPr>
            <w:r w:rsidRPr="00B530C7">
              <w:rPr>
                <w:rFonts w:ascii="Arial" w:hAnsi="Arial" w:cs="Arial"/>
                <w:sz w:val="22"/>
                <w:szCs w:val="22"/>
              </w:rPr>
              <w:t xml:space="preserve">Absolute </w:t>
            </w:r>
            <w:r w:rsidR="000369F1" w:rsidRPr="00B530C7">
              <w:rPr>
                <w:rFonts w:ascii="Arial" w:hAnsi="Arial" w:cs="Arial"/>
                <w:sz w:val="22"/>
                <w:szCs w:val="22"/>
              </w:rPr>
              <w:t>NREM beta</w:t>
            </w:r>
            <w:r w:rsidR="0061196A" w:rsidRPr="00B530C7">
              <w:rPr>
                <w:rFonts w:ascii="Arial" w:hAnsi="Arial" w:cs="Arial"/>
                <w:sz w:val="22"/>
                <w:szCs w:val="22"/>
              </w:rPr>
              <w:t xml:space="preserve"> power</w:t>
            </w:r>
          </w:p>
        </w:tc>
        <w:tc>
          <w:tcPr>
            <w:tcW w:w="2268" w:type="dxa"/>
          </w:tcPr>
          <w:p w14:paraId="2669890A" w14:textId="666AB709" w:rsidR="000369F1" w:rsidRPr="00B530C7" w:rsidRDefault="00AC64B7" w:rsidP="00F41D70">
            <w:pPr>
              <w:rPr>
                <w:rFonts w:ascii="Arial" w:hAnsi="Arial" w:cs="Arial"/>
                <w:sz w:val="22"/>
                <w:szCs w:val="22"/>
              </w:rPr>
            </w:pPr>
            <w:proofErr w:type="spellStart"/>
            <w:r w:rsidRPr="00B530C7">
              <w:rPr>
                <w:rFonts w:ascii="Arial" w:hAnsi="Arial" w:cs="Arial"/>
                <w:sz w:val="22"/>
                <w:szCs w:val="22"/>
              </w:rPr>
              <w:t>Tarokh</w:t>
            </w:r>
            <w:proofErr w:type="spellEnd"/>
            <w:r w:rsidRPr="00B530C7">
              <w:rPr>
                <w:rFonts w:ascii="Arial" w:hAnsi="Arial" w:cs="Arial"/>
                <w:sz w:val="22"/>
                <w:szCs w:val="22"/>
              </w:rPr>
              <w:t xml:space="preserve"> &amp; Carskadon, 2010</w:t>
            </w:r>
            <w:r w:rsidR="00591F25"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{"citationID":"LVT5ESFM","properties":{"unsorted":false,"formattedCitation":"\\super 4\\nosupersub{}","plainCitation":"4","noteIndex":0},"citationItems":[{"id":47888,"uris":["http://zotero.org/users/6693846/items/BXQ5BYMD"],"itemData":{"id":47888,"type":"article-journal","abstract":"Study Objectives: To use time-frequency analysis to characterize developmental changes in the human sleep electroencephalogram (EEG) across early adolescence. Design: Sleep EEG was recorded when children were 9/10 years old and 1 to 3 years later after sleeping at home on a fixed schedule for at least one week. Setting: A 4-bed sleep laboratory. Participants: Fourteen (5 girls) healthy children ages 9/10 (mean = 10.13, SD = ± 0.51) years at initial and 11 to 13 (mean = 12.28, SD = ± 0.62) years at follow-up. Interventions: N/A. Measurements and Results: All-night polysomnography was performed at each assessment and sleep stages were scored with Rechtschaffen and Kales criteria. Slow wave sleep minutes decreased from the initial to the follow-up session by 29%, while minutes of stage 2 increased by 17%. NREM and REM sleep EEG spectra from two central and two occipital leads were examined for developmental changes. All-night analyses showed a significant decrease of EEG power from the initial to follow-up session across a range of frequencies during NREM and REM sleep. This decline occurred across leads and states in the delta/theta bands (3.8 - 7 Hz). Time-frequency analyses indicated that this effect was consistent across the night. The decline in power with age was most pronounced in the left central and right occipital leads. The frequency of greatest power in the sigma band (11 - 16 Hz) was significantly higher at follow-up. Conclusions: This longitudinal analysis highlights asymmetrical frequency-specific declines in sleep EEG spectral power with early adolescent maturation, which may reflect early signs of the cortical synaptic pruning in the healthy adolescent.","container-title":"Sleep","DOI":"10.1093/sleep/33.6.801","ISSN":"15509109","issue":"6","page":"801-809","PMID":"20550021","title":"Developmental changes in the human sleep EEG during early adolescence","volume":"33","author":[{"family":"Tarokh","given":"Leila"},{"family":"Carskadon","given":"Mary A."}],"issued":{"date-parts":[["2010"]]}}}],"schema":"https://github.com/citation-style-language/schema/raw/master/csl-citation.json"} </w:instrText>
            </w:r>
            <w:r w:rsidR="00591F25" w:rsidRPr="00B530C7">
              <w:rPr>
                <w:rFonts w:ascii="Arial" w:hAnsi="Arial" w:cs="Arial"/>
                <w:sz w:val="22"/>
                <w:szCs w:val="22"/>
              </w:rPr>
              <w:fldChar w:fldCharType="separate"/>
            </w:r>
            <w:r w:rsidR="00516FAF" w:rsidRPr="001D2B01">
              <w:rPr>
                <w:rFonts w:ascii="Arial" w:hAnsi="Arial" w:cs="Arial"/>
                <w:kern w:val="0"/>
                <w:sz w:val="22"/>
                <w:vertAlign w:val="superscript"/>
              </w:rPr>
              <w:t>4</w:t>
            </w:r>
            <w:r w:rsidR="00591F25" w:rsidRPr="00B530C7">
              <w:rPr>
                <w:rFonts w:ascii="Arial" w:hAnsi="Arial" w:cs="Arial"/>
                <w:sz w:val="22"/>
                <w:szCs w:val="22"/>
              </w:rPr>
              <w:fldChar w:fldCharType="end"/>
            </w:r>
          </w:p>
        </w:tc>
        <w:tc>
          <w:tcPr>
            <w:tcW w:w="1843" w:type="dxa"/>
          </w:tcPr>
          <w:p w14:paraId="39BB08BE" w14:textId="3A5663F6" w:rsidR="000369F1" w:rsidRPr="00B530C7" w:rsidRDefault="00AC64B7" w:rsidP="00F41D70">
            <w:pPr>
              <w:rPr>
                <w:rFonts w:ascii="Arial" w:hAnsi="Arial" w:cs="Arial"/>
                <w:sz w:val="22"/>
                <w:szCs w:val="22"/>
              </w:rPr>
            </w:pPr>
            <w:r w:rsidRPr="00B530C7">
              <w:rPr>
                <w:rFonts w:ascii="Arial" w:hAnsi="Arial" w:cs="Arial"/>
                <w:sz w:val="22"/>
                <w:szCs w:val="22"/>
              </w:rPr>
              <w:t>9-1</w:t>
            </w:r>
            <w:r w:rsidR="00F66003">
              <w:rPr>
                <w:rFonts w:ascii="Arial" w:hAnsi="Arial" w:cs="Arial"/>
                <w:sz w:val="22"/>
                <w:szCs w:val="22"/>
              </w:rPr>
              <w:t>3</w:t>
            </w:r>
            <w:r w:rsidRPr="00B530C7">
              <w:rPr>
                <w:rFonts w:ascii="Arial" w:hAnsi="Arial" w:cs="Arial"/>
                <w:sz w:val="22"/>
                <w:szCs w:val="22"/>
              </w:rPr>
              <w:t xml:space="preserve"> years</w:t>
            </w:r>
          </w:p>
        </w:tc>
        <w:tc>
          <w:tcPr>
            <w:tcW w:w="2268" w:type="dxa"/>
          </w:tcPr>
          <w:p w14:paraId="574B3F22" w14:textId="079CE2A5" w:rsidR="000369F1" w:rsidRPr="00B530C7" w:rsidRDefault="008C0A47" w:rsidP="00F41D70">
            <w:pPr>
              <w:rPr>
                <w:rFonts w:ascii="Arial" w:hAnsi="Arial" w:cs="Arial"/>
                <w:sz w:val="22"/>
                <w:szCs w:val="22"/>
              </w:rPr>
            </w:pPr>
            <w:r w:rsidRPr="00B530C7">
              <w:rPr>
                <w:rFonts w:ascii="Arial" w:hAnsi="Arial" w:cs="Arial"/>
                <w:sz w:val="22"/>
                <w:szCs w:val="22"/>
              </w:rPr>
              <w:t>Gaudreau</w:t>
            </w:r>
            <w:r w:rsidR="00356A24" w:rsidRPr="00B530C7">
              <w:rPr>
                <w:rFonts w:ascii="Arial" w:hAnsi="Arial" w:cs="Arial"/>
                <w:sz w:val="22"/>
                <w:szCs w:val="22"/>
              </w:rPr>
              <w:t>, Carrier</w:t>
            </w:r>
            <w:r w:rsidRPr="00B530C7">
              <w:rPr>
                <w:rFonts w:ascii="Arial" w:hAnsi="Arial" w:cs="Arial"/>
                <w:sz w:val="22"/>
                <w:szCs w:val="22"/>
              </w:rPr>
              <w:t xml:space="preserve"> &amp; Montpl</w:t>
            </w:r>
            <w:r w:rsidR="00C71E05" w:rsidRPr="00B530C7">
              <w:rPr>
                <w:rFonts w:ascii="Arial" w:hAnsi="Arial" w:cs="Arial"/>
                <w:sz w:val="22"/>
                <w:szCs w:val="22"/>
              </w:rPr>
              <w:t>aisir, 2001</w:t>
            </w:r>
            <w:r w:rsidR="00356A24"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{"citationID":"UF5hB61x","properties":{"unsorted":false,"formattedCitation":"\\super 14\\nosupersub{}","plainCitation":"14","noteIndex":0},"citationItems":[{"id":56586,"uris":["http://zotero.org/users/6693846/items/VRNY7YES"],"itemData":{"id":56586,"type":"article-journal","abstract":"This study investigated the modi®cations in non-rapid eye movement (NREM) sleep electroencephalogram (EEG) power in 54 subjects, from children to middle-aged adults. Spectral analyses were performed on 5 h of NREM sleep. A marked decrease of absolute slow-wave activity (SWA) was observed with increasing age; children had signi®cantly more SWA than adolescents, young and middle-aged adults. The decline of SWA across the night seems to level o with increasing age, suggesting an age-related attenuation of homeostatic sleep pressure. Absolute theta power was higher for children compared with the other three groups, and adolescents had more theta power than young and middle-aged adults. In comparison to young and middle-aged adults, alpha power was higher for children and adolescents. Children and adolescents had more sigma power than middle-aged adults. Absolute beta power was higher for children than for the other age groups. Therefore, the major alterations of NREM sleep EEG occurring between childhood and middle age are not restricted to SWA, but encompassed the theta, alpha, sigma and beta frequency bands.","container-title":"Journal of Sleep Research","DOI":"10.1046/j.1365-2869.2001.00252.x","ISSN":"0962-1105, 1365-2869","issue":"3","journalAbbreviation":"Journal of Sleep Research","language":"en","license":"http://onlinelibrary.wiley.com/termsAndConditions#vor","page":"165-172","source":"DOI.org (Crossref)","title":"Age</w:instrText>
            </w:r>
            <w:r w:rsidR="00516FAF">
              <w:rPr>
                <w:rFonts w:ascii="Cambria Math" w:hAnsi="Cambria Math" w:cs="Cambria Math"/>
                <w:sz w:val="22"/>
                <w:szCs w:val="22"/>
              </w:rPr>
              <w:instrText>‐</w:instrText>
            </w:r>
            <w:r w:rsidR="00516FAF">
              <w:rPr>
                <w:rFonts w:ascii="Arial" w:hAnsi="Arial" w:cs="Arial"/>
                <w:sz w:val="22"/>
                <w:szCs w:val="22"/>
              </w:rPr>
              <w:instrText>related modifications of NREM sleep EEG: from childhood to middle age","title-short":"Age</w:instrText>
            </w:r>
            <w:r w:rsidR="00516FAF">
              <w:rPr>
                <w:rFonts w:ascii="Cambria Math" w:hAnsi="Cambria Math" w:cs="Cambria Math"/>
                <w:sz w:val="22"/>
                <w:szCs w:val="22"/>
              </w:rPr>
              <w:instrText>‐</w:instrText>
            </w:r>
            <w:r w:rsidR="00516FAF">
              <w:rPr>
                <w:rFonts w:ascii="Arial" w:hAnsi="Arial" w:cs="Arial"/>
                <w:sz w:val="22"/>
                <w:szCs w:val="22"/>
              </w:rPr>
              <w:instrText xml:space="preserve">related modifications of NREM sleep EEG","volume":"10","author":[{"family":"Gaudreau","given":"H."},{"family":"Carrier","given":"J."},{"family":"Montplaisir","given":"J."}],"issued":{"date-parts":[["2001",9,26]]}}}],"schema":"https://github.com/citation-style-language/schema/raw/master/csl-citation.json"} </w:instrText>
            </w:r>
            <w:r w:rsidR="00356A24" w:rsidRPr="00B530C7">
              <w:rPr>
                <w:rFonts w:ascii="Arial" w:hAnsi="Arial" w:cs="Arial"/>
                <w:sz w:val="22"/>
                <w:szCs w:val="22"/>
              </w:rPr>
              <w:fldChar w:fldCharType="separate"/>
            </w:r>
            <w:r w:rsidR="00516FAF" w:rsidRPr="001D2B01">
              <w:rPr>
                <w:rFonts w:ascii="Arial" w:hAnsi="Arial" w:cs="Arial"/>
                <w:kern w:val="0"/>
                <w:sz w:val="22"/>
                <w:vertAlign w:val="superscript"/>
              </w:rPr>
              <w:t>14</w:t>
            </w:r>
            <w:r w:rsidR="00356A24" w:rsidRPr="00B530C7">
              <w:rPr>
                <w:rFonts w:ascii="Arial" w:hAnsi="Arial" w:cs="Arial"/>
                <w:sz w:val="22"/>
                <w:szCs w:val="22"/>
              </w:rPr>
              <w:fldChar w:fldCharType="end"/>
            </w:r>
            <w:r w:rsidR="00130D20" w:rsidRPr="00B530C7">
              <w:rPr>
                <w:rFonts w:ascii="Arial" w:hAnsi="Arial" w:cs="Arial"/>
                <w:sz w:val="22"/>
                <w:szCs w:val="22"/>
              </w:rPr>
              <w:t xml:space="preserve"> </w:t>
            </w:r>
          </w:p>
        </w:tc>
        <w:tc>
          <w:tcPr>
            <w:tcW w:w="1701" w:type="dxa"/>
          </w:tcPr>
          <w:p w14:paraId="7CC1DA95" w14:textId="7BF7E710" w:rsidR="000369F1" w:rsidRPr="00B530C7" w:rsidRDefault="00BA377C" w:rsidP="00F41D70">
            <w:pPr>
              <w:rPr>
                <w:rFonts w:ascii="Arial" w:hAnsi="Arial" w:cs="Arial"/>
                <w:sz w:val="22"/>
                <w:szCs w:val="22"/>
              </w:rPr>
            </w:pPr>
            <w:r w:rsidRPr="00B530C7">
              <w:rPr>
                <w:rFonts w:ascii="Arial" w:hAnsi="Arial" w:cs="Arial"/>
                <w:sz w:val="22"/>
                <w:szCs w:val="22"/>
              </w:rPr>
              <w:t>6-60 years</w:t>
            </w:r>
          </w:p>
        </w:tc>
        <w:tc>
          <w:tcPr>
            <w:tcW w:w="4412" w:type="dxa"/>
          </w:tcPr>
          <w:p w14:paraId="33EB812A" w14:textId="313D3C11" w:rsidR="000369F1" w:rsidRPr="00B530C7" w:rsidRDefault="00BA377C" w:rsidP="00F41D70">
            <w:pPr>
              <w:rPr>
                <w:rFonts w:ascii="Arial" w:hAnsi="Arial" w:cs="Arial"/>
                <w:sz w:val="22"/>
                <w:szCs w:val="22"/>
              </w:rPr>
            </w:pPr>
            <w:r w:rsidRPr="00B530C7">
              <w:rPr>
                <w:rFonts w:ascii="Arial" w:hAnsi="Arial" w:cs="Arial"/>
                <w:sz w:val="22"/>
                <w:szCs w:val="22"/>
              </w:rPr>
              <w:t xml:space="preserve">NREM beta decreases with </w:t>
            </w:r>
            <w:r w:rsidR="007C35B8" w:rsidRPr="00B530C7">
              <w:rPr>
                <w:rFonts w:ascii="Arial" w:hAnsi="Arial" w:cs="Arial"/>
                <w:sz w:val="22"/>
                <w:szCs w:val="22"/>
              </w:rPr>
              <w:t>age</w:t>
            </w:r>
            <w:r w:rsidRPr="00B530C7">
              <w:rPr>
                <w:rFonts w:ascii="Arial" w:hAnsi="Arial" w:cs="Arial"/>
                <w:sz w:val="22"/>
                <w:szCs w:val="22"/>
              </w:rPr>
              <w:t xml:space="preserve"> </w:t>
            </w:r>
          </w:p>
        </w:tc>
      </w:tr>
      <w:tr w:rsidR="007C396B" w:rsidRPr="007C396B" w14:paraId="70E8F755" w14:textId="77777777" w:rsidTr="001D2B01">
        <w:tc>
          <w:tcPr>
            <w:tcW w:w="1843" w:type="dxa"/>
          </w:tcPr>
          <w:p w14:paraId="1A990AB6" w14:textId="4ECDFAF5" w:rsidR="00BA377C" w:rsidRPr="00B530C7" w:rsidRDefault="00A8452A" w:rsidP="004E2FCC">
            <w:pPr>
              <w:jc w:val="center"/>
              <w:rPr>
                <w:rFonts w:ascii="Arial" w:hAnsi="Arial" w:cs="Arial"/>
                <w:sz w:val="22"/>
                <w:szCs w:val="22"/>
              </w:rPr>
            </w:pPr>
            <w:r w:rsidRPr="00B530C7">
              <w:rPr>
                <w:rFonts w:ascii="Arial" w:hAnsi="Arial" w:cs="Arial"/>
                <w:sz w:val="22"/>
                <w:szCs w:val="22"/>
              </w:rPr>
              <w:t xml:space="preserve">Absolute </w:t>
            </w:r>
            <w:r w:rsidR="008C2EE1" w:rsidRPr="00B530C7">
              <w:rPr>
                <w:rFonts w:ascii="Arial" w:hAnsi="Arial" w:cs="Arial"/>
                <w:sz w:val="22"/>
                <w:szCs w:val="22"/>
              </w:rPr>
              <w:t>REM delta power</w:t>
            </w:r>
          </w:p>
        </w:tc>
        <w:tc>
          <w:tcPr>
            <w:tcW w:w="2268" w:type="dxa"/>
          </w:tcPr>
          <w:p w14:paraId="6C87C26C" w14:textId="0E7F887A" w:rsidR="00BA377C" w:rsidRPr="00B530C7" w:rsidRDefault="00A138FE" w:rsidP="00F41D70">
            <w:pPr>
              <w:rPr>
                <w:rFonts w:ascii="Arial" w:hAnsi="Arial" w:cs="Arial"/>
                <w:sz w:val="22"/>
                <w:szCs w:val="22"/>
              </w:rPr>
            </w:pPr>
            <w:r w:rsidRPr="00B530C7">
              <w:rPr>
                <w:rFonts w:ascii="Arial" w:hAnsi="Arial" w:cs="Arial"/>
                <w:sz w:val="22"/>
                <w:szCs w:val="22"/>
              </w:rPr>
              <w:t>Baker et al., 2012</w:t>
            </w:r>
            <w:r w:rsidR="00591F25"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{"citationID":"Ae0NSzXp","properties":{"unsorted":false,"formattedCitation":"\\super 15\\nosupersub{}","plainCitation":"15","noteIndex":0},"citationItems":[{"id":56564,"uris":["http://zotero.org/users/6693846/items/LB43AUC6"],"itemData":{"id":56564,"type":"article-journal","abstract":"The sleep electroencephalogram (EEG) changes across adolescence; however, there are conﬂicting data as to whether EEG changes are regionally speciﬁc, are evident in non-rapid eye movement (NREM) and rapid eye movement (REM) sleep, and whether there are sex differences. The present study seeks to resolve some of these issues in a combined cross-sectional and longitudinal analysis of sleep EEG in adolescents. Thirty-three healthy adolescents (18 boys, 15 girls; 11–14 years) were studied on two occasions 6–8 months apart. Cross-sectional analysis of data from the initial visit revealed signiﬁcantly less slow-wave sleep, delta (0.3 to &lt; 4 Hz) and theta (4 to &lt; 8 Hz) power in both NREM and REM sleep with advancing age. The age–delta power relationship was signiﬁcant at the occipital site, with age accounting for 26% of the variance. Longitudinal analysis revealed that NREM delta power declined signiﬁcantly from the initial to follow-up visit, in association with declining delta amplitude and incidence (P &lt; 0.01), with the effect being greatest at the occipital site. REM delta power also declined over time in association with reduced amplitude (P &lt; 0.01). There were longitudinal reductions in theta, alpha and sigma power in NREM and REM sleep evident at the occipital site at follow-up (P &lt; 0.01). No sex differences were apparent in the pattern of change with age for NREM or REM sleep. Declines in sleep EEG spectral power occur across adolescence in both boys and girls, particularly in the occipital derivation, and are not statespeciﬁc, occurring in both NREM and REM sleep.","container-title":"Journal of Sleep Research","DOI":"10.1111/j.1365-2869.2011.00930.x","ISSN":"0962-1105, 1365-2869","issue":"1","journalAbbreviation":"Journal of Sleep Research","language":"en","license":"http://onlinelibrary.wiley.com/termsAndConditions#vor","page":"59-67","source":"DOI.org (Crossref)","title":"Developmental changes in the sleep electroencephalogram of adolescent boys and girls","volume":"21","author":[{"family":"Baker","given":"Fiona C."},{"family":"Turlington","given":"Sharon R."},{"family":"Colrain","given":"Ian"}],"issued":{"date-parts":[["2012",2]]}}}],"schema":"https://github.com/citation-style-language/schema/raw/master/csl-citation.json"} </w:instrText>
            </w:r>
            <w:r w:rsidR="00591F25" w:rsidRPr="00B530C7">
              <w:rPr>
                <w:rFonts w:ascii="Arial" w:hAnsi="Arial" w:cs="Arial"/>
                <w:sz w:val="22"/>
                <w:szCs w:val="22"/>
              </w:rPr>
              <w:fldChar w:fldCharType="separate"/>
            </w:r>
            <w:r w:rsidR="00516FAF" w:rsidRPr="001D2B01">
              <w:rPr>
                <w:rFonts w:ascii="Arial" w:hAnsi="Arial" w:cs="Arial"/>
                <w:kern w:val="0"/>
                <w:sz w:val="22"/>
                <w:vertAlign w:val="superscript"/>
              </w:rPr>
              <w:t>15</w:t>
            </w:r>
            <w:r w:rsidR="00591F25" w:rsidRPr="00B530C7">
              <w:rPr>
                <w:rFonts w:ascii="Arial" w:hAnsi="Arial" w:cs="Arial"/>
                <w:sz w:val="22"/>
                <w:szCs w:val="22"/>
              </w:rPr>
              <w:fldChar w:fldCharType="end"/>
            </w:r>
          </w:p>
          <w:p w14:paraId="7C3CAE52" w14:textId="60730CE2" w:rsidR="00346F3C" w:rsidRPr="00B530C7" w:rsidRDefault="00346F3C" w:rsidP="00F41D70">
            <w:pPr>
              <w:rPr>
                <w:rFonts w:ascii="Arial" w:hAnsi="Arial" w:cs="Arial"/>
                <w:sz w:val="22"/>
                <w:szCs w:val="22"/>
              </w:rPr>
            </w:pPr>
          </w:p>
        </w:tc>
        <w:tc>
          <w:tcPr>
            <w:tcW w:w="1843" w:type="dxa"/>
          </w:tcPr>
          <w:p w14:paraId="3EF8878F" w14:textId="6E7394FA" w:rsidR="00BA377C" w:rsidRPr="00B530C7" w:rsidRDefault="005B05AF" w:rsidP="00F41D70">
            <w:pPr>
              <w:rPr>
                <w:rFonts w:ascii="Arial" w:hAnsi="Arial" w:cs="Arial"/>
                <w:sz w:val="22"/>
                <w:szCs w:val="22"/>
              </w:rPr>
            </w:pPr>
            <w:r w:rsidRPr="00B530C7">
              <w:rPr>
                <w:rFonts w:ascii="Arial" w:hAnsi="Arial" w:cs="Arial"/>
                <w:sz w:val="22"/>
                <w:szCs w:val="22"/>
              </w:rPr>
              <w:t>11-14 years</w:t>
            </w:r>
          </w:p>
        </w:tc>
        <w:tc>
          <w:tcPr>
            <w:tcW w:w="2268" w:type="dxa"/>
          </w:tcPr>
          <w:p w14:paraId="5F7557E2" w14:textId="3DF027D5" w:rsidR="00BA377C" w:rsidRPr="00B530C7" w:rsidRDefault="005B05AF" w:rsidP="00F41D70">
            <w:pPr>
              <w:rPr>
                <w:rFonts w:ascii="Arial" w:hAnsi="Arial" w:cs="Arial"/>
                <w:sz w:val="22"/>
                <w:szCs w:val="22"/>
              </w:rPr>
            </w:pPr>
            <w:r w:rsidRPr="00B530C7">
              <w:rPr>
                <w:rFonts w:ascii="Arial" w:hAnsi="Arial" w:cs="Arial"/>
                <w:sz w:val="22"/>
                <w:szCs w:val="22"/>
              </w:rPr>
              <w:t xml:space="preserve">Feinberg &amp; Campbell, </w:t>
            </w:r>
            <w:r w:rsidR="008E16F8" w:rsidRPr="00B530C7">
              <w:rPr>
                <w:rFonts w:ascii="Arial" w:hAnsi="Arial" w:cs="Arial"/>
                <w:sz w:val="22"/>
                <w:szCs w:val="22"/>
              </w:rPr>
              <w:t>2013</w:t>
            </w:r>
            <w:r w:rsidR="00B33945"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{"citationID":"NTFVxAqz","properties":{"unsorted":false,"formattedCitation":"\\super 16\\nosupersub{}","plainCitation":"16","noteIndex":0},"citationItems":[{"id":56719,"uris":["http://zotero.org/users/6693846/items/G2FQPB5T"],"itemData":{"id":56719,"type":"article-journal","abstract":"New longitudinal sleep data spanning ages 6–10 yr are presented and combined with previous data to analyze maturational trajectories of delta and theta EEG across ages 6–18 yr in non-rapid eye movement (NREM) and rapid eye movement (REM) sleep. NREM delta power (DP) increased from age 6 to age 8 yr and then declined. Its highest rate of decline occurred between ages 12 and 16.5 yr. We attribute the delta EEG trajectories to changes in synaptic density. Whatever their neuronal underpinnings, these age curves can guide research into the molecular-genetic mechanisms that underlie adolescent brain development. The DP trajectories in NREM and REM sleep differed strikingly. DP in REM did not initially increase but declined steadily from age 6 to age 16 yr. We hypothesize that the DP decline in REM reflects maturation of the same brain arousal systems that eliminate delta waves in waking EEG. Whereas the DP age curves differed in NREM and REM sleep, theta age curves were similar in both, roughly paralleling the age trajectory of REM DP. The different maturational curves for NREM delta and theta indicate that they serve different brain functions despite having similar within-sleep dynamics and responses to sleep loss. Period-amplitude analysis of NREM and REM delta waveforms revealed that the age trends in DP were driven more by changes in wave amplitude rather than incidence. These data further document the powerful and complex link between sleep and brain maturation. Understanding this relationship would shed light on both brain development and the function of sleep.","container-title":"American Journal of Physiology-Regulatory, Integrative and Comparative Physiology","DOI":"10.1152/ajpregu.00422.2012","ISSN":"0363-6119, 1522-1490","issue":"4","journalAbbreviation":"American Journal of Physiology-Regulatory, Integrative and Comparative Physiology","language":"en","page":"R296-R303","source":"DOI.org (Crossref)","title":"Longitudinal sleep EEG trajectories indicate complex patterns of adolescent brain maturation","volume":"304","author":[{"family":"Feinberg","given":"Irwin"},{"family":"Campbell","given":"Ian G."}],"issued":{"date-parts":[["2013",2,15]]}}}],"schema":"https://github.com/citation-style-language/schema/raw/master/csl-citation.json"} </w:instrText>
            </w:r>
            <w:r w:rsidR="00B33945" w:rsidRPr="00B530C7">
              <w:rPr>
                <w:rFonts w:ascii="Arial" w:hAnsi="Arial" w:cs="Arial"/>
                <w:sz w:val="22"/>
                <w:szCs w:val="22"/>
              </w:rPr>
              <w:fldChar w:fldCharType="separate"/>
            </w:r>
            <w:r w:rsidR="00516FAF" w:rsidRPr="001D2B01">
              <w:rPr>
                <w:rFonts w:ascii="Arial" w:hAnsi="Arial" w:cs="Arial"/>
                <w:kern w:val="0"/>
                <w:sz w:val="22"/>
                <w:vertAlign w:val="superscript"/>
              </w:rPr>
              <w:t>16</w:t>
            </w:r>
            <w:r w:rsidR="00B33945" w:rsidRPr="00B530C7">
              <w:rPr>
                <w:rFonts w:ascii="Arial" w:hAnsi="Arial" w:cs="Arial"/>
                <w:sz w:val="22"/>
                <w:szCs w:val="22"/>
              </w:rPr>
              <w:fldChar w:fldCharType="end"/>
            </w:r>
            <w:r w:rsidR="006A70A1" w:rsidRPr="00B530C7">
              <w:rPr>
                <w:rFonts w:ascii="Arial" w:hAnsi="Arial" w:cs="Arial"/>
                <w:sz w:val="22"/>
                <w:szCs w:val="22"/>
              </w:rPr>
              <w:t xml:space="preserve"> </w:t>
            </w:r>
          </w:p>
        </w:tc>
        <w:tc>
          <w:tcPr>
            <w:tcW w:w="1701" w:type="dxa"/>
          </w:tcPr>
          <w:p w14:paraId="33B95843" w14:textId="45DD32BF" w:rsidR="00BA377C" w:rsidRPr="00B530C7" w:rsidRDefault="00BF0F52" w:rsidP="00F41D70">
            <w:pPr>
              <w:rPr>
                <w:rFonts w:ascii="Arial" w:hAnsi="Arial" w:cs="Arial"/>
                <w:sz w:val="22"/>
                <w:szCs w:val="22"/>
              </w:rPr>
            </w:pPr>
            <w:r w:rsidRPr="00B530C7">
              <w:rPr>
                <w:rFonts w:ascii="Arial" w:hAnsi="Arial" w:cs="Arial"/>
                <w:sz w:val="22"/>
                <w:szCs w:val="22"/>
              </w:rPr>
              <w:t>6-18 years</w:t>
            </w:r>
          </w:p>
        </w:tc>
        <w:tc>
          <w:tcPr>
            <w:tcW w:w="4412" w:type="dxa"/>
          </w:tcPr>
          <w:p w14:paraId="687BD00A" w14:textId="15361997" w:rsidR="00BA377C" w:rsidRPr="00B530C7" w:rsidRDefault="00BF0F52" w:rsidP="00F41D70">
            <w:pPr>
              <w:rPr>
                <w:rFonts w:ascii="Arial" w:hAnsi="Arial" w:cs="Arial"/>
                <w:sz w:val="22"/>
                <w:szCs w:val="22"/>
              </w:rPr>
            </w:pPr>
            <w:r w:rsidRPr="00B530C7">
              <w:rPr>
                <w:rFonts w:ascii="Arial" w:hAnsi="Arial" w:cs="Arial"/>
                <w:sz w:val="22"/>
                <w:szCs w:val="22"/>
              </w:rPr>
              <w:t xml:space="preserve">REM delta power decreases with </w:t>
            </w:r>
            <w:r w:rsidR="007C35B8" w:rsidRPr="00B530C7">
              <w:rPr>
                <w:rFonts w:ascii="Arial" w:hAnsi="Arial" w:cs="Arial"/>
                <w:sz w:val="22"/>
                <w:szCs w:val="22"/>
              </w:rPr>
              <w:t>age</w:t>
            </w:r>
            <w:r w:rsidRPr="00B530C7">
              <w:rPr>
                <w:rFonts w:ascii="Arial" w:hAnsi="Arial" w:cs="Arial"/>
                <w:sz w:val="22"/>
                <w:szCs w:val="22"/>
              </w:rPr>
              <w:t xml:space="preserve"> </w:t>
            </w:r>
          </w:p>
        </w:tc>
      </w:tr>
      <w:tr w:rsidR="007C396B" w:rsidRPr="007C396B" w14:paraId="3982E6E2" w14:textId="77777777" w:rsidTr="001D2B01">
        <w:tc>
          <w:tcPr>
            <w:tcW w:w="1843" w:type="dxa"/>
          </w:tcPr>
          <w:p w14:paraId="203A8064" w14:textId="1F3FD9A4" w:rsidR="008C2EE1" w:rsidRPr="00B530C7" w:rsidRDefault="00A8452A" w:rsidP="004E2FCC">
            <w:pPr>
              <w:jc w:val="center"/>
              <w:rPr>
                <w:rFonts w:ascii="Arial" w:hAnsi="Arial" w:cs="Arial"/>
                <w:sz w:val="22"/>
                <w:szCs w:val="22"/>
              </w:rPr>
            </w:pPr>
            <w:r w:rsidRPr="00B530C7">
              <w:rPr>
                <w:rFonts w:ascii="Arial" w:hAnsi="Arial" w:cs="Arial"/>
                <w:sz w:val="22"/>
                <w:szCs w:val="22"/>
              </w:rPr>
              <w:t xml:space="preserve">Absolute </w:t>
            </w:r>
            <w:r w:rsidR="008C2EE1" w:rsidRPr="00B530C7">
              <w:rPr>
                <w:rFonts w:ascii="Arial" w:hAnsi="Arial" w:cs="Arial"/>
                <w:sz w:val="22"/>
                <w:szCs w:val="22"/>
              </w:rPr>
              <w:t>REM sigma power</w:t>
            </w:r>
          </w:p>
        </w:tc>
        <w:tc>
          <w:tcPr>
            <w:tcW w:w="2268" w:type="dxa"/>
          </w:tcPr>
          <w:p w14:paraId="7F5C3FAF" w14:textId="3E97E779" w:rsidR="008C2EE1" w:rsidRPr="00B530C7" w:rsidRDefault="00D92E04" w:rsidP="00F41D70">
            <w:pPr>
              <w:rPr>
                <w:rFonts w:ascii="Arial" w:hAnsi="Arial" w:cs="Arial"/>
                <w:sz w:val="22"/>
                <w:szCs w:val="22"/>
              </w:rPr>
            </w:pPr>
            <w:r w:rsidRPr="00B530C7">
              <w:rPr>
                <w:rFonts w:ascii="Arial" w:hAnsi="Arial" w:cs="Arial"/>
                <w:sz w:val="22"/>
                <w:szCs w:val="22"/>
              </w:rPr>
              <w:t>Jenni &amp; Carskadon, 2004</w:t>
            </w:r>
            <w:r w:rsidR="00B67380"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{"citationID":"KdQABzGU","properties":{"unsorted":false,"formattedCitation":"\\super 5\\nosupersub{}","plainCitation":"5","noteIndex":0},"citationItems":[{"id":57828,"uris":["http://zotero.org/users/6693846/items/PD68ZANE"],"itemData":{"id":57828,"type":"article-journal","abstract":"OBJECTIVES: To describe developmental changes of the human sleep electroencephalogram (EEG) during adolescence using EEG spectral analysis and specifically to compare the nocturnal dynamics of slow-wave activity (EEG spectral power 0.6-4.6 Hz, a marker for sleep homeostatic pressure) in prepubertal and mature adolescents.\nDESIGN: After 10 nights on a fixed 10-hour sleep schedule without daytime naps, participants were studied during a 10-hour baseline night.\nSETTING: Data were collected in a 4-bed sleep research laboratory.\nPARTICIPANTS: Eight prepubertal children (pubertal stage Tanner 1; mean age 11.3 years, SD +/- 1.2, 4 boys) and 8 mature adolescents (Tanner 5; mean age 14.1 years, +/- 1.3, 3 boys).\nINTERVENTIONS: Not applicable.\nMEASUREMENTS: All-night polysomnography was performed. Sleep stages were scored according to conventional criteria. EEG power spectra (of derivation C3/A2) were calculated using a fast Fourier transform routine.\nRESULTS: A reduction of non-rapid eye movement (NREM) sleep stage 4 (by 40.1%) and greater amounts of stage 2 sleep (19.7%) were found in mature compared to prepubertal adolescents. NREM sleep EEG power was lower in the frequency ranges &lt; 7 Hz, 11.8 to 12.6 Hz, and 16.2 to 16.8 Hz in mature adolescents. A reduction of rapid eye movement sleep spectral power was present in the frequency ranges &lt; 8.6 Hz and 9.6 to 15 Hz for mature compared to prepubertal adolescents. Slow-wave activity showed identical dynamics within individual NREM sleep episodes and across the night in both developmental groups.\nCONCLUSIONS: The homeostatic recuperative drive during sleep remains unchanged across puberty. The decline of slow-wave sleep during adolescence may reflect developmental changes of the brain rather than changes of sleep regulatory processes.","container-title":"Sleep","ISSN":"0161-8105","issue":"4","journalAbbreviation":"Sleep","language":"eng","page":"774-783","PMID":"15283014","source":"PubMed","title":"Spectral analysis of the sleep electroencephalogram during adolescence","volume":"27","author":[{"family":"Jenni","given":"Oskar G."},{"family":"Carskadon","given":"Mary A."}],"issued":{"date-parts":[["2004",6,15]]}}}],"schema":"https://github.com/citation-style-language/schema/raw/master/csl-citation.json"} </w:instrText>
            </w:r>
            <w:r w:rsidR="00B67380" w:rsidRPr="00B530C7">
              <w:rPr>
                <w:rFonts w:ascii="Arial" w:hAnsi="Arial" w:cs="Arial"/>
                <w:sz w:val="22"/>
                <w:szCs w:val="22"/>
              </w:rPr>
              <w:fldChar w:fldCharType="separate"/>
            </w:r>
            <w:r w:rsidR="00516FAF" w:rsidRPr="001D2B01">
              <w:rPr>
                <w:rFonts w:ascii="Arial" w:hAnsi="Arial" w:cs="Arial"/>
                <w:kern w:val="0"/>
                <w:sz w:val="22"/>
                <w:vertAlign w:val="superscript"/>
              </w:rPr>
              <w:t>5</w:t>
            </w:r>
            <w:r w:rsidR="00B67380" w:rsidRPr="00B530C7">
              <w:rPr>
                <w:rFonts w:ascii="Arial" w:hAnsi="Arial" w:cs="Arial"/>
                <w:sz w:val="22"/>
                <w:szCs w:val="22"/>
              </w:rPr>
              <w:fldChar w:fldCharType="end"/>
            </w:r>
          </w:p>
        </w:tc>
        <w:tc>
          <w:tcPr>
            <w:tcW w:w="1843" w:type="dxa"/>
          </w:tcPr>
          <w:p w14:paraId="11042818" w14:textId="72EF49FD" w:rsidR="008C2EE1" w:rsidRPr="00B530C7" w:rsidRDefault="00D92E04" w:rsidP="00F41D70">
            <w:pPr>
              <w:rPr>
                <w:rFonts w:ascii="Arial" w:hAnsi="Arial" w:cs="Arial"/>
                <w:sz w:val="22"/>
                <w:szCs w:val="22"/>
              </w:rPr>
            </w:pPr>
            <w:r w:rsidRPr="00B530C7">
              <w:rPr>
                <w:rFonts w:ascii="Arial" w:hAnsi="Arial" w:cs="Arial"/>
                <w:sz w:val="22"/>
                <w:szCs w:val="22"/>
              </w:rPr>
              <w:t>9-16 years</w:t>
            </w:r>
          </w:p>
        </w:tc>
        <w:tc>
          <w:tcPr>
            <w:tcW w:w="2268" w:type="dxa"/>
          </w:tcPr>
          <w:p w14:paraId="4A71C879" w14:textId="534D0E9D" w:rsidR="008C2EE1" w:rsidRPr="00B530C7" w:rsidRDefault="00B12BCE" w:rsidP="00F41D70">
            <w:pPr>
              <w:rPr>
                <w:rFonts w:ascii="Arial" w:hAnsi="Arial" w:cs="Arial"/>
                <w:sz w:val="22"/>
                <w:szCs w:val="22"/>
              </w:rPr>
            </w:pPr>
            <w:r w:rsidRPr="00B530C7">
              <w:rPr>
                <w:rFonts w:ascii="Arial" w:hAnsi="Arial" w:cs="Arial"/>
                <w:sz w:val="22"/>
                <w:szCs w:val="22"/>
              </w:rPr>
              <w:t>Baker et al., 201</w:t>
            </w:r>
            <w:r w:rsidR="00C26022" w:rsidRPr="00B530C7">
              <w:rPr>
                <w:rFonts w:ascii="Arial" w:hAnsi="Arial" w:cs="Arial"/>
                <w:sz w:val="22"/>
                <w:szCs w:val="22"/>
              </w:rPr>
              <w:t>2</w:t>
            </w:r>
            <w:r w:rsidR="00455399"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{"citationID":"CWoOX2qs","properties":{"unsorted":false,"formattedCitation":"\\super 15\\nosupersub{}","plainCitation":"15","noteIndex":0},"citationItems":[{"id":56564,"uris":["http://zotero.org/users/6693846/items/LB43AUC6"],"itemData":{"id":56564,"type":"article-journal","abstract":"The sleep electroencephalogram (EEG) changes across adolescence; however, there are conﬂicting data as to whether EEG changes are regionally speciﬁc, are evident in non-rapid eye movement (NREM) and rapid eye movement (REM) sleep, and whether there are sex differences. The present study seeks to resolve some of these issues in a combined cross-sectional and longitudinal analysis of sleep EEG in adolescents. Thirty-three healthy adolescents (18 boys, 15 girls; 11–14 years) were studied on two occasions 6–8 months apart. Cross-sectional analysis of data from the initial visit revealed signiﬁcantly less slow-wave sleep, delta (0.3 to &lt; 4 Hz) and theta (4 to &lt; 8 Hz) power in both NREM and REM sleep with advancing age. The age–delta power relationship was signiﬁcant at the occipital site, with age accounting for 26% of the variance. Longitudinal analysis revealed that NREM delta power declined signiﬁcantly from the initial to follow-up visit, in association with declining delta amplitude and incidence (P &lt; 0.01), with the effect being greatest at the occipital site. REM delta power also declined over time in association with reduced amplitude (P &lt; 0.01). There were longitudinal reductions in theta, alpha and sigma power in NREM and REM sleep evident at the occipital site at follow-up (P &lt; 0.01). No sex differences were apparent in the pattern of change with age for NREM or REM sleep. Declines in sleep EEG spectral power occur across adolescence in both boys and girls, particularly in the occipital derivation, and are not statespeciﬁc, occurring in both NREM and REM sleep.","container-title":"Journal of Sleep Research","DOI":"10.1111/j.1365-2869.2011.00930.x","ISSN":"0962-1105, 1365-2869","issue":"1","journalAbbreviation":"Journal of Sleep Research","language":"en","license":"http://onlinelibrary.wiley.com/termsAndConditions#vor","page":"59-67","source":"DOI.org (Crossref)","title":"Developmental changes in the sleep electroencephalogram of adolescent boys and girls","volume":"21","author":[{"family":"Baker","given":"Fiona C."},{"family":"Turlington","given":"Sharon R."},{"family":"Colrain","given":"Ian"}],"issued":{"date-parts":[["2012",2]]}}}],"schema":"https://github.com/citation-style-language/schema/raw/master/csl-citation.json"} </w:instrText>
            </w:r>
            <w:r w:rsidR="00455399" w:rsidRPr="00B530C7">
              <w:rPr>
                <w:rFonts w:ascii="Arial" w:hAnsi="Arial" w:cs="Arial"/>
                <w:sz w:val="22"/>
                <w:szCs w:val="22"/>
              </w:rPr>
              <w:fldChar w:fldCharType="separate"/>
            </w:r>
            <w:r w:rsidR="00516FAF" w:rsidRPr="001D2B01">
              <w:rPr>
                <w:rFonts w:ascii="Arial" w:hAnsi="Arial" w:cs="Arial"/>
                <w:kern w:val="0"/>
                <w:sz w:val="22"/>
                <w:vertAlign w:val="superscript"/>
              </w:rPr>
              <w:t>15</w:t>
            </w:r>
            <w:r w:rsidR="00455399" w:rsidRPr="00B530C7">
              <w:rPr>
                <w:rFonts w:ascii="Arial" w:hAnsi="Arial" w:cs="Arial"/>
                <w:sz w:val="22"/>
                <w:szCs w:val="22"/>
              </w:rPr>
              <w:fldChar w:fldCharType="end"/>
            </w:r>
          </w:p>
          <w:p w14:paraId="6782DC6F" w14:textId="1BFFFAD9" w:rsidR="002A4D58" w:rsidRPr="00B530C7" w:rsidRDefault="002A4D58" w:rsidP="00F41D70">
            <w:pPr>
              <w:rPr>
                <w:rFonts w:ascii="Arial" w:hAnsi="Arial" w:cs="Arial"/>
                <w:sz w:val="22"/>
                <w:szCs w:val="22"/>
              </w:rPr>
            </w:pPr>
          </w:p>
        </w:tc>
        <w:tc>
          <w:tcPr>
            <w:tcW w:w="1701" w:type="dxa"/>
          </w:tcPr>
          <w:p w14:paraId="224F859D" w14:textId="78217F46" w:rsidR="008C2EE1" w:rsidRPr="00B530C7" w:rsidRDefault="005F7E1A" w:rsidP="00F41D70">
            <w:pPr>
              <w:rPr>
                <w:rFonts w:ascii="Arial" w:hAnsi="Arial" w:cs="Arial"/>
                <w:sz w:val="22"/>
                <w:szCs w:val="22"/>
              </w:rPr>
            </w:pPr>
            <w:r w:rsidRPr="00B530C7">
              <w:rPr>
                <w:rFonts w:ascii="Arial" w:hAnsi="Arial" w:cs="Arial"/>
                <w:sz w:val="22"/>
                <w:szCs w:val="22"/>
              </w:rPr>
              <w:t>11-14 years</w:t>
            </w:r>
          </w:p>
        </w:tc>
        <w:tc>
          <w:tcPr>
            <w:tcW w:w="4412" w:type="dxa"/>
          </w:tcPr>
          <w:p w14:paraId="5FC5921A" w14:textId="779FEDA8" w:rsidR="008C2EE1" w:rsidRPr="00B530C7" w:rsidRDefault="0042686F" w:rsidP="00F41D70">
            <w:pPr>
              <w:rPr>
                <w:rFonts w:ascii="Arial" w:hAnsi="Arial" w:cs="Arial"/>
                <w:sz w:val="22"/>
                <w:szCs w:val="22"/>
              </w:rPr>
            </w:pPr>
            <w:r w:rsidRPr="00B530C7">
              <w:rPr>
                <w:rFonts w:ascii="Arial" w:hAnsi="Arial" w:cs="Arial"/>
                <w:sz w:val="22"/>
                <w:szCs w:val="22"/>
              </w:rPr>
              <w:t>REM sigma power d</w:t>
            </w:r>
            <w:r w:rsidR="00D92E04" w:rsidRPr="00B530C7">
              <w:rPr>
                <w:rFonts w:ascii="Arial" w:hAnsi="Arial" w:cs="Arial"/>
                <w:sz w:val="22"/>
                <w:szCs w:val="22"/>
              </w:rPr>
              <w:t>ecreases</w:t>
            </w:r>
            <w:r w:rsidRPr="00B530C7">
              <w:rPr>
                <w:rFonts w:ascii="Arial" w:hAnsi="Arial" w:cs="Arial"/>
                <w:sz w:val="22"/>
                <w:szCs w:val="22"/>
              </w:rPr>
              <w:t xml:space="preserve"> with </w:t>
            </w:r>
            <w:r w:rsidR="007C35B8" w:rsidRPr="00B530C7">
              <w:rPr>
                <w:rFonts w:ascii="Arial" w:hAnsi="Arial" w:cs="Arial"/>
                <w:sz w:val="22"/>
                <w:szCs w:val="22"/>
              </w:rPr>
              <w:t>age</w:t>
            </w:r>
            <w:r w:rsidRPr="00B530C7">
              <w:rPr>
                <w:rFonts w:ascii="Arial" w:hAnsi="Arial" w:cs="Arial"/>
                <w:sz w:val="22"/>
                <w:szCs w:val="22"/>
              </w:rPr>
              <w:t xml:space="preserve"> </w:t>
            </w:r>
            <w:r w:rsidR="00D92E04" w:rsidRPr="00B530C7">
              <w:rPr>
                <w:rFonts w:ascii="Arial" w:hAnsi="Arial" w:cs="Arial"/>
                <w:sz w:val="22"/>
                <w:szCs w:val="22"/>
              </w:rPr>
              <w:t xml:space="preserve"> </w:t>
            </w:r>
          </w:p>
        </w:tc>
      </w:tr>
      <w:tr w:rsidR="007C396B" w:rsidRPr="007C396B" w14:paraId="17707DF8" w14:textId="77777777" w:rsidTr="001D2B01">
        <w:tc>
          <w:tcPr>
            <w:tcW w:w="1843" w:type="dxa"/>
          </w:tcPr>
          <w:p w14:paraId="4AF1DAFF" w14:textId="731601B8" w:rsidR="00931D35" w:rsidRPr="00B530C7" w:rsidRDefault="00A8452A" w:rsidP="004E2FCC">
            <w:pPr>
              <w:jc w:val="center"/>
              <w:rPr>
                <w:rFonts w:ascii="Arial" w:hAnsi="Arial" w:cs="Arial"/>
                <w:sz w:val="22"/>
                <w:szCs w:val="22"/>
              </w:rPr>
            </w:pPr>
            <w:r w:rsidRPr="00B530C7">
              <w:rPr>
                <w:rFonts w:ascii="Arial" w:hAnsi="Arial" w:cs="Arial"/>
                <w:sz w:val="22"/>
                <w:szCs w:val="22"/>
              </w:rPr>
              <w:t xml:space="preserve">Absolute </w:t>
            </w:r>
            <w:r w:rsidR="00931D35" w:rsidRPr="00B530C7">
              <w:rPr>
                <w:rFonts w:ascii="Arial" w:hAnsi="Arial" w:cs="Arial"/>
                <w:sz w:val="22"/>
                <w:szCs w:val="22"/>
              </w:rPr>
              <w:t>REM theta power</w:t>
            </w:r>
          </w:p>
        </w:tc>
        <w:tc>
          <w:tcPr>
            <w:tcW w:w="2268" w:type="dxa"/>
          </w:tcPr>
          <w:p w14:paraId="3B6B3CDB" w14:textId="76D0705B" w:rsidR="00931D35" w:rsidRPr="00B530C7" w:rsidRDefault="00931D35" w:rsidP="00931D35">
            <w:pPr>
              <w:rPr>
                <w:rFonts w:ascii="Arial" w:hAnsi="Arial" w:cs="Arial"/>
                <w:sz w:val="22"/>
                <w:szCs w:val="22"/>
              </w:rPr>
            </w:pPr>
            <w:proofErr w:type="spellStart"/>
            <w:r w:rsidRPr="00B530C7">
              <w:rPr>
                <w:rFonts w:ascii="Arial" w:hAnsi="Arial" w:cs="Arial"/>
                <w:sz w:val="22"/>
                <w:szCs w:val="22"/>
              </w:rPr>
              <w:t>Tarokh</w:t>
            </w:r>
            <w:proofErr w:type="spellEnd"/>
            <w:r w:rsidRPr="00B530C7">
              <w:rPr>
                <w:rFonts w:ascii="Arial" w:hAnsi="Arial" w:cs="Arial"/>
                <w:sz w:val="22"/>
                <w:szCs w:val="22"/>
              </w:rPr>
              <w:t xml:space="preserve"> &amp; Carskadon, 2010</w:t>
            </w:r>
            <w:r w:rsidR="00591F25"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{"citationID":"L3xkIkGq","properties":{"unsorted":false,"formattedCitation":"\\super 4\\nosupersub{}","plainCitation":"4","noteIndex":0},"citationItems":[{"id":47888,"uris":["http://zotero.org/users/6693846/items/BXQ5BYMD"],"itemData":{"id":47888,"type":"article-journal","abstract":"Study Objectives: To use time-frequency analysis to characterize developmental changes in the human sleep electroencephalogram (EEG) across early adolescence. Design: Sleep EEG was recorded when children were 9/10 years old and 1 to 3 years later after sleeping at home on a fixed schedule for at least one week. Setting: A 4-bed sleep laboratory. Participants: Fourteen (5 girls) healthy children ages 9/10 (mean = 10.13, SD = ± 0.51) years at initial and 11 to 13 (mean = 12.28, SD = ± 0.62) years at follow-up. Interventions: N/A. Measurements and Results: All-night polysomnography was performed at each assessment and sleep stages were scored with Rechtschaffen and Kales criteria. Slow wave sleep minutes decreased from the initial to the follow-up session by 29%, while minutes of stage 2 increased by 17%. NREM and REM sleep EEG spectra from two central and two occipital leads were examined for developmental changes. All-night analyses showed a significant decrease of EEG power from the initial to follow-up session across a range of frequencies during NREM and REM sleep. This decline occurred across leads and states in the delta/theta bands (3.8 - 7 Hz). Time-frequency analyses indicated that this effect was consistent across the night. The decline in power with age was most pronounced in the left central and right occipital leads. The frequency of greatest power in the sigma band (11 - 16 Hz) was significantly higher at follow-up. Conclusions: This longitudinal analysis highlights asymmetrical frequency-specific declines in sleep EEG spectral power with early adolescent maturation, which may reflect early signs of the cortical synaptic pruning in the healthy adolescent.","container-title":"Sleep","DOI":"10.1093/sleep/33.6.801","ISSN":"15509109","issue":"6","page":"801-809","PMID":"20550021","title":"Developmental changes in the human sleep EEG during early adolescence","volume":"33","author":[{"family":"Tarokh","given":"Leila"},{"family":"Carskadon","given":"Mary A."}],"issued":{"date-parts":[["2010"]]}}}],"schema":"https://github.com/citation-style-language/schema/raw/master/csl-citation.json"} </w:instrText>
            </w:r>
            <w:r w:rsidR="00591F25" w:rsidRPr="00B530C7">
              <w:rPr>
                <w:rFonts w:ascii="Arial" w:hAnsi="Arial" w:cs="Arial"/>
                <w:sz w:val="22"/>
                <w:szCs w:val="22"/>
              </w:rPr>
              <w:fldChar w:fldCharType="separate"/>
            </w:r>
            <w:r w:rsidR="00516FAF" w:rsidRPr="001D2B01">
              <w:rPr>
                <w:rFonts w:ascii="Arial" w:hAnsi="Arial" w:cs="Arial"/>
                <w:kern w:val="0"/>
                <w:sz w:val="22"/>
                <w:vertAlign w:val="superscript"/>
              </w:rPr>
              <w:t>4</w:t>
            </w:r>
            <w:r w:rsidR="00591F25" w:rsidRPr="00B530C7">
              <w:rPr>
                <w:rFonts w:ascii="Arial" w:hAnsi="Arial" w:cs="Arial"/>
                <w:sz w:val="22"/>
                <w:szCs w:val="22"/>
              </w:rPr>
              <w:fldChar w:fldCharType="end"/>
            </w:r>
          </w:p>
        </w:tc>
        <w:tc>
          <w:tcPr>
            <w:tcW w:w="1843" w:type="dxa"/>
          </w:tcPr>
          <w:p w14:paraId="1C0A7DB2" w14:textId="1F45A238" w:rsidR="00931D35" w:rsidRPr="00B530C7" w:rsidRDefault="00931D35" w:rsidP="00931D35">
            <w:pPr>
              <w:rPr>
                <w:rFonts w:ascii="Arial" w:hAnsi="Arial" w:cs="Arial"/>
                <w:sz w:val="22"/>
                <w:szCs w:val="22"/>
              </w:rPr>
            </w:pPr>
            <w:r w:rsidRPr="00B530C7">
              <w:rPr>
                <w:rFonts w:ascii="Arial" w:hAnsi="Arial" w:cs="Arial"/>
                <w:sz w:val="22"/>
                <w:szCs w:val="22"/>
              </w:rPr>
              <w:t>9-1</w:t>
            </w:r>
            <w:r w:rsidR="00F66003">
              <w:rPr>
                <w:rFonts w:ascii="Arial" w:hAnsi="Arial" w:cs="Arial"/>
                <w:sz w:val="22"/>
                <w:szCs w:val="22"/>
              </w:rPr>
              <w:t>3</w:t>
            </w:r>
            <w:r w:rsidRPr="00B530C7">
              <w:rPr>
                <w:rFonts w:ascii="Arial" w:hAnsi="Arial" w:cs="Arial"/>
                <w:sz w:val="22"/>
                <w:szCs w:val="22"/>
              </w:rPr>
              <w:t xml:space="preserve"> years</w:t>
            </w:r>
          </w:p>
        </w:tc>
        <w:tc>
          <w:tcPr>
            <w:tcW w:w="2268" w:type="dxa"/>
          </w:tcPr>
          <w:p w14:paraId="7E96BD05" w14:textId="22B4BFA9" w:rsidR="00931D35" w:rsidRPr="00B530C7" w:rsidRDefault="00931D35" w:rsidP="00931D35">
            <w:pPr>
              <w:rPr>
                <w:rFonts w:ascii="Arial" w:hAnsi="Arial" w:cs="Arial"/>
                <w:sz w:val="22"/>
                <w:szCs w:val="22"/>
              </w:rPr>
            </w:pPr>
            <w:r w:rsidRPr="00B530C7">
              <w:rPr>
                <w:rFonts w:ascii="Arial" w:hAnsi="Arial" w:cs="Arial"/>
                <w:sz w:val="22"/>
                <w:szCs w:val="22"/>
              </w:rPr>
              <w:t>Baker et al., 201</w:t>
            </w:r>
            <w:r w:rsidR="00C26022" w:rsidRPr="00B530C7">
              <w:rPr>
                <w:rFonts w:ascii="Arial" w:hAnsi="Arial" w:cs="Arial"/>
                <w:sz w:val="22"/>
                <w:szCs w:val="22"/>
              </w:rPr>
              <w:t>2</w:t>
            </w:r>
            <w:r w:rsidR="00455399"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{"citationID":"caw5GRar","properties":{"unsorted":false,"formattedCitation":"\\super 15\\nosupersub{}","plainCitation":"15","noteIndex":0},"citationItems":[{"id":56564,"uris":["http://zotero.org/users/6693846/items/LB43AUC6"],"itemData":{"id":56564,"type":"article-journal","abstract":"The sleep electroencephalogram (EEG) changes across adolescence; however, there are conﬂicting data as to whether EEG changes are regionally speciﬁc, are evident in non-rapid eye movement (NREM) and rapid eye movement (REM) sleep, and whether there are sex differences. The present study seeks to resolve some of these issues in a combined cross-sectional and longitudinal analysis of sleep EEG in adolescents. Thirty-three healthy adolescents (18 boys, 15 girls; 11–14 years) were studied on two occasions 6–8 months apart. Cross-sectional analysis of data from the initial visit revealed signiﬁcantly less slow-wave sleep, delta (0.3 to &lt; 4 Hz) and theta (4 to &lt; 8 Hz) power in both NREM and REM sleep with advancing age. The age–delta power relationship was signiﬁcant at the occipital site, with age accounting for 26% of the variance. Longitudinal analysis revealed that NREM delta power declined signiﬁcantly from the initial to follow-up visit, in association with declining delta amplitude and incidence (P &lt; 0.01), with the effect being greatest at the occipital site. REM delta power also declined over time in association with reduced amplitude (P &lt; 0.01). There were longitudinal reductions in theta, alpha and sigma power in NREM and REM sleep evident at the occipital site at follow-up (P &lt; 0.01). No sex differences were apparent in the pattern of change with age for NREM or REM sleep. Declines in sleep EEG spectral power occur across adolescence in both boys and girls, particularly in the occipital derivation, and are not statespeciﬁc, occurring in both NREM and REM sleep.","container-title":"Journal of Sleep Research","DOI":"10.1111/j.1365-2869.2011.00930.x","ISSN":"0962-1105, 1365-2869","issue":"1","journalAbbreviation":"Journal of Sleep Research","language":"en","license":"http://onlinelibrary.wiley.com/termsAndConditions#vor","page":"59-67","source":"DOI.org (Crossref)","title":"Developmental changes in the sleep electroencephalogram of adolescent boys and girls","volume":"21","author":[{"family":"Baker","given":"Fiona C."},{"family":"Turlington","given":"Sharon R."},{"family":"Colrain","given":"Ian"}],"issued":{"date-parts":[["2012",2]]}}}],"schema":"https://github.com/citation-style-language/schema/raw/master/csl-citation.json"} </w:instrText>
            </w:r>
            <w:r w:rsidR="00455399" w:rsidRPr="00B530C7">
              <w:rPr>
                <w:rFonts w:ascii="Arial" w:hAnsi="Arial" w:cs="Arial"/>
                <w:sz w:val="22"/>
                <w:szCs w:val="22"/>
              </w:rPr>
              <w:fldChar w:fldCharType="separate"/>
            </w:r>
            <w:r w:rsidR="00516FAF" w:rsidRPr="001D2B01">
              <w:rPr>
                <w:rFonts w:ascii="Arial" w:hAnsi="Arial" w:cs="Arial"/>
                <w:kern w:val="0"/>
                <w:sz w:val="22"/>
                <w:vertAlign w:val="superscript"/>
              </w:rPr>
              <w:t>15</w:t>
            </w:r>
            <w:r w:rsidR="00455399" w:rsidRPr="00B530C7">
              <w:rPr>
                <w:rFonts w:ascii="Arial" w:hAnsi="Arial" w:cs="Arial"/>
                <w:sz w:val="22"/>
                <w:szCs w:val="22"/>
              </w:rPr>
              <w:fldChar w:fldCharType="end"/>
            </w:r>
          </w:p>
          <w:p w14:paraId="5984CADD" w14:textId="330F1493" w:rsidR="002A4D58" w:rsidRPr="00B530C7" w:rsidRDefault="002A4D58" w:rsidP="00931D35">
            <w:pPr>
              <w:rPr>
                <w:rFonts w:ascii="Arial" w:hAnsi="Arial" w:cs="Arial"/>
                <w:sz w:val="22"/>
                <w:szCs w:val="22"/>
              </w:rPr>
            </w:pPr>
          </w:p>
        </w:tc>
        <w:tc>
          <w:tcPr>
            <w:tcW w:w="1701" w:type="dxa"/>
          </w:tcPr>
          <w:p w14:paraId="566758C6" w14:textId="7AA7EB22" w:rsidR="00931D35" w:rsidRPr="00B530C7" w:rsidRDefault="00931D35" w:rsidP="00931D35">
            <w:pPr>
              <w:rPr>
                <w:rFonts w:ascii="Arial" w:hAnsi="Arial" w:cs="Arial"/>
                <w:sz w:val="22"/>
                <w:szCs w:val="22"/>
              </w:rPr>
            </w:pPr>
            <w:r w:rsidRPr="00B530C7">
              <w:rPr>
                <w:rFonts w:ascii="Arial" w:hAnsi="Arial" w:cs="Arial"/>
                <w:sz w:val="22"/>
                <w:szCs w:val="22"/>
              </w:rPr>
              <w:t>11-14 years</w:t>
            </w:r>
          </w:p>
        </w:tc>
        <w:tc>
          <w:tcPr>
            <w:tcW w:w="4412" w:type="dxa"/>
          </w:tcPr>
          <w:p w14:paraId="55C591A0" w14:textId="71607DD1" w:rsidR="00931D35" w:rsidRPr="00B530C7" w:rsidRDefault="00931D35" w:rsidP="00931D35">
            <w:pPr>
              <w:rPr>
                <w:rFonts w:ascii="Arial" w:hAnsi="Arial" w:cs="Arial"/>
                <w:sz w:val="22"/>
                <w:szCs w:val="22"/>
              </w:rPr>
            </w:pPr>
            <w:r w:rsidRPr="00B530C7">
              <w:rPr>
                <w:rFonts w:ascii="Arial" w:hAnsi="Arial" w:cs="Arial"/>
                <w:sz w:val="22"/>
                <w:szCs w:val="22"/>
              </w:rPr>
              <w:t xml:space="preserve">REM theta power decreases with </w:t>
            </w:r>
            <w:r w:rsidR="007C35B8" w:rsidRPr="00B530C7">
              <w:rPr>
                <w:rFonts w:ascii="Arial" w:hAnsi="Arial" w:cs="Arial"/>
                <w:sz w:val="22"/>
                <w:szCs w:val="22"/>
              </w:rPr>
              <w:t>age</w:t>
            </w:r>
          </w:p>
        </w:tc>
      </w:tr>
      <w:tr w:rsidR="007C396B" w:rsidRPr="007C396B" w14:paraId="78E703D1" w14:textId="77777777" w:rsidTr="001D2B01">
        <w:tc>
          <w:tcPr>
            <w:tcW w:w="1843" w:type="dxa"/>
          </w:tcPr>
          <w:p w14:paraId="1D29F711" w14:textId="279ABA36" w:rsidR="00077174" w:rsidRPr="00B530C7" w:rsidRDefault="00411445" w:rsidP="004E2FCC">
            <w:pPr>
              <w:jc w:val="center"/>
              <w:rPr>
                <w:rFonts w:ascii="Arial" w:hAnsi="Arial" w:cs="Arial"/>
                <w:sz w:val="22"/>
                <w:szCs w:val="22"/>
              </w:rPr>
            </w:pPr>
            <w:r>
              <w:rPr>
                <w:rFonts w:ascii="Arial" w:hAnsi="Arial" w:cs="Arial"/>
                <w:sz w:val="22"/>
                <w:szCs w:val="22"/>
              </w:rPr>
              <w:t>Slow oscillation (</w:t>
            </w:r>
            <w:r w:rsidR="00077174" w:rsidRPr="00B530C7">
              <w:rPr>
                <w:rFonts w:ascii="Arial" w:hAnsi="Arial" w:cs="Arial"/>
                <w:sz w:val="22"/>
                <w:szCs w:val="22"/>
              </w:rPr>
              <w:t>SO</w:t>
            </w:r>
            <w:r>
              <w:rPr>
                <w:rFonts w:ascii="Arial" w:hAnsi="Arial" w:cs="Arial"/>
                <w:sz w:val="22"/>
                <w:szCs w:val="22"/>
              </w:rPr>
              <w:t>)</w:t>
            </w:r>
            <w:r w:rsidR="00077174" w:rsidRPr="00B530C7">
              <w:rPr>
                <w:rFonts w:ascii="Arial" w:hAnsi="Arial" w:cs="Arial"/>
                <w:sz w:val="22"/>
                <w:szCs w:val="22"/>
              </w:rPr>
              <w:t>-spindle coupling</w:t>
            </w:r>
          </w:p>
        </w:tc>
        <w:tc>
          <w:tcPr>
            <w:tcW w:w="2268" w:type="dxa"/>
          </w:tcPr>
          <w:p w14:paraId="6DF809DC" w14:textId="51422098" w:rsidR="00077174" w:rsidRPr="00B530C7" w:rsidRDefault="00D16358" w:rsidP="00931D35">
            <w:pPr>
              <w:rPr>
                <w:rFonts w:ascii="Arial" w:hAnsi="Arial" w:cs="Arial"/>
                <w:sz w:val="22"/>
                <w:szCs w:val="22"/>
              </w:rPr>
            </w:pPr>
            <w:proofErr w:type="spellStart"/>
            <w:r w:rsidRPr="00B530C7">
              <w:rPr>
                <w:rFonts w:ascii="Arial" w:hAnsi="Arial" w:cs="Arial"/>
                <w:sz w:val="22"/>
                <w:szCs w:val="22"/>
              </w:rPr>
              <w:t>Joechner</w:t>
            </w:r>
            <w:proofErr w:type="spellEnd"/>
            <w:r w:rsidRPr="00B530C7">
              <w:rPr>
                <w:rFonts w:ascii="Arial" w:hAnsi="Arial" w:cs="Arial"/>
                <w:sz w:val="22"/>
                <w:szCs w:val="22"/>
              </w:rPr>
              <w:t xml:space="preserve"> et al., 2023</w:t>
            </w:r>
            <w:r w:rsidR="00E35F24"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{"citationID":"8dgWfvOk","properties":{"unsorted":false,"formattedCitation":"\\super 17\\nosupersub{}","plainCitation":"17","noteIndex":0},"citationItems":[{"id":56590,"uris":["http://zotero.org/users/6693846/items/LEUX49US"],"itemData":{"id":56590,"type":"article-journal","abstract":"The synchronization of canonical fast sleep spindle activity (12.5–16 Hz, adult-l­ike) precisely during the slow oscillation (0.5–1 Hz) up peak is considered an essential feature of adult non-­rapid eye movement sleep. However, there is little knowledge on how this well-­known coalescence between slow oscillations and sleep spindles develops. Leveraging individualized detection of single events, we first provide a detailed cross-­sectional characterization of age-s­ pecific patterns of slow and fast sleep spindles, slow oscillations, and their coupling in children and adolescents aged 5–6, 8–11, and 14–18 years, and an adult sample of 20- to 26-y­ ear-o­ lds. Critically, based on this, we then investigated how spindle and slow oscillation maturity substantiate age-r­elated differences in their precise orchestration. While the predominant type of fast spindles was development-­specific in that it was still nested in a frequency range below the canonical fast spindle range for the majority of children, the well-­known slow oscillation-s­ pindle coupling pattern was evident for sleep spindles in the adult-­like canonical fast spindle range in all four age groups—but notably less precise in children. To corroborate these findings, we linked personalized measures of fast spindle maturity, which indicate the similarity between the prevailing development-­specific and adult-l­ike canonical fast spindles, and slow oscillation maturity, which reflects the extent to which slow oscillations show frontal dominance, with individual slow oscillation-s­ pindle coupling patterns. Importantly, we found that fast spindle maturity was uniquely associated with enhanced slow oscillation-s­ pindle coupling strength and temporal precision across the four age groups. Taken together, our results suggest that the increasing ability to generate adult-­like canonical fast sleep spindles actuates precise slow oscillation-­spindle coupling patterns from childhood through adolescence and into young adulthood.","container-title":"eLife","DOI":"10.7554/eLife.83565","ISSN":"2050-084X","language":"en","page":"e83565","source":"DOI.org (Crossref)","title":"Sleep spindle maturity promotes slow oscillation-spindle coupling across child and adolescent development","volume":"12","author":[{"family":"Joechner","given":"Ann-Kathrin"},{"family":"Hahn","given":"Michael A"},{"family":"Gruber","given":"Georg"},{"family":"Hoedlmoser","given":"Kerstin"},{"family":"Werkle-Bergner","given":"Markus"}],"issued":{"date-parts":[["2023",11,24]]}}}],"schema":"https://github.com/citation-style-language/schema/raw/master/csl-citation.json"} </w:instrText>
            </w:r>
            <w:r w:rsidR="00E35F24" w:rsidRPr="00B530C7">
              <w:rPr>
                <w:rFonts w:ascii="Arial" w:hAnsi="Arial" w:cs="Arial"/>
                <w:sz w:val="22"/>
                <w:szCs w:val="22"/>
              </w:rPr>
              <w:fldChar w:fldCharType="separate"/>
            </w:r>
            <w:r w:rsidR="00516FAF" w:rsidRPr="001D2B01">
              <w:rPr>
                <w:rFonts w:ascii="Arial" w:hAnsi="Arial" w:cs="Arial"/>
                <w:kern w:val="0"/>
                <w:sz w:val="22"/>
                <w:vertAlign w:val="superscript"/>
              </w:rPr>
              <w:t>17</w:t>
            </w:r>
            <w:r w:rsidR="00E35F24" w:rsidRPr="00B530C7">
              <w:rPr>
                <w:rFonts w:ascii="Arial" w:hAnsi="Arial" w:cs="Arial"/>
                <w:sz w:val="22"/>
                <w:szCs w:val="22"/>
              </w:rPr>
              <w:fldChar w:fldCharType="end"/>
            </w:r>
          </w:p>
        </w:tc>
        <w:tc>
          <w:tcPr>
            <w:tcW w:w="1843" w:type="dxa"/>
          </w:tcPr>
          <w:p w14:paraId="5F9F3016" w14:textId="6BB046FB" w:rsidR="00077174" w:rsidRPr="00B530C7" w:rsidRDefault="00D16358" w:rsidP="00931D35">
            <w:pPr>
              <w:rPr>
                <w:rFonts w:ascii="Arial" w:hAnsi="Arial" w:cs="Arial"/>
                <w:sz w:val="22"/>
                <w:szCs w:val="22"/>
              </w:rPr>
            </w:pPr>
            <w:r w:rsidRPr="00B530C7">
              <w:rPr>
                <w:rFonts w:ascii="Arial" w:hAnsi="Arial" w:cs="Arial"/>
                <w:sz w:val="22"/>
                <w:szCs w:val="22"/>
              </w:rPr>
              <w:t>5</w:t>
            </w:r>
            <w:r w:rsidR="00AD4EA1" w:rsidRPr="00B530C7">
              <w:rPr>
                <w:rFonts w:ascii="Arial" w:hAnsi="Arial" w:cs="Arial"/>
                <w:sz w:val="22"/>
                <w:szCs w:val="22"/>
              </w:rPr>
              <w:t>26 years</w:t>
            </w:r>
          </w:p>
        </w:tc>
        <w:tc>
          <w:tcPr>
            <w:tcW w:w="2268" w:type="dxa"/>
          </w:tcPr>
          <w:p w14:paraId="79049CDF" w14:textId="53A7A845" w:rsidR="00077174" w:rsidRPr="00B530C7" w:rsidRDefault="00C83D2A" w:rsidP="00931D35">
            <w:pPr>
              <w:rPr>
                <w:rFonts w:ascii="Arial" w:hAnsi="Arial" w:cs="Arial"/>
                <w:sz w:val="22"/>
                <w:szCs w:val="22"/>
              </w:rPr>
            </w:pPr>
            <w:r w:rsidRPr="00B530C7">
              <w:rPr>
                <w:rFonts w:ascii="Arial" w:hAnsi="Arial" w:cs="Arial"/>
                <w:sz w:val="22"/>
                <w:szCs w:val="22"/>
              </w:rPr>
              <w:t>Hahn et al., 2020</w:t>
            </w:r>
            <w:r w:rsidR="002B741A"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{"citationID":"3JUIZbJ2","properties":{"unsorted":false,"formattedCitation":"\\super 18\\nosupersub{}","plainCitation":"18","noteIndex":0},"citationItems":[{"id":56587,"uris":["http://zotero.org/users/6693846/items/HWCIYXTV"],"itemData":{"id":56587,"type":"article-journal","abstract":"Precise temporal coordination of slow oscillations (SO) and sleep spindles is a fundamental mechanism of sleep-dependent memory consolidation. SO and spindle morphology changes considerably throughout development. Critically, it remains unknown how the precise temporal coordination of these two sleep oscillations develops during brain maturation and whether their synchronization indexes the development of memory networks. Here, we use a longitudinal study design spanning from childhood to adolescence, where participants underwent polysomnography and performed a declarative word-pair learning task. Performance on the memory task was better during adolescence. After disentangling oscillatory components from 1/f activity, we found frequency shifts within SO and spindle frequency bands. Consequently, we devised an individualized cross-frequency coupling approach, which demonstrates that SO-spindle coupling strength increases during maturation. Critically, this increase indicated enhanced memory formation from childhood to adolescence. Our results provide evidence that improved coordination between SOs and spindles indexes the development of sleep-dependent memory networks.","container-title":"eLife","DOI":"10.7554/eLife.53730","ISSN":"2050-084X","language":"en","page":"e53730","source":"DOI.org (Crossref)","title":"Slow oscillation-spindle coupling predicts enhanced memory formation from childhood to adolescence","volume":"9","author":[{"family":"Hahn","given":"Michael A"},{"family":"Heib","given":"Dominik"},{"family":"Schabus","given":"Manuel"},{"family":"Hoedlmoser","given":"Kerstin"},{"family":"Helfrich","given":"Randolph F"}],"issued":{"date-parts":[["2020",6,24]]}}}],"schema":"https://github.com/citation-style-language/schema/raw/master/csl-citation.json"} </w:instrText>
            </w:r>
            <w:r w:rsidR="002B741A" w:rsidRPr="00B530C7">
              <w:rPr>
                <w:rFonts w:ascii="Arial" w:hAnsi="Arial" w:cs="Arial"/>
                <w:sz w:val="22"/>
                <w:szCs w:val="22"/>
              </w:rPr>
              <w:fldChar w:fldCharType="separate"/>
            </w:r>
            <w:r w:rsidR="00516FAF" w:rsidRPr="001D2B01">
              <w:rPr>
                <w:rFonts w:ascii="Arial" w:hAnsi="Arial" w:cs="Arial"/>
                <w:kern w:val="0"/>
                <w:sz w:val="22"/>
                <w:vertAlign w:val="superscript"/>
              </w:rPr>
              <w:t>18</w:t>
            </w:r>
            <w:r w:rsidR="002B741A" w:rsidRPr="00B530C7">
              <w:rPr>
                <w:rFonts w:ascii="Arial" w:hAnsi="Arial" w:cs="Arial"/>
                <w:sz w:val="22"/>
                <w:szCs w:val="22"/>
              </w:rPr>
              <w:fldChar w:fldCharType="end"/>
            </w:r>
          </w:p>
        </w:tc>
        <w:tc>
          <w:tcPr>
            <w:tcW w:w="1701" w:type="dxa"/>
          </w:tcPr>
          <w:p w14:paraId="410311E5" w14:textId="078AA3FB" w:rsidR="00077174" w:rsidRPr="00B530C7" w:rsidRDefault="00EA1858" w:rsidP="00931D35">
            <w:pPr>
              <w:rPr>
                <w:rFonts w:ascii="Arial" w:hAnsi="Arial" w:cs="Arial"/>
                <w:sz w:val="22"/>
                <w:szCs w:val="22"/>
              </w:rPr>
            </w:pPr>
            <w:r w:rsidRPr="00B530C7">
              <w:rPr>
                <w:rFonts w:ascii="Arial" w:hAnsi="Arial" w:cs="Arial"/>
                <w:sz w:val="22"/>
                <w:szCs w:val="22"/>
              </w:rPr>
              <w:t>9.5-16 years (mean ages)</w:t>
            </w:r>
          </w:p>
        </w:tc>
        <w:tc>
          <w:tcPr>
            <w:tcW w:w="4412" w:type="dxa"/>
          </w:tcPr>
          <w:p w14:paraId="2DD253D6" w14:textId="1DC7BEF4" w:rsidR="00077174" w:rsidRPr="00B530C7" w:rsidRDefault="001C5D19" w:rsidP="00931D35">
            <w:pPr>
              <w:rPr>
                <w:rFonts w:ascii="Arial" w:hAnsi="Arial" w:cs="Arial"/>
                <w:sz w:val="22"/>
                <w:szCs w:val="22"/>
              </w:rPr>
            </w:pPr>
            <w:r w:rsidRPr="00B530C7">
              <w:rPr>
                <w:rFonts w:ascii="Arial" w:hAnsi="Arial" w:cs="Arial"/>
                <w:sz w:val="22"/>
                <w:szCs w:val="22"/>
              </w:rPr>
              <w:t xml:space="preserve">SO-spindle coupling </w:t>
            </w:r>
            <w:r w:rsidR="00953175" w:rsidRPr="00B530C7">
              <w:rPr>
                <w:rFonts w:ascii="Arial" w:hAnsi="Arial" w:cs="Arial"/>
                <w:sz w:val="22"/>
                <w:szCs w:val="22"/>
              </w:rPr>
              <w:t xml:space="preserve">is temporally more precise with </w:t>
            </w:r>
            <w:r w:rsidR="007C35B8" w:rsidRPr="00B530C7">
              <w:rPr>
                <w:rFonts w:ascii="Arial" w:hAnsi="Arial" w:cs="Arial"/>
                <w:sz w:val="22"/>
                <w:szCs w:val="22"/>
              </w:rPr>
              <w:t>age</w:t>
            </w:r>
            <w:r w:rsidR="00953175" w:rsidRPr="00B530C7">
              <w:rPr>
                <w:rFonts w:ascii="Arial" w:hAnsi="Arial" w:cs="Arial"/>
                <w:sz w:val="22"/>
                <w:szCs w:val="22"/>
              </w:rPr>
              <w:t xml:space="preserve"> </w:t>
            </w:r>
          </w:p>
        </w:tc>
      </w:tr>
      <w:tr w:rsidR="007C396B" w:rsidRPr="007C396B" w14:paraId="3D3F5F68" w14:textId="77777777" w:rsidTr="001D2B01">
        <w:tc>
          <w:tcPr>
            <w:tcW w:w="1843" w:type="dxa"/>
          </w:tcPr>
          <w:p w14:paraId="56BFB48D" w14:textId="2E4CE4E2" w:rsidR="00931D35" w:rsidRPr="00B530C7" w:rsidRDefault="00931D35" w:rsidP="004E2FCC">
            <w:pPr>
              <w:jc w:val="center"/>
              <w:rPr>
                <w:rFonts w:ascii="Arial" w:hAnsi="Arial" w:cs="Arial"/>
                <w:sz w:val="22"/>
                <w:szCs w:val="22"/>
              </w:rPr>
            </w:pPr>
            <w:r w:rsidRPr="00B530C7">
              <w:rPr>
                <w:rFonts w:ascii="Arial" w:hAnsi="Arial" w:cs="Arial"/>
                <w:sz w:val="22"/>
                <w:szCs w:val="22"/>
              </w:rPr>
              <w:t>Slow spindle amplitude</w:t>
            </w:r>
          </w:p>
        </w:tc>
        <w:tc>
          <w:tcPr>
            <w:tcW w:w="2268" w:type="dxa"/>
          </w:tcPr>
          <w:p w14:paraId="137E5F4A" w14:textId="2273587C" w:rsidR="00931D35" w:rsidRPr="00B530C7" w:rsidRDefault="00931D35" w:rsidP="00931D35">
            <w:pPr>
              <w:rPr>
                <w:rFonts w:ascii="Arial" w:hAnsi="Arial" w:cs="Arial"/>
                <w:sz w:val="22"/>
                <w:szCs w:val="22"/>
              </w:rPr>
            </w:pPr>
            <w:r w:rsidRPr="00B530C7">
              <w:rPr>
                <w:rFonts w:ascii="Arial" w:hAnsi="Arial" w:cs="Arial"/>
                <w:sz w:val="22"/>
                <w:szCs w:val="22"/>
              </w:rPr>
              <w:t>Goldstone et al., 2019</w:t>
            </w:r>
            <w:r w:rsidR="0038612F"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{"citationID":"sreRG4xh","properties":{"unsorted":false,"formattedCitation":"\\super 10\\nosupersub{}","plainCitation":"10","noteIndex":0},"citationItems":[{"id":53315,"uris":["http://zotero.org/users/6693846/items/YED4BDEX"],"itemData":{"id":53315,"type":"article-journal","abstract":"Objective: Sleep changes substantially during adolescence; however, our understanding of age-related differences in specific electroencephalographic waveforms during this developmental period is limited. Method: Sigma power, spindle characteristics and cognitive data were calculated for fast (</w:instrText>
            </w:r>
            <w:r w:rsidR="00516FAF">
              <w:rPr>
                <w:rFonts w:ascii="Cambria Math" w:hAnsi="Cambria Math" w:cs="Cambria Math"/>
                <w:sz w:val="22"/>
                <w:szCs w:val="22"/>
              </w:rPr>
              <w:instrText>∼</w:instrText>
            </w:r>
            <w:r w:rsidR="00516FAF">
              <w:rPr>
                <w:rFonts w:ascii="Arial" w:hAnsi="Arial" w:cs="Arial"/>
                <w:sz w:val="22"/>
                <w:szCs w:val="22"/>
              </w:rPr>
              <w:instrText>13 Hz) central and slow (</w:instrText>
            </w:r>
            <w:r w:rsidR="00516FAF">
              <w:rPr>
                <w:rFonts w:ascii="Cambria Math" w:hAnsi="Cambria Math" w:cs="Cambria Math"/>
                <w:sz w:val="22"/>
                <w:szCs w:val="22"/>
              </w:rPr>
              <w:instrText>∼</w:instrText>
            </w:r>
            <w:r w:rsidR="00516FAF">
              <w:rPr>
                <w:rFonts w:ascii="Arial" w:hAnsi="Arial" w:cs="Arial"/>
                <w:sz w:val="22"/>
                <w:szCs w:val="22"/>
              </w:rPr>
              <w:instrText xml:space="preserve">11 Hz) frontal sleep spindles for a large cross-sectional sample of adolescents (N = 134, aged 12–21 years, from the National Consortium on Alcohol and NeuroDevelopment in Adolescence (NCANDA) study). Results: Older age (and advanced pubertal development) was associated with lower absolute sigma power and greater fast spindle density, with spindles having a shorter duration and smaller amplitude and occurring at a faster average frequency than at a younger age. Spindle characteristics were not directly associated with cognition. An indirect relationship (age * density) provided some evidence for an association between better episodic memory performance and greater spindle density only for younger adolescents. Conclusion: Spindle characteristics in adolescents differed according to age, possibly reflecting underlying differences in thalamo-cortical connectivity, and may play a role in episodic memory early in adolescence. Significance: Sleep spindles may serve as a marker of adolescent development, likely reflecting brain maturational status. Investigating specific spindle characteristics, in addition to sigma power, is necessary to fully characterize spindles during adolescence.","container-title":"Clinical Neurophysiology","DOI":"10.1016/j.clinph.2019.02.019","ISSN":"18728952","issue":"6","page":"893-902","PMID":"30981174","title":"Sleep spindle characteristics in adolescents","volume":"130","author":[{"family":"Goldstone","given":"Aimée"},{"family":"Willoughby","given":"Adrian R."},{"family":"Zambotti","given":"Massimiliano","non-dropping-particle":"de"},{"family":"Clark","given":"Duncan B."},{"family":"Sullivan","given":"Edith V."},{"family":"Hasler","given":"Brant P."},{"family":"Franzen","given":"Peter L."},{"family":"Prouty","given":"Devin E."},{"family":"Colrain","given":"Ian M."},{"family":"Baker","given":"Fiona C."}],"issued":{"date-parts":[["2019"]]}}}],"schema":"https://github.com/citation-style-language/schema/raw/master/csl-citation.json"} </w:instrText>
            </w:r>
            <w:r w:rsidR="0038612F" w:rsidRPr="00B530C7">
              <w:rPr>
                <w:rFonts w:ascii="Arial" w:hAnsi="Arial" w:cs="Arial"/>
                <w:sz w:val="22"/>
                <w:szCs w:val="22"/>
              </w:rPr>
              <w:fldChar w:fldCharType="separate"/>
            </w:r>
            <w:r w:rsidR="00516FAF" w:rsidRPr="001D2B01">
              <w:rPr>
                <w:rFonts w:ascii="Arial" w:hAnsi="Arial" w:cs="Arial"/>
                <w:kern w:val="0"/>
                <w:sz w:val="22"/>
                <w:vertAlign w:val="superscript"/>
              </w:rPr>
              <w:t>10</w:t>
            </w:r>
            <w:r w:rsidR="0038612F" w:rsidRPr="00B530C7">
              <w:rPr>
                <w:rFonts w:ascii="Arial" w:hAnsi="Arial" w:cs="Arial"/>
                <w:sz w:val="22"/>
                <w:szCs w:val="22"/>
              </w:rPr>
              <w:fldChar w:fldCharType="end"/>
            </w:r>
          </w:p>
        </w:tc>
        <w:tc>
          <w:tcPr>
            <w:tcW w:w="1843" w:type="dxa"/>
          </w:tcPr>
          <w:p w14:paraId="721A5A18" w14:textId="7FEF7C40" w:rsidR="00931D35" w:rsidRPr="00B530C7" w:rsidRDefault="00931D35" w:rsidP="00931D35">
            <w:pPr>
              <w:rPr>
                <w:rFonts w:ascii="Arial" w:hAnsi="Arial" w:cs="Arial"/>
                <w:sz w:val="22"/>
                <w:szCs w:val="22"/>
              </w:rPr>
            </w:pPr>
            <w:r w:rsidRPr="00B530C7">
              <w:rPr>
                <w:rFonts w:ascii="Arial" w:hAnsi="Arial" w:cs="Arial"/>
                <w:sz w:val="22"/>
                <w:szCs w:val="22"/>
              </w:rPr>
              <w:t>12-21 years</w:t>
            </w:r>
          </w:p>
        </w:tc>
        <w:tc>
          <w:tcPr>
            <w:tcW w:w="2268" w:type="dxa"/>
          </w:tcPr>
          <w:p w14:paraId="77FF3E1B" w14:textId="59D1311A" w:rsidR="00931D35" w:rsidRPr="00B530C7" w:rsidRDefault="00931D35" w:rsidP="00931D35">
            <w:pPr>
              <w:rPr>
                <w:rFonts w:ascii="Arial" w:hAnsi="Arial" w:cs="Arial"/>
                <w:sz w:val="22"/>
                <w:szCs w:val="22"/>
              </w:rPr>
            </w:pPr>
            <w:r w:rsidRPr="00B530C7">
              <w:rPr>
                <w:rFonts w:ascii="Arial" w:hAnsi="Arial" w:cs="Arial"/>
                <w:sz w:val="22"/>
                <w:szCs w:val="22"/>
              </w:rPr>
              <w:t>Nader &amp; Smith, 2015</w:t>
            </w:r>
            <w:r w:rsidR="00BD4715"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{"citationID":"D7GRWgrT","properties":{"unsorted":false,"formattedCitation":"\\super 19\\nosupersub{}","plainCitation":"19","noteIndex":0},"citationItems":[{"id":56588,"uris":["http://zotero.org/users/6693846/items/VBVHLXBM"],"itemData":{"id":56588,"type":"article-journal","abstract":"Sleep spindles are waxing and waning thalamocortical oscillations with accepted frequencies of between 11 and 16 Hz and a minimum duration of 0.5 s. Our research has suggested that there is spindle activity in all of the sleep stages, and thus for the present analysis we examined the link between spindle activity (Stage 2, rapid eye movement (REM) and slow wave sleep (SWS)) and waking cognitive abilities in 32 healthy adolescents. After software was used to ﬁlter frequencies outside the desired range, slow spindles (11.00–13.50 Hz), fast spindles (13.51–16.00 Hz) and spindle-like activity (16.01–18.50 Hz) were observed in Stage 2, SWS and REM sleep. Our analysis suggests that these speciﬁc EEG frequencies were signiﬁcantly related to processing speed, which is one of the subscales of the intelligence score, in adolescents. The relationship was prominent in SWS and REM sleep. Further, the spindle-like activity (16.01–18.50 Hz) that occurred during SWS was strongly related to processing speed. Results suggest that the ability of adolescents to respond to tasks in an accurate, efﬁcient and timely manner is related to their sleep quality. These ﬁndings support earlier research reporting relationships between learning, learning potential and sleep spindle activity in adults and adolescents.","container-title":"Frontiers in Human Neuroscience","DOI":"10.3389/fnhum.2015.00030","ISSN":"1662-5161","journalAbbreviation":"Front. Hum. Neurosci.","language":"en","source":"DOI.org (Crossref)","title":"Correlations between adolescent processing speed and specific spindle frequencies","URL":"http://journal.frontiersin.org/Article/10.3389/fnhum.2015.00030/abstract","volume":"9","author":[{"family":"Nader","given":"Rebecca S."},{"family":"Smith","given":"Carlyle T."}],"accessed":{"date-parts":[["2025",8,10]]},"issued":{"date-parts":[["2015",2,9]]}}}],"schema":"https://github.com/citation-style-language/schema/raw/master/csl-citation.json"} </w:instrText>
            </w:r>
            <w:r w:rsidR="00BD4715" w:rsidRPr="00B530C7">
              <w:rPr>
                <w:rFonts w:ascii="Arial" w:hAnsi="Arial" w:cs="Arial"/>
                <w:sz w:val="22"/>
                <w:szCs w:val="22"/>
              </w:rPr>
              <w:fldChar w:fldCharType="separate"/>
            </w:r>
            <w:r w:rsidR="00516FAF" w:rsidRPr="001D2B01">
              <w:rPr>
                <w:rFonts w:ascii="Arial" w:hAnsi="Arial" w:cs="Arial"/>
                <w:kern w:val="0"/>
                <w:sz w:val="22"/>
                <w:vertAlign w:val="superscript"/>
              </w:rPr>
              <w:t>19</w:t>
            </w:r>
            <w:r w:rsidR="00BD4715" w:rsidRPr="00B530C7">
              <w:rPr>
                <w:rFonts w:ascii="Arial" w:hAnsi="Arial" w:cs="Arial"/>
                <w:sz w:val="22"/>
                <w:szCs w:val="22"/>
              </w:rPr>
              <w:fldChar w:fldCharType="end"/>
            </w:r>
          </w:p>
        </w:tc>
        <w:tc>
          <w:tcPr>
            <w:tcW w:w="1701" w:type="dxa"/>
          </w:tcPr>
          <w:p w14:paraId="15FE8786" w14:textId="1FEC130E" w:rsidR="00931D35" w:rsidRPr="00B530C7" w:rsidRDefault="00931D35" w:rsidP="00931D35">
            <w:pPr>
              <w:rPr>
                <w:rFonts w:ascii="Arial" w:hAnsi="Arial" w:cs="Arial"/>
                <w:sz w:val="22"/>
                <w:szCs w:val="22"/>
              </w:rPr>
            </w:pPr>
            <w:r w:rsidRPr="00B530C7">
              <w:rPr>
                <w:rFonts w:ascii="Arial" w:hAnsi="Arial" w:cs="Arial"/>
                <w:sz w:val="22"/>
                <w:szCs w:val="22"/>
              </w:rPr>
              <w:t>12-19 years</w:t>
            </w:r>
          </w:p>
        </w:tc>
        <w:tc>
          <w:tcPr>
            <w:tcW w:w="4412" w:type="dxa"/>
          </w:tcPr>
          <w:p w14:paraId="60A1E0F1" w14:textId="12F54C38" w:rsidR="00931D35" w:rsidRPr="00B530C7" w:rsidRDefault="00931D35" w:rsidP="00931D35">
            <w:pPr>
              <w:rPr>
                <w:rFonts w:ascii="Arial" w:hAnsi="Arial" w:cs="Arial"/>
                <w:sz w:val="22"/>
                <w:szCs w:val="22"/>
              </w:rPr>
            </w:pPr>
            <w:r w:rsidRPr="00B530C7">
              <w:rPr>
                <w:rFonts w:ascii="Arial" w:hAnsi="Arial" w:cs="Arial"/>
                <w:sz w:val="22"/>
                <w:szCs w:val="22"/>
              </w:rPr>
              <w:t xml:space="preserve">Slow spindle amplitude decreases with </w:t>
            </w:r>
            <w:r w:rsidR="007C35B8" w:rsidRPr="00B530C7">
              <w:rPr>
                <w:rFonts w:ascii="Arial" w:hAnsi="Arial" w:cs="Arial"/>
                <w:sz w:val="22"/>
                <w:szCs w:val="22"/>
              </w:rPr>
              <w:t>age</w:t>
            </w:r>
            <w:r w:rsidRPr="00B530C7">
              <w:rPr>
                <w:rFonts w:ascii="Arial" w:hAnsi="Arial" w:cs="Arial"/>
                <w:sz w:val="22"/>
                <w:szCs w:val="22"/>
              </w:rPr>
              <w:t xml:space="preserve"> </w:t>
            </w:r>
          </w:p>
        </w:tc>
      </w:tr>
      <w:tr w:rsidR="007C396B" w:rsidRPr="007C396B" w14:paraId="6B705027" w14:textId="77777777" w:rsidTr="001D2B01">
        <w:tc>
          <w:tcPr>
            <w:tcW w:w="1843" w:type="dxa"/>
          </w:tcPr>
          <w:p w14:paraId="060372AA" w14:textId="56F58173" w:rsidR="00931D35" w:rsidRPr="00B530C7" w:rsidRDefault="00931D35" w:rsidP="004E2FCC">
            <w:pPr>
              <w:jc w:val="center"/>
              <w:rPr>
                <w:rFonts w:ascii="Arial" w:hAnsi="Arial" w:cs="Arial"/>
                <w:sz w:val="22"/>
                <w:szCs w:val="22"/>
              </w:rPr>
            </w:pPr>
            <w:r w:rsidRPr="00B530C7">
              <w:rPr>
                <w:rFonts w:ascii="Arial" w:hAnsi="Arial" w:cs="Arial"/>
                <w:sz w:val="22"/>
                <w:szCs w:val="22"/>
              </w:rPr>
              <w:t>Slow spindle density</w:t>
            </w:r>
          </w:p>
        </w:tc>
        <w:tc>
          <w:tcPr>
            <w:tcW w:w="2268" w:type="dxa"/>
          </w:tcPr>
          <w:p w14:paraId="4D529AC1" w14:textId="7BC14E44" w:rsidR="00931D35" w:rsidRPr="00B530C7" w:rsidRDefault="00931D35" w:rsidP="00931D35">
            <w:pPr>
              <w:rPr>
                <w:rFonts w:ascii="Arial" w:hAnsi="Arial" w:cs="Arial"/>
                <w:sz w:val="22"/>
                <w:szCs w:val="22"/>
              </w:rPr>
            </w:pPr>
            <w:r w:rsidRPr="00B530C7">
              <w:rPr>
                <w:rFonts w:ascii="Arial" w:hAnsi="Arial" w:cs="Arial"/>
                <w:sz w:val="22"/>
                <w:szCs w:val="22"/>
              </w:rPr>
              <w:t>Gombos et al., 2022</w:t>
            </w:r>
            <w:r w:rsidR="001B61F0"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{"citationID":"yEJr2zEm","properties":{"unsorted":false,"formattedCitation":"\\super 20\\nosupersub{}","plainCitation":"20","noteIndex":0},"citationItems":[{"id":56589,"uris":["http://zotero.org/users/6693846/items/9PGZD822"],"itemData":{"id":56589,"type":"article-journal","abstract":"Abstract\n            Current theories of human neural development emphasize the posterior-to-anterior pattern of brain maturation. However, this scenario leaves out significant brain areas not directly involved with sensory input and behavioral control. Suggesting the relevance of cortical activity unrelated to sensory stimulation, such as sleep, we investigated adolescent transformations in the topography of sleep spindles. Sleep spindles are known to be involved in neural plasticity and in adults have a bimodal topography: slow spindles are frontally dominant, while fast spindles have a parietal/precuneal origin. The late functional segregation of the precuneus from the frontoparietal network during adolescence suggests that spindle topography might approach the adult state relatively late in development, and it may not be a result of the posterior-to-anterior maturational pattern. We analyzed the topographical distribution of spindle parameters in HD-EEG polysomnographic sleep recordings of adolescents and found that slow spindle duration maxima traveled from central to anterior brain regions, while fast spindle density, amplitude and frequency peaks traveled from central to more posterior brain regions. These results provide evidence for the gradual posteriorization of the anatomical localization of fast sleep spindles during adolescence and indicate the existence of an anterior-to-posterior pattern of human brain maturation.","container-title":"Scientific Reports","DOI":"10.1038/s41598-022-11098-8","ISSN":"2045-2322","issue":"1","journalAbbreviation":"Sci Rep","language":"en","page":"7023","source":"DOI.org (Crossref)","title":"Topographical relocation of adolescent sleep spindles reveals a new maturational pattern in the human brain","volume":"12","author":[{"family":"Gombos","given":"Ferenc"},{"family":"Bódizs","given":"Róbert"},{"family":"Pótári","given":"Adrián"},{"family":"Bocskai","given":"Gábor"},{"family":"Berencsi","given":"Andrea"},{"family":"Szakács","given":"Hanna"},{"family":"Kovács","given":"Ilona"}],"issued":{"date-parts":[["2022",4,29]]}}}],"schema":"https://github.com/citation-style-language/schema/raw/master/csl-citation.json"} </w:instrText>
            </w:r>
            <w:r w:rsidR="001B61F0" w:rsidRPr="00B530C7">
              <w:rPr>
                <w:rFonts w:ascii="Arial" w:hAnsi="Arial" w:cs="Arial"/>
                <w:sz w:val="22"/>
                <w:szCs w:val="22"/>
              </w:rPr>
              <w:fldChar w:fldCharType="separate"/>
            </w:r>
            <w:r w:rsidR="00516FAF" w:rsidRPr="001D2B01">
              <w:rPr>
                <w:rFonts w:ascii="Arial" w:hAnsi="Arial" w:cs="Arial"/>
                <w:kern w:val="0"/>
                <w:sz w:val="22"/>
                <w:vertAlign w:val="superscript"/>
              </w:rPr>
              <w:t>20</w:t>
            </w:r>
            <w:r w:rsidR="001B61F0" w:rsidRPr="00B530C7">
              <w:rPr>
                <w:rFonts w:ascii="Arial" w:hAnsi="Arial" w:cs="Arial"/>
                <w:sz w:val="22"/>
                <w:szCs w:val="22"/>
              </w:rPr>
              <w:fldChar w:fldCharType="end"/>
            </w:r>
          </w:p>
        </w:tc>
        <w:tc>
          <w:tcPr>
            <w:tcW w:w="1843" w:type="dxa"/>
          </w:tcPr>
          <w:p w14:paraId="7507C463" w14:textId="012954C4" w:rsidR="00931D35" w:rsidRPr="00B530C7" w:rsidRDefault="00931D35" w:rsidP="00931D35">
            <w:pPr>
              <w:rPr>
                <w:rFonts w:ascii="Arial" w:hAnsi="Arial" w:cs="Arial"/>
                <w:sz w:val="22"/>
                <w:szCs w:val="22"/>
              </w:rPr>
            </w:pPr>
            <w:r w:rsidRPr="00B530C7">
              <w:rPr>
                <w:rFonts w:ascii="Arial" w:hAnsi="Arial" w:cs="Arial"/>
                <w:sz w:val="22"/>
                <w:szCs w:val="22"/>
              </w:rPr>
              <w:t>12-20 years</w:t>
            </w:r>
          </w:p>
        </w:tc>
        <w:tc>
          <w:tcPr>
            <w:tcW w:w="2268" w:type="dxa"/>
          </w:tcPr>
          <w:p w14:paraId="460607D8" w14:textId="175CF9C0" w:rsidR="00931D35" w:rsidRPr="00B530C7" w:rsidRDefault="00931D35" w:rsidP="00931D35">
            <w:pPr>
              <w:rPr>
                <w:rFonts w:ascii="Arial" w:hAnsi="Arial" w:cs="Arial"/>
                <w:sz w:val="22"/>
                <w:szCs w:val="22"/>
              </w:rPr>
            </w:pPr>
            <w:r w:rsidRPr="00B530C7">
              <w:rPr>
                <w:rFonts w:ascii="Arial" w:hAnsi="Arial" w:cs="Arial"/>
                <w:sz w:val="22"/>
                <w:szCs w:val="22"/>
              </w:rPr>
              <w:t>Nader &amp; Smith, 2015</w:t>
            </w:r>
            <w:r w:rsidR="00FD4898"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{"citationID":"BpleDh9m","properties":{"unsorted":false,"formattedCitation":"\\super 19\\nosupersub{}","plainCitation":"19","noteIndex":0},"citationItems":[{"id":56588,"uris":["http://zotero.org/users/6693846/items/VBVHLXBM"],"itemData":{"id":56588,"type":"article-journal","abstract":"Sleep spindles are waxing and waning thalamocortical oscillations with accepted frequencies of between 11 and 16 Hz and a minimum duration of 0.5 s. Our research has suggested that there is spindle activity in all of the sleep stages, and thus for the present analysis we examined the link between spindle activity (Stage 2, rapid eye movement (REM) and slow wave sleep (SWS)) and waking cognitive abilities in 32 healthy adolescents. After software was used to ﬁlter frequencies outside the desired range, slow spindles (11.00–13.50 Hz), fast spindles (13.51–16.00 Hz) and spindle-like activity (16.01–18.50 Hz) were observed in Stage 2, SWS and REM sleep. Our analysis suggests that these speciﬁc EEG frequencies were signiﬁcantly related to processing speed, which is one of the subscales of the intelligence score, in adolescents. The relationship was prominent in SWS and REM sleep. Further, the spindle-like activity (16.01–18.50 Hz) that occurred during SWS was strongly related to processing speed. Results suggest that the ability of adolescents to respond to tasks in an accurate, efﬁcient and timely manner is related to their sleep quality. These ﬁndings support earlier research reporting relationships between learning, learning potential and sleep spindle activity in adults and adolescents.","container-title":"Frontiers in Human Neuroscience","DOI":"10.3389/fnhum.2015.00030","ISSN":"1662-5161","journalAbbreviation":"Front. Hum. Neurosci.","language":"en","source":"DOI.org (Crossref)","title":"Correlations between adolescent processing speed and specific spindle frequencies","URL":"http://journal.frontiersin.org/Article/10.3389/fnhum.2015.00030/abstract","volume":"9","author":[{"family":"Nader","given":"Rebecca S."},{"family":"Smith","given":"Carlyle T."}],"accessed":{"date-parts":[["2025",8,10]]},"issued":{"date-parts":[["2015",2,9]]}}}],"schema":"https://github.com/citation-style-language/schema/raw/master/csl-citation.json"} </w:instrText>
            </w:r>
            <w:r w:rsidR="00FD4898" w:rsidRPr="00B530C7">
              <w:rPr>
                <w:rFonts w:ascii="Arial" w:hAnsi="Arial" w:cs="Arial"/>
                <w:sz w:val="22"/>
                <w:szCs w:val="22"/>
              </w:rPr>
              <w:fldChar w:fldCharType="separate"/>
            </w:r>
            <w:r w:rsidR="00516FAF" w:rsidRPr="001D2B01">
              <w:rPr>
                <w:rFonts w:ascii="Arial" w:hAnsi="Arial" w:cs="Arial"/>
                <w:kern w:val="0"/>
                <w:sz w:val="22"/>
                <w:vertAlign w:val="superscript"/>
              </w:rPr>
              <w:t>19</w:t>
            </w:r>
            <w:r w:rsidR="00FD4898" w:rsidRPr="00B530C7">
              <w:rPr>
                <w:rFonts w:ascii="Arial" w:hAnsi="Arial" w:cs="Arial"/>
                <w:sz w:val="22"/>
                <w:szCs w:val="22"/>
              </w:rPr>
              <w:fldChar w:fldCharType="end"/>
            </w:r>
          </w:p>
        </w:tc>
        <w:tc>
          <w:tcPr>
            <w:tcW w:w="1701" w:type="dxa"/>
          </w:tcPr>
          <w:p w14:paraId="7067C94D" w14:textId="04B91472" w:rsidR="00931D35" w:rsidRPr="00B530C7" w:rsidRDefault="00931D35" w:rsidP="00931D35">
            <w:pPr>
              <w:rPr>
                <w:rFonts w:ascii="Arial" w:hAnsi="Arial" w:cs="Arial"/>
                <w:sz w:val="22"/>
                <w:szCs w:val="22"/>
              </w:rPr>
            </w:pPr>
            <w:r w:rsidRPr="00B530C7">
              <w:rPr>
                <w:rFonts w:ascii="Arial" w:hAnsi="Arial" w:cs="Arial"/>
                <w:sz w:val="22"/>
                <w:szCs w:val="22"/>
              </w:rPr>
              <w:t>12-19 years</w:t>
            </w:r>
          </w:p>
        </w:tc>
        <w:tc>
          <w:tcPr>
            <w:tcW w:w="4412" w:type="dxa"/>
          </w:tcPr>
          <w:p w14:paraId="58A27506" w14:textId="6779AEF2" w:rsidR="00931D35" w:rsidRPr="00B530C7" w:rsidRDefault="00931D35" w:rsidP="00931D35">
            <w:pPr>
              <w:rPr>
                <w:rFonts w:ascii="Arial" w:hAnsi="Arial" w:cs="Arial"/>
                <w:sz w:val="22"/>
                <w:szCs w:val="22"/>
              </w:rPr>
            </w:pPr>
            <w:r w:rsidRPr="00B530C7">
              <w:rPr>
                <w:rFonts w:ascii="Arial" w:hAnsi="Arial" w:cs="Arial"/>
                <w:sz w:val="22"/>
                <w:szCs w:val="22"/>
              </w:rPr>
              <w:t xml:space="preserve">Slow spindle density decreases with </w:t>
            </w:r>
            <w:r w:rsidR="007C35B8" w:rsidRPr="00B530C7">
              <w:rPr>
                <w:rFonts w:ascii="Arial" w:hAnsi="Arial" w:cs="Arial"/>
                <w:sz w:val="22"/>
                <w:szCs w:val="22"/>
              </w:rPr>
              <w:t>age</w:t>
            </w:r>
            <w:r w:rsidRPr="00B530C7">
              <w:rPr>
                <w:rFonts w:ascii="Arial" w:hAnsi="Arial" w:cs="Arial"/>
                <w:sz w:val="22"/>
                <w:szCs w:val="22"/>
              </w:rPr>
              <w:t xml:space="preserve"> </w:t>
            </w:r>
          </w:p>
        </w:tc>
      </w:tr>
      <w:tr w:rsidR="007C396B" w:rsidRPr="007C396B" w14:paraId="58148048" w14:textId="77777777" w:rsidTr="001D2B01">
        <w:tc>
          <w:tcPr>
            <w:tcW w:w="1843" w:type="dxa"/>
          </w:tcPr>
          <w:p w14:paraId="4EBFD45D" w14:textId="3B094F0B" w:rsidR="00931D35" w:rsidRPr="00B530C7" w:rsidRDefault="00931D35" w:rsidP="004E2FCC">
            <w:pPr>
              <w:jc w:val="center"/>
              <w:rPr>
                <w:rFonts w:ascii="Arial" w:hAnsi="Arial" w:cs="Arial"/>
                <w:sz w:val="22"/>
                <w:szCs w:val="22"/>
              </w:rPr>
            </w:pPr>
            <w:r w:rsidRPr="00B530C7">
              <w:rPr>
                <w:rFonts w:ascii="Arial" w:hAnsi="Arial" w:cs="Arial"/>
                <w:sz w:val="22"/>
                <w:szCs w:val="22"/>
              </w:rPr>
              <w:t>Slow spindle duration</w:t>
            </w:r>
          </w:p>
        </w:tc>
        <w:tc>
          <w:tcPr>
            <w:tcW w:w="2268" w:type="dxa"/>
          </w:tcPr>
          <w:p w14:paraId="3042D8B7" w14:textId="306B094B" w:rsidR="00931D35" w:rsidRPr="00B530C7" w:rsidRDefault="00931D35" w:rsidP="00931D35">
            <w:pPr>
              <w:rPr>
                <w:rFonts w:ascii="Arial" w:hAnsi="Arial" w:cs="Arial"/>
                <w:sz w:val="22"/>
                <w:szCs w:val="22"/>
              </w:rPr>
            </w:pPr>
            <w:r w:rsidRPr="00B530C7">
              <w:rPr>
                <w:rFonts w:ascii="Arial" w:hAnsi="Arial" w:cs="Arial"/>
                <w:sz w:val="22"/>
                <w:szCs w:val="22"/>
              </w:rPr>
              <w:t>Gombos et al., 2022</w:t>
            </w:r>
            <w:r w:rsidR="005457C8"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{"citationID":"0IECmjdP","properties":{"unsorted":false,"formattedCitation":"\\super 20\\nosupersub{}","plainCitation":"20","noteIndex":0},"citationItems":[{"id":56589,"uris":["http://zotero.org/users/6693846/items/9PGZD822"],"itemData":{"id":56589,"type":"article-journal","abstract":"Abstract\n            Current theories of human neural development emphasize the posterior-to-anterior pattern of brain maturation. However, this scenario leaves out significant brain areas not directly involved with sensory input and behavioral control. Suggesting the relevance of cortical activity unrelated to sensory stimulation, such as sleep, we investigated adolescent transformations in the topography of sleep spindles. Sleep spindles are known to be involved in neural plasticity and in adults have a bimodal topography: slow spindles are frontally dominant, while fast spindles have a parietal/precuneal origin. The late functional segregation of the precuneus from the frontoparietal network during adolescence suggests that spindle topography might approach the adult state relatively late in development, and it may not be a result of the posterior-to-anterior maturational pattern. We analyzed the topographical distribution of spindle parameters in HD-EEG polysomnographic sleep recordings of adolescents and found that slow spindle duration maxima traveled from central to anterior brain regions, while fast spindle density, amplitude and frequency peaks traveled from central to more posterior brain regions. These results provide evidence for the gradual posteriorization of the anatomical localization of fast sleep spindles during adolescence and indicate the existence of an anterior-to-posterior pattern of human brain maturation.","container-title":"Scientific Reports","DOI":"10.1038/s41598-022-11098-8","ISSN":"2045-2322","issue":"1","journalAbbreviation":"Sci Rep","language":"en","page":"7023","source":"DOI.org (Crossref)","title":"Topographical relocation of adolescent sleep spindles reveals a new maturational pattern in the human brain","volume":"12","author":[{"family":"Gombos","given":"Ferenc"},{"family":"Bódizs","given":"Róbert"},{"family":"Pótári","given":"Adrián"},{"family":"Bocskai","given":"Gábor"},{"family":"Berencsi","given":"Andrea"},{"family":"Szakács","given":"Hanna"},{"family":"Kovács","given":"Ilona"}],"issued":{"date-parts":[["2022",4,29]]}}}],"schema":"https://github.com/citation-style-language/schema/raw/master/csl-citation.json"} </w:instrText>
            </w:r>
            <w:r w:rsidR="005457C8" w:rsidRPr="00B530C7">
              <w:rPr>
                <w:rFonts w:ascii="Arial" w:hAnsi="Arial" w:cs="Arial"/>
                <w:sz w:val="22"/>
                <w:szCs w:val="22"/>
              </w:rPr>
              <w:fldChar w:fldCharType="separate"/>
            </w:r>
            <w:r w:rsidR="00516FAF" w:rsidRPr="001D2B01">
              <w:rPr>
                <w:rFonts w:ascii="Arial" w:hAnsi="Arial" w:cs="Arial"/>
                <w:kern w:val="0"/>
                <w:sz w:val="22"/>
                <w:vertAlign w:val="superscript"/>
              </w:rPr>
              <w:t>20</w:t>
            </w:r>
            <w:r w:rsidR="005457C8" w:rsidRPr="00B530C7">
              <w:rPr>
                <w:rFonts w:ascii="Arial" w:hAnsi="Arial" w:cs="Arial"/>
                <w:sz w:val="22"/>
                <w:szCs w:val="22"/>
              </w:rPr>
              <w:fldChar w:fldCharType="end"/>
            </w:r>
          </w:p>
        </w:tc>
        <w:tc>
          <w:tcPr>
            <w:tcW w:w="1843" w:type="dxa"/>
          </w:tcPr>
          <w:p w14:paraId="0F80B1A9" w14:textId="649FEA31" w:rsidR="00931D35" w:rsidRPr="00B530C7" w:rsidRDefault="00931D35" w:rsidP="00931D35">
            <w:pPr>
              <w:rPr>
                <w:rFonts w:ascii="Arial" w:hAnsi="Arial" w:cs="Arial"/>
                <w:sz w:val="22"/>
                <w:szCs w:val="22"/>
              </w:rPr>
            </w:pPr>
            <w:r w:rsidRPr="00B530C7">
              <w:rPr>
                <w:rFonts w:ascii="Arial" w:hAnsi="Arial" w:cs="Arial"/>
                <w:sz w:val="22"/>
                <w:szCs w:val="22"/>
              </w:rPr>
              <w:t>12</w:t>
            </w:r>
            <w:r w:rsidR="007B4156">
              <w:rPr>
                <w:rFonts w:ascii="Arial" w:hAnsi="Arial" w:cs="Arial"/>
                <w:sz w:val="22"/>
                <w:szCs w:val="22"/>
              </w:rPr>
              <w:t>.5-21.3 years (mean ages)</w:t>
            </w:r>
          </w:p>
        </w:tc>
        <w:tc>
          <w:tcPr>
            <w:tcW w:w="2268" w:type="dxa"/>
          </w:tcPr>
          <w:p w14:paraId="572C5751" w14:textId="00A8EC42" w:rsidR="00931D35" w:rsidRPr="00B530C7" w:rsidRDefault="00931D35" w:rsidP="00931D35">
            <w:pPr>
              <w:rPr>
                <w:rFonts w:ascii="Arial" w:hAnsi="Arial" w:cs="Arial"/>
                <w:sz w:val="22"/>
                <w:szCs w:val="22"/>
              </w:rPr>
            </w:pPr>
            <w:r w:rsidRPr="00B530C7">
              <w:rPr>
                <w:rFonts w:ascii="Arial" w:hAnsi="Arial" w:cs="Arial"/>
                <w:sz w:val="22"/>
                <w:szCs w:val="22"/>
              </w:rPr>
              <w:t>Goldstone et al., 2019</w:t>
            </w:r>
            <w:r w:rsidR="005457C8"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{"citationID":"xzqHwmg6","properties":{"unsorted":false,"formattedCitation":"\\super 10\\nosupersub{}","plainCitation":"10","noteIndex":0},"citationItems":[{"id":53315,"uris":["http://zotero.org/users/6693846/items/YED4BDEX"],"itemData":{"id":53315,"type":"article-journal","abstract":"Objective: Sleep changes substantially during adolescence; however, our understanding of age-related differences in specific electroencephalographic waveforms during this developmental period is limited. Method: Sigma power, spindle characteristics and cognitive data were calculated for fast (</w:instrText>
            </w:r>
            <w:r w:rsidR="00516FAF">
              <w:rPr>
                <w:rFonts w:ascii="Cambria Math" w:hAnsi="Cambria Math" w:cs="Cambria Math"/>
                <w:sz w:val="22"/>
                <w:szCs w:val="22"/>
              </w:rPr>
              <w:instrText>∼</w:instrText>
            </w:r>
            <w:r w:rsidR="00516FAF">
              <w:rPr>
                <w:rFonts w:ascii="Arial" w:hAnsi="Arial" w:cs="Arial"/>
                <w:sz w:val="22"/>
                <w:szCs w:val="22"/>
              </w:rPr>
              <w:instrText>13 Hz) central and slow (</w:instrText>
            </w:r>
            <w:r w:rsidR="00516FAF">
              <w:rPr>
                <w:rFonts w:ascii="Cambria Math" w:hAnsi="Cambria Math" w:cs="Cambria Math"/>
                <w:sz w:val="22"/>
                <w:szCs w:val="22"/>
              </w:rPr>
              <w:instrText>∼</w:instrText>
            </w:r>
            <w:r w:rsidR="00516FAF">
              <w:rPr>
                <w:rFonts w:ascii="Arial" w:hAnsi="Arial" w:cs="Arial"/>
                <w:sz w:val="22"/>
                <w:szCs w:val="22"/>
              </w:rPr>
              <w:instrText xml:space="preserve">11 Hz) frontal sleep spindles for a large cross-sectional sample of adolescents (N = 134, aged 12–21 years, from the National Consortium on Alcohol and NeuroDevelopment in Adolescence (NCANDA) study). Results: Older age (and advanced pubertal development) was associated with lower absolute sigma power and greater fast spindle density, with spindles having a shorter duration and smaller amplitude and occurring at a faster average frequency than at a younger age. Spindle characteristics were not directly associated with cognition. An indirect relationship (age * density) provided some evidence for an association between better episodic memory performance and greater spindle density only for younger adolescents. Conclusion: Spindle characteristics in adolescents differed according to age, possibly reflecting underlying differences in thalamo-cortical connectivity, and may play a role in episodic memory early in adolescence. Significance: Sleep spindles may serve as a marker of adolescent development, likely reflecting brain maturational status. Investigating specific spindle characteristics, in addition to sigma power, is necessary to fully characterize spindles during adolescence.","container-title":"Clinical Neurophysiology","DOI":"10.1016/j.clinph.2019.02.019","ISSN":"18728952","issue":"6","page":"893-902","PMID":"30981174","title":"Sleep spindle characteristics in adolescents","volume":"130","author":[{"family":"Goldstone","given":"Aimée"},{"family":"Willoughby","given":"Adrian R."},{"family":"Zambotti","given":"Massimiliano","non-dropping-particle":"de"},{"family":"Clark","given":"Duncan B."},{"family":"Sullivan","given":"Edith V."},{"family":"Hasler","given":"Brant P."},{"family":"Franzen","given":"Peter L."},{"family":"Prouty","given":"Devin E."},{"family":"Colrain","given":"Ian M."},{"family":"Baker","given":"Fiona C."}],"issued":{"date-parts":[["2019"]]}}}],"schema":"https://github.com/citation-style-language/schema/raw/master/csl-citation.json"} </w:instrText>
            </w:r>
            <w:r w:rsidR="005457C8" w:rsidRPr="00B530C7">
              <w:rPr>
                <w:rFonts w:ascii="Arial" w:hAnsi="Arial" w:cs="Arial"/>
                <w:sz w:val="22"/>
                <w:szCs w:val="22"/>
              </w:rPr>
              <w:fldChar w:fldCharType="separate"/>
            </w:r>
            <w:r w:rsidR="00516FAF" w:rsidRPr="001D2B01">
              <w:rPr>
                <w:rFonts w:ascii="Arial" w:hAnsi="Arial" w:cs="Arial"/>
                <w:kern w:val="0"/>
                <w:sz w:val="22"/>
                <w:vertAlign w:val="superscript"/>
              </w:rPr>
              <w:t>10</w:t>
            </w:r>
            <w:r w:rsidR="005457C8" w:rsidRPr="00B530C7">
              <w:rPr>
                <w:rFonts w:ascii="Arial" w:hAnsi="Arial" w:cs="Arial"/>
                <w:sz w:val="22"/>
                <w:szCs w:val="22"/>
              </w:rPr>
              <w:fldChar w:fldCharType="end"/>
            </w:r>
          </w:p>
        </w:tc>
        <w:tc>
          <w:tcPr>
            <w:tcW w:w="1701" w:type="dxa"/>
          </w:tcPr>
          <w:p w14:paraId="5B1E9DBC" w14:textId="78365641" w:rsidR="00931D35" w:rsidRPr="00B530C7" w:rsidRDefault="00931D35" w:rsidP="00931D35">
            <w:pPr>
              <w:rPr>
                <w:rFonts w:ascii="Arial" w:hAnsi="Arial" w:cs="Arial"/>
                <w:sz w:val="22"/>
                <w:szCs w:val="22"/>
              </w:rPr>
            </w:pPr>
            <w:r w:rsidRPr="00B530C7">
              <w:rPr>
                <w:rFonts w:ascii="Arial" w:hAnsi="Arial" w:cs="Arial"/>
                <w:sz w:val="22"/>
                <w:szCs w:val="22"/>
              </w:rPr>
              <w:t>12-21 years</w:t>
            </w:r>
          </w:p>
        </w:tc>
        <w:tc>
          <w:tcPr>
            <w:tcW w:w="4412" w:type="dxa"/>
          </w:tcPr>
          <w:p w14:paraId="409610EF" w14:textId="4239795E" w:rsidR="00931D35" w:rsidRPr="00B530C7" w:rsidRDefault="00931D35" w:rsidP="00931D35">
            <w:pPr>
              <w:rPr>
                <w:rFonts w:ascii="Arial" w:hAnsi="Arial" w:cs="Arial"/>
                <w:sz w:val="22"/>
                <w:szCs w:val="22"/>
              </w:rPr>
            </w:pPr>
            <w:r w:rsidRPr="00B530C7">
              <w:rPr>
                <w:rFonts w:ascii="Arial" w:hAnsi="Arial" w:cs="Arial"/>
                <w:sz w:val="22"/>
                <w:szCs w:val="22"/>
              </w:rPr>
              <w:t xml:space="preserve">Slow spindle duration decreases with </w:t>
            </w:r>
            <w:r w:rsidR="007C35B8" w:rsidRPr="00B530C7">
              <w:rPr>
                <w:rFonts w:ascii="Arial" w:hAnsi="Arial" w:cs="Arial"/>
                <w:sz w:val="22"/>
                <w:szCs w:val="22"/>
              </w:rPr>
              <w:t>age</w:t>
            </w:r>
            <w:r w:rsidRPr="00B530C7">
              <w:rPr>
                <w:rFonts w:ascii="Arial" w:hAnsi="Arial" w:cs="Arial"/>
                <w:sz w:val="22"/>
                <w:szCs w:val="22"/>
              </w:rPr>
              <w:t xml:space="preserve"> </w:t>
            </w:r>
          </w:p>
        </w:tc>
      </w:tr>
      <w:tr w:rsidR="007C396B" w:rsidRPr="007C396B" w14:paraId="72105C95" w14:textId="77777777" w:rsidTr="001D2B01">
        <w:tc>
          <w:tcPr>
            <w:tcW w:w="1843" w:type="dxa"/>
          </w:tcPr>
          <w:p w14:paraId="258A33BB" w14:textId="1C7153BE" w:rsidR="00931D35" w:rsidRPr="00B530C7" w:rsidRDefault="00931D35" w:rsidP="004E2FCC">
            <w:pPr>
              <w:jc w:val="center"/>
              <w:rPr>
                <w:rFonts w:ascii="Arial" w:hAnsi="Arial" w:cs="Arial"/>
                <w:sz w:val="22"/>
                <w:szCs w:val="22"/>
              </w:rPr>
            </w:pPr>
            <w:r w:rsidRPr="00B530C7">
              <w:rPr>
                <w:rFonts w:ascii="Arial" w:hAnsi="Arial" w:cs="Arial"/>
                <w:sz w:val="22"/>
                <w:szCs w:val="22"/>
              </w:rPr>
              <w:t>Fast spindle amplitude</w:t>
            </w:r>
          </w:p>
        </w:tc>
        <w:tc>
          <w:tcPr>
            <w:tcW w:w="2268" w:type="dxa"/>
          </w:tcPr>
          <w:p w14:paraId="41EF6426" w14:textId="5FE16D61" w:rsidR="00931D35" w:rsidRPr="00B530C7" w:rsidRDefault="00931D35" w:rsidP="00931D35">
            <w:pPr>
              <w:rPr>
                <w:rFonts w:ascii="Arial" w:hAnsi="Arial" w:cs="Arial"/>
                <w:sz w:val="22"/>
                <w:szCs w:val="22"/>
              </w:rPr>
            </w:pPr>
            <w:r w:rsidRPr="00B530C7">
              <w:rPr>
                <w:rFonts w:ascii="Arial" w:hAnsi="Arial" w:cs="Arial"/>
                <w:sz w:val="22"/>
                <w:szCs w:val="22"/>
              </w:rPr>
              <w:t>Goldstone et al., 2019</w:t>
            </w:r>
            <w:r w:rsidR="0038612F"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{"citationID":"oR27QEJW","properties":{"unsorted":false,"formattedCitation":"\\super 10\\nosupersub{}","plainCitation":"10","noteIndex":0},"citationItems":[{"id":53315,"uris":["http://zotero.org/users/6693846/items/YED4BDEX"],"itemData":{"id":53315,"type":"article-journal","abstract":"Objective: Sleep changes substantially during adolescence; however, our understanding of age-related differences in specific electroencephalographic waveforms during this developmental period is limited. Method: Sigma power, spindle characteristics and cognitive data were calculated for fast (</w:instrText>
            </w:r>
            <w:r w:rsidR="00516FAF">
              <w:rPr>
                <w:rFonts w:ascii="Cambria Math" w:hAnsi="Cambria Math" w:cs="Cambria Math"/>
                <w:sz w:val="22"/>
                <w:szCs w:val="22"/>
              </w:rPr>
              <w:instrText>∼</w:instrText>
            </w:r>
            <w:r w:rsidR="00516FAF">
              <w:rPr>
                <w:rFonts w:ascii="Arial" w:hAnsi="Arial" w:cs="Arial"/>
                <w:sz w:val="22"/>
                <w:szCs w:val="22"/>
              </w:rPr>
              <w:instrText>13 Hz) central and slow (</w:instrText>
            </w:r>
            <w:r w:rsidR="00516FAF">
              <w:rPr>
                <w:rFonts w:ascii="Cambria Math" w:hAnsi="Cambria Math" w:cs="Cambria Math"/>
                <w:sz w:val="22"/>
                <w:szCs w:val="22"/>
              </w:rPr>
              <w:instrText>∼</w:instrText>
            </w:r>
            <w:r w:rsidR="00516FAF">
              <w:rPr>
                <w:rFonts w:ascii="Arial" w:hAnsi="Arial" w:cs="Arial"/>
                <w:sz w:val="22"/>
                <w:szCs w:val="22"/>
              </w:rPr>
              <w:instrText xml:space="preserve">11 Hz) frontal sleep spindles for a large cross-sectional sample of adolescents (N = 134, aged 12–21 years, from the National Consortium on Alcohol and NeuroDevelopment in Adolescence (NCANDA) study). Results: Older age (and advanced pubertal development) was associated with lower absolute sigma power and greater fast spindle density, with spindles having a shorter duration and smaller amplitude and occurring at a faster average frequency than at a younger age. Spindle characteristics were not directly associated with cognition. An indirect relationship (age * density) provided some evidence for an association between better episodic memory performance and greater spindle density only for younger adolescents. Conclusion: Spindle characteristics in adolescents differed according to age, possibly reflecting underlying differences in thalamo-cortical connectivity, and may play a role in episodic memory early in adolescence. Significance: Sleep spindles may serve as a marker of adolescent development, likely reflecting brain maturational status. Investigating specific spindle characteristics, in addition to sigma power, is necessary to fully characterize spindles during adolescence.","container-title":"Clinical Neurophysiology","DOI":"10.1016/j.clinph.2019.02.019","ISSN":"18728952","issue":"6","page":"893-902","PMID":"30981174","title":"Sleep spindle characteristics in adolescents","volume":"130","author":[{"family":"Goldstone","given":"Aimée"},{"family":"Willoughby","given":"Adrian R."},{"family":"Zambotti","given":"Massimiliano","non-dropping-particle":"de"},{"family":"Clark","given":"Duncan B."},{"family":"Sullivan","given":"Edith V."},{"family":"Hasler","given":"Brant P."},{"family":"Franzen","given":"Peter L."},{"family":"Prouty","given":"Devin E."},{"family":"Colrain","given":"Ian M."},{"family":"Baker","given":"Fiona C."}],"issued":{"date-parts":[["2019"]]}}}],"schema":"https://github.com/citation-style-language/schema/raw/master/csl-citation.json"} </w:instrText>
            </w:r>
            <w:r w:rsidR="0038612F" w:rsidRPr="00B530C7">
              <w:rPr>
                <w:rFonts w:ascii="Arial" w:hAnsi="Arial" w:cs="Arial"/>
                <w:sz w:val="22"/>
                <w:szCs w:val="22"/>
              </w:rPr>
              <w:fldChar w:fldCharType="separate"/>
            </w:r>
            <w:r w:rsidR="00516FAF" w:rsidRPr="001D2B01">
              <w:rPr>
                <w:rFonts w:ascii="Arial" w:hAnsi="Arial" w:cs="Arial"/>
                <w:kern w:val="0"/>
                <w:sz w:val="22"/>
                <w:vertAlign w:val="superscript"/>
              </w:rPr>
              <w:t>10</w:t>
            </w:r>
            <w:r w:rsidR="0038612F" w:rsidRPr="00B530C7">
              <w:rPr>
                <w:rFonts w:ascii="Arial" w:hAnsi="Arial" w:cs="Arial"/>
                <w:sz w:val="22"/>
                <w:szCs w:val="22"/>
              </w:rPr>
              <w:fldChar w:fldCharType="end"/>
            </w:r>
          </w:p>
        </w:tc>
        <w:tc>
          <w:tcPr>
            <w:tcW w:w="1843" w:type="dxa"/>
          </w:tcPr>
          <w:p w14:paraId="17E1F021" w14:textId="64040133" w:rsidR="00931D35" w:rsidRPr="00B530C7" w:rsidRDefault="00931D35" w:rsidP="00931D35">
            <w:pPr>
              <w:rPr>
                <w:rFonts w:ascii="Arial" w:hAnsi="Arial" w:cs="Arial"/>
                <w:sz w:val="22"/>
                <w:szCs w:val="22"/>
              </w:rPr>
            </w:pPr>
            <w:r w:rsidRPr="00B530C7">
              <w:rPr>
                <w:rFonts w:ascii="Arial" w:hAnsi="Arial" w:cs="Arial"/>
                <w:sz w:val="22"/>
                <w:szCs w:val="22"/>
              </w:rPr>
              <w:t>12-21 years</w:t>
            </w:r>
          </w:p>
        </w:tc>
        <w:tc>
          <w:tcPr>
            <w:tcW w:w="2268" w:type="dxa"/>
          </w:tcPr>
          <w:p w14:paraId="51C5F229" w14:textId="582FDD4A" w:rsidR="00931D35" w:rsidRPr="00B530C7" w:rsidRDefault="00931D35" w:rsidP="00931D35">
            <w:pPr>
              <w:rPr>
                <w:rFonts w:ascii="Arial" w:hAnsi="Arial" w:cs="Arial"/>
                <w:sz w:val="22"/>
                <w:szCs w:val="22"/>
              </w:rPr>
            </w:pPr>
            <w:r w:rsidRPr="00B530C7">
              <w:rPr>
                <w:rFonts w:ascii="Arial" w:hAnsi="Arial" w:cs="Arial"/>
                <w:sz w:val="22"/>
                <w:szCs w:val="22"/>
              </w:rPr>
              <w:t>Nader &amp; Smith, 2015</w:t>
            </w:r>
            <w:r w:rsidR="00FD4898"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{"citationID":"JMJJEICN","properties":{"unsorted":false,"formattedCitation":"\\super 19\\nosupersub{}","plainCitation":"19","noteIndex":0},"citationItems":[{"id":56588,"uris":["http://zotero.org/users/6693846/items/VBVHLXBM"],"itemData":{"id":56588,"type":"article-journal","abstract":"Sleep spindles are waxing and waning thalamocortical oscillations with accepted frequencies of between 11 and 16 Hz and a minimum duration of 0.5 s. Our research has suggested that there is spindle activity in all of the sleep stages, and thus for the present analysis we examined the link between spindle activity (Stage 2, rapid eye movement (REM) and slow wave sleep (SWS)) and waking cognitive abilities in 32 healthy adolescents. After software was used to ﬁlter frequencies outside the desired range, slow spindles (11.00–13.50 Hz), fast spindles (13.51–16.00 Hz) and spindle-like activity (16.01–18.50 Hz) were observed in Stage 2, SWS and REM sleep. Our analysis suggests that these speciﬁc EEG frequencies were signiﬁcantly related to processing speed, which is one of the subscales of the intelligence score, in adolescents. The relationship was prominent in SWS and REM sleep. Further, the spindle-like activity (16.01–18.50 Hz) that occurred during SWS was strongly related to processing speed. Results suggest that the ability of adolescents to respond to tasks in an accurate, efﬁcient and timely manner is related to their sleep quality. These ﬁndings support earlier research reporting relationships between learning, learning potential and sleep spindle activity in adults and adolescents.","container-title":"Frontiers in Human Neuroscience","DOI":"10.3389/fnhum.2015.00030","ISSN":"1662-5161","journalAbbreviation":"Front. Hum. Neurosci.","language":"en","source":"DOI.org (Crossref)","title":"Correlations between adolescent processing speed and specific spindle frequencies","URL":"http://journal.frontiersin.org/Article/10.3389/fnhum.2015.00030/abstract","volume":"9","author":[{"family":"Nader","given":"Rebecca S."},{"family":"Smith","given":"Carlyle T."}],"accessed":{"date-parts":[["2025",8,10]]},"issued":{"date-parts":[["2015",2,9]]}}}],"schema":"https://github.com/citation-style-language/schema/raw/master/csl-citation.json"} </w:instrText>
            </w:r>
            <w:r w:rsidR="00FD4898" w:rsidRPr="00B530C7">
              <w:rPr>
                <w:rFonts w:ascii="Arial" w:hAnsi="Arial" w:cs="Arial"/>
                <w:sz w:val="22"/>
                <w:szCs w:val="22"/>
              </w:rPr>
              <w:fldChar w:fldCharType="separate"/>
            </w:r>
            <w:r w:rsidR="00516FAF" w:rsidRPr="001D2B01">
              <w:rPr>
                <w:rFonts w:ascii="Arial" w:hAnsi="Arial" w:cs="Arial"/>
                <w:kern w:val="0"/>
                <w:sz w:val="22"/>
                <w:vertAlign w:val="superscript"/>
              </w:rPr>
              <w:t>19</w:t>
            </w:r>
            <w:r w:rsidR="00FD4898" w:rsidRPr="00B530C7">
              <w:rPr>
                <w:rFonts w:ascii="Arial" w:hAnsi="Arial" w:cs="Arial"/>
                <w:sz w:val="22"/>
                <w:szCs w:val="22"/>
              </w:rPr>
              <w:fldChar w:fldCharType="end"/>
            </w:r>
          </w:p>
        </w:tc>
        <w:tc>
          <w:tcPr>
            <w:tcW w:w="1701" w:type="dxa"/>
          </w:tcPr>
          <w:p w14:paraId="31E7F65F" w14:textId="44135A9A" w:rsidR="00931D35" w:rsidRPr="00B530C7" w:rsidRDefault="00931D35" w:rsidP="00931D35">
            <w:pPr>
              <w:rPr>
                <w:rFonts w:ascii="Arial" w:hAnsi="Arial" w:cs="Arial"/>
                <w:sz w:val="22"/>
                <w:szCs w:val="22"/>
              </w:rPr>
            </w:pPr>
            <w:r w:rsidRPr="00B530C7">
              <w:rPr>
                <w:rFonts w:ascii="Arial" w:hAnsi="Arial" w:cs="Arial"/>
                <w:sz w:val="22"/>
                <w:szCs w:val="22"/>
              </w:rPr>
              <w:t>12-19 years</w:t>
            </w:r>
          </w:p>
        </w:tc>
        <w:tc>
          <w:tcPr>
            <w:tcW w:w="4412" w:type="dxa"/>
          </w:tcPr>
          <w:p w14:paraId="2AE36E6F" w14:textId="31F1E3DD" w:rsidR="00931D35" w:rsidRPr="00B530C7" w:rsidRDefault="00931D35" w:rsidP="00931D35">
            <w:pPr>
              <w:rPr>
                <w:rFonts w:ascii="Arial" w:hAnsi="Arial" w:cs="Arial"/>
                <w:sz w:val="22"/>
                <w:szCs w:val="22"/>
              </w:rPr>
            </w:pPr>
            <w:r w:rsidRPr="00B530C7">
              <w:rPr>
                <w:rFonts w:ascii="Arial" w:hAnsi="Arial" w:cs="Arial"/>
                <w:sz w:val="22"/>
                <w:szCs w:val="22"/>
              </w:rPr>
              <w:t xml:space="preserve">Fast spindle amplitude decreases with </w:t>
            </w:r>
            <w:r w:rsidR="007C35B8" w:rsidRPr="00B530C7">
              <w:rPr>
                <w:rFonts w:ascii="Arial" w:hAnsi="Arial" w:cs="Arial"/>
                <w:sz w:val="22"/>
                <w:szCs w:val="22"/>
              </w:rPr>
              <w:t>age</w:t>
            </w:r>
            <w:r w:rsidRPr="00B530C7">
              <w:rPr>
                <w:rFonts w:ascii="Arial" w:hAnsi="Arial" w:cs="Arial"/>
                <w:sz w:val="22"/>
                <w:szCs w:val="22"/>
              </w:rPr>
              <w:t xml:space="preserve"> </w:t>
            </w:r>
          </w:p>
        </w:tc>
      </w:tr>
      <w:tr w:rsidR="007C396B" w:rsidRPr="007C396B" w14:paraId="2FCF1E92" w14:textId="77777777" w:rsidTr="001D2B01">
        <w:tc>
          <w:tcPr>
            <w:tcW w:w="1843" w:type="dxa"/>
          </w:tcPr>
          <w:p w14:paraId="78BCAC2C" w14:textId="4BC8ABF1" w:rsidR="00931D35" w:rsidRPr="00B530C7" w:rsidRDefault="00931D35" w:rsidP="004E2FCC">
            <w:pPr>
              <w:jc w:val="center"/>
              <w:rPr>
                <w:rFonts w:ascii="Arial" w:hAnsi="Arial" w:cs="Arial"/>
                <w:sz w:val="22"/>
                <w:szCs w:val="22"/>
              </w:rPr>
            </w:pPr>
            <w:r w:rsidRPr="00B530C7">
              <w:rPr>
                <w:rFonts w:ascii="Arial" w:hAnsi="Arial" w:cs="Arial"/>
                <w:sz w:val="22"/>
                <w:szCs w:val="22"/>
              </w:rPr>
              <w:t>Fast spindle density</w:t>
            </w:r>
          </w:p>
        </w:tc>
        <w:tc>
          <w:tcPr>
            <w:tcW w:w="2268" w:type="dxa"/>
          </w:tcPr>
          <w:p w14:paraId="79261156" w14:textId="6CB833A8" w:rsidR="00931D35" w:rsidRPr="00B530C7" w:rsidRDefault="00931D35" w:rsidP="00931D35">
            <w:pPr>
              <w:rPr>
                <w:rFonts w:ascii="Arial" w:hAnsi="Arial" w:cs="Arial"/>
                <w:sz w:val="22"/>
                <w:szCs w:val="22"/>
              </w:rPr>
            </w:pPr>
            <w:r w:rsidRPr="00B530C7">
              <w:rPr>
                <w:rFonts w:ascii="Arial" w:hAnsi="Arial" w:cs="Arial"/>
                <w:sz w:val="22"/>
                <w:szCs w:val="22"/>
              </w:rPr>
              <w:t>Goldstone et al., 2019</w:t>
            </w:r>
            <w:r w:rsidR="0038612F"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{"citationID":"56a9hpFb","properties":{"unsorted":false,"formattedCitation":"\\super 10\\nosupersub{}","plainCitation":"10","noteIndex":0},"citationItems":[{"id":53315,"uris":["http://zotero.org/users/6693846/items/YED4BDEX"],"itemData":{"id":53315,"type":"article-journal","abstract":"Objective: Sleep changes substantially during adolescence; however, our understanding of age-related differences in specific electroencephalographic waveforms during this developmental period is limited. Method: Sigma power, spindle characteristics and cognitive data were calculated for fast (</w:instrText>
            </w:r>
            <w:r w:rsidR="00516FAF">
              <w:rPr>
                <w:rFonts w:ascii="Cambria Math" w:hAnsi="Cambria Math" w:cs="Cambria Math"/>
                <w:sz w:val="22"/>
                <w:szCs w:val="22"/>
              </w:rPr>
              <w:instrText>∼</w:instrText>
            </w:r>
            <w:r w:rsidR="00516FAF">
              <w:rPr>
                <w:rFonts w:ascii="Arial" w:hAnsi="Arial" w:cs="Arial"/>
                <w:sz w:val="22"/>
                <w:szCs w:val="22"/>
              </w:rPr>
              <w:instrText>13 Hz) central and slow (</w:instrText>
            </w:r>
            <w:r w:rsidR="00516FAF">
              <w:rPr>
                <w:rFonts w:ascii="Cambria Math" w:hAnsi="Cambria Math" w:cs="Cambria Math"/>
                <w:sz w:val="22"/>
                <w:szCs w:val="22"/>
              </w:rPr>
              <w:instrText>∼</w:instrText>
            </w:r>
            <w:r w:rsidR="00516FAF">
              <w:rPr>
                <w:rFonts w:ascii="Arial" w:hAnsi="Arial" w:cs="Arial"/>
                <w:sz w:val="22"/>
                <w:szCs w:val="22"/>
              </w:rPr>
              <w:instrText xml:space="preserve">11 Hz) frontal sleep spindles for a large cross-sectional sample of adolescents (N = 134, aged 12–21 years, from the National Consortium on Alcohol and NeuroDevelopment in Adolescence (NCANDA) study). Results: Older age (and advanced pubertal development) was associated with lower absolute sigma power and greater fast spindle density, with spindles having a shorter duration and smaller amplitude and occurring at a faster average frequency than at a younger age. Spindle characteristics were not directly associated with cognition. An indirect relationship (age * density) provided some evidence for an association between better episodic memory performance and greater spindle density only for younger adolescents. Conclusion: Spindle characteristics in adolescents differed according to age, possibly reflecting underlying differences in thalamo-cortical connectivity, and may play a role in episodic memory early in adolescence. Significance: Sleep spindles may serve as a marker of adolescent development, likely reflecting brain maturational status. Investigating specific spindle characteristics, in addition to sigma power, is necessary to fully characterize spindles during adolescence.","container-title":"Clinical Neurophysiology","DOI":"10.1016/j.clinph.2019.02.019","ISSN":"18728952","issue":"6","page":"893-902","PMID":"30981174","title":"Sleep spindle characteristics in adolescents","volume":"130","author":[{"family":"Goldstone","given":"Aimée"},{"family":"Willoughby","given":"Adrian R."},{"family":"Zambotti","given":"Massimiliano","non-dropping-particle":"de"},{"family":"Clark","given":"Duncan B."},{"family":"Sullivan","given":"Edith V."},{"family":"Hasler","given":"Brant P."},{"family":"Franzen","given":"Peter L."},{"family":"Prouty","given":"Devin E."},{"family":"Colrain","given":"Ian M."},{"family":"Baker","given":"Fiona C."}],"issued":{"date-parts":[["2019"]]}}}],"schema":"https://github.com/citation-style-language/schema/raw/master/csl-citation.json"} </w:instrText>
            </w:r>
            <w:r w:rsidR="0038612F" w:rsidRPr="00B530C7">
              <w:rPr>
                <w:rFonts w:ascii="Arial" w:hAnsi="Arial" w:cs="Arial"/>
                <w:sz w:val="22"/>
                <w:szCs w:val="22"/>
              </w:rPr>
              <w:fldChar w:fldCharType="separate"/>
            </w:r>
            <w:r w:rsidR="00516FAF" w:rsidRPr="001D2B01">
              <w:rPr>
                <w:rFonts w:ascii="Arial" w:hAnsi="Arial" w:cs="Arial"/>
                <w:kern w:val="0"/>
                <w:sz w:val="22"/>
                <w:vertAlign w:val="superscript"/>
              </w:rPr>
              <w:t>10</w:t>
            </w:r>
            <w:r w:rsidR="0038612F" w:rsidRPr="00B530C7">
              <w:rPr>
                <w:rFonts w:ascii="Arial" w:hAnsi="Arial" w:cs="Arial"/>
                <w:sz w:val="22"/>
                <w:szCs w:val="22"/>
              </w:rPr>
              <w:fldChar w:fldCharType="end"/>
            </w:r>
          </w:p>
        </w:tc>
        <w:tc>
          <w:tcPr>
            <w:tcW w:w="1843" w:type="dxa"/>
          </w:tcPr>
          <w:p w14:paraId="44740C19" w14:textId="094010EB" w:rsidR="00931D35" w:rsidRPr="00B530C7" w:rsidRDefault="00931D35" w:rsidP="00931D35">
            <w:pPr>
              <w:rPr>
                <w:rFonts w:ascii="Arial" w:hAnsi="Arial" w:cs="Arial"/>
                <w:sz w:val="22"/>
                <w:szCs w:val="22"/>
              </w:rPr>
            </w:pPr>
            <w:r w:rsidRPr="00B530C7">
              <w:rPr>
                <w:rFonts w:ascii="Arial" w:hAnsi="Arial" w:cs="Arial"/>
                <w:sz w:val="22"/>
                <w:szCs w:val="22"/>
              </w:rPr>
              <w:t>12-21 years</w:t>
            </w:r>
          </w:p>
        </w:tc>
        <w:tc>
          <w:tcPr>
            <w:tcW w:w="2268" w:type="dxa"/>
          </w:tcPr>
          <w:p w14:paraId="3300FEAA" w14:textId="3D338EC1" w:rsidR="00931D35" w:rsidRPr="00B530C7" w:rsidRDefault="00931D35" w:rsidP="00931D35">
            <w:pPr>
              <w:rPr>
                <w:rFonts w:ascii="Arial" w:hAnsi="Arial" w:cs="Arial"/>
                <w:sz w:val="22"/>
                <w:szCs w:val="22"/>
              </w:rPr>
            </w:pPr>
            <w:r w:rsidRPr="00B530C7">
              <w:rPr>
                <w:rFonts w:ascii="Arial" w:hAnsi="Arial" w:cs="Arial"/>
                <w:sz w:val="22"/>
                <w:szCs w:val="22"/>
              </w:rPr>
              <w:t>Nader &amp; Smith, 2015</w:t>
            </w:r>
            <w:r w:rsidR="00FD4898"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{"citationID":"g8zdaRYP","properties":{"unsorted":false,"formattedCitation":"\\super 19\\nosupersub{}","plainCitation":"19","noteIndex":0},"citationItems":[{"id":56588,"uris":["http://zotero.org/users/6693846/items/VBVHLXBM"],"itemData":{"id":56588,"type":"article-journal","abstract":"Sleep spindles are waxing and waning thalamocortical oscillations with accepted frequencies of between 11 and 16 Hz and a minimum duration of 0.5 s. Our research has suggested that there is spindle activity in all of the sleep stages, and thus for the present analysis we examined the link between spindle activity (Stage 2, rapid eye movement (REM) and slow wave sleep (SWS)) and waking cognitive abilities in 32 healthy adolescents. After software was used to ﬁlter frequencies outside the desired range, slow spindles (11.00–13.50 Hz), fast spindles (13.51–16.00 Hz) and spindle-like activity (16.01–18.50 Hz) were observed in Stage 2, SWS and REM sleep. Our analysis suggests that these speciﬁc EEG frequencies were signiﬁcantly related to processing speed, which is one of the subscales of the intelligence score, in adolescents. The relationship was prominent in SWS and REM sleep. Further, the spindle-like activity (16.01–18.50 Hz) that occurred during SWS was strongly related to processing speed. Results suggest that the ability of adolescents to respond to tasks in an accurate, efﬁcient and timely manner is related to their sleep quality. These ﬁndings support earlier research reporting relationships between learning, learning potential and sleep spindle activity in adults and adolescents.","container-title":"Frontiers in Human Neuroscience","DOI":"10.3389/fnhum.2015.00030","ISSN":"1662-5161","journalAbbreviation":"Front. Hum. Neurosci.","language":"en","source":"DOI.org (Crossref)","title":"Correlations between adolescent processing speed and specific spindle frequencies","URL":"http://journal.frontiersin.org/Article/10.3389/fnhum.2015.00030/abstract","volume":"9","author":[{"family":"Nader","given":"Rebecca S."},{"family":"Smith","given":"Carlyle T."}],"accessed":{"date-parts":[["2025",8,10]]},"issued":{"date-parts":[["2015",2,9]]}}}],"schema":"https://github.com/citation-style-language/schema/raw/master/csl-citation.json"} </w:instrText>
            </w:r>
            <w:r w:rsidR="00FD4898" w:rsidRPr="00B530C7">
              <w:rPr>
                <w:rFonts w:ascii="Arial" w:hAnsi="Arial" w:cs="Arial"/>
                <w:sz w:val="22"/>
                <w:szCs w:val="22"/>
              </w:rPr>
              <w:fldChar w:fldCharType="separate"/>
            </w:r>
            <w:r w:rsidR="00516FAF" w:rsidRPr="001D2B01">
              <w:rPr>
                <w:rFonts w:ascii="Arial" w:hAnsi="Arial" w:cs="Arial"/>
                <w:kern w:val="0"/>
                <w:sz w:val="22"/>
                <w:vertAlign w:val="superscript"/>
              </w:rPr>
              <w:t>19</w:t>
            </w:r>
            <w:r w:rsidR="00FD4898" w:rsidRPr="00B530C7">
              <w:rPr>
                <w:rFonts w:ascii="Arial" w:hAnsi="Arial" w:cs="Arial"/>
                <w:sz w:val="22"/>
                <w:szCs w:val="22"/>
              </w:rPr>
              <w:fldChar w:fldCharType="end"/>
            </w:r>
          </w:p>
        </w:tc>
        <w:tc>
          <w:tcPr>
            <w:tcW w:w="1701" w:type="dxa"/>
          </w:tcPr>
          <w:p w14:paraId="48368298" w14:textId="78CF52EF" w:rsidR="00931D35" w:rsidRPr="00B530C7" w:rsidRDefault="00931D35" w:rsidP="00931D35">
            <w:pPr>
              <w:rPr>
                <w:rFonts w:ascii="Arial" w:hAnsi="Arial" w:cs="Arial"/>
                <w:sz w:val="22"/>
                <w:szCs w:val="22"/>
              </w:rPr>
            </w:pPr>
            <w:r w:rsidRPr="00B530C7">
              <w:rPr>
                <w:rFonts w:ascii="Arial" w:hAnsi="Arial" w:cs="Arial"/>
                <w:sz w:val="22"/>
                <w:szCs w:val="22"/>
              </w:rPr>
              <w:t>12-19 years</w:t>
            </w:r>
          </w:p>
        </w:tc>
        <w:tc>
          <w:tcPr>
            <w:tcW w:w="4412" w:type="dxa"/>
          </w:tcPr>
          <w:p w14:paraId="6E3CDBF4" w14:textId="27BF7186" w:rsidR="00931D35" w:rsidRPr="00B530C7" w:rsidRDefault="00931D35" w:rsidP="00931D35">
            <w:pPr>
              <w:rPr>
                <w:rFonts w:ascii="Arial" w:hAnsi="Arial" w:cs="Arial"/>
                <w:sz w:val="22"/>
                <w:szCs w:val="22"/>
              </w:rPr>
            </w:pPr>
            <w:r w:rsidRPr="00B530C7">
              <w:rPr>
                <w:rFonts w:ascii="Arial" w:hAnsi="Arial" w:cs="Arial"/>
                <w:sz w:val="22"/>
                <w:szCs w:val="22"/>
              </w:rPr>
              <w:t xml:space="preserve">Fast spindle density increases with </w:t>
            </w:r>
            <w:r w:rsidR="007C35B8" w:rsidRPr="00B530C7">
              <w:rPr>
                <w:rFonts w:ascii="Arial" w:hAnsi="Arial" w:cs="Arial"/>
                <w:sz w:val="22"/>
                <w:szCs w:val="22"/>
              </w:rPr>
              <w:t>age</w:t>
            </w:r>
            <w:r w:rsidRPr="00B530C7">
              <w:rPr>
                <w:rFonts w:ascii="Arial" w:hAnsi="Arial" w:cs="Arial"/>
                <w:sz w:val="22"/>
                <w:szCs w:val="22"/>
              </w:rPr>
              <w:t xml:space="preserve"> </w:t>
            </w:r>
          </w:p>
        </w:tc>
      </w:tr>
      <w:tr w:rsidR="007C396B" w:rsidRPr="007C396B" w14:paraId="660D971A" w14:textId="77777777" w:rsidTr="001D2B01">
        <w:tc>
          <w:tcPr>
            <w:tcW w:w="1843" w:type="dxa"/>
            <w:tcBorders>
              <w:bottom w:val="single" w:sz="4" w:space="0" w:color="auto"/>
            </w:tcBorders>
          </w:tcPr>
          <w:p w14:paraId="251F02A6" w14:textId="23740055" w:rsidR="00931D35" w:rsidRPr="00B530C7" w:rsidRDefault="00931D35" w:rsidP="004E2FCC">
            <w:pPr>
              <w:jc w:val="center"/>
              <w:rPr>
                <w:rFonts w:ascii="Arial" w:hAnsi="Arial" w:cs="Arial"/>
                <w:sz w:val="22"/>
                <w:szCs w:val="22"/>
              </w:rPr>
            </w:pPr>
            <w:r w:rsidRPr="00B530C7">
              <w:rPr>
                <w:rFonts w:ascii="Arial" w:hAnsi="Arial" w:cs="Arial"/>
                <w:sz w:val="22"/>
                <w:szCs w:val="22"/>
              </w:rPr>
              <w:t>Fast spindle duration</w:t>
            </w:r>
          </w:p>
        </w:tc>
        <w:tc>
          <w:tcPr>
            <w:tcW w:w="2268" w:type="dxa"/>
            <w:tcBorders>
              <w:bottom w:val="single" w:sz="4" w:space="0" w:color="auto"/>
            </w:tcBorders>
          </w:tcPr>
          <w:p w14:paraId="31B54F6E" w14:textId="42DBC015" w:rsidR="00931D35" w:rsidRPr="00B530C7" w:rsidRDefault="00931D35" w:rsidP="00931D35">
            <w:pPr>
              <w:rPr>
                <w:rFonts w:ascii="Arial" w:hAnsi="Arial" w:cs="Arial"/>
                <w:sz w:val="22"/>
                <w:szCs w:val="22"/>
              </w:rPr>
            </w:pPr>
            <w:r w:rsidRPr="00B530C7">
              <w:rPr>
                <w:rFonts w:ascii="Arial" w:hAnsi="Arial" w:cs="Arial"/>
                <w:sz w:val="22"/>
                <w:szCs w:val="22"/>
              </w:rPr>
              <w:t>Gombos et al., 2022</w:t>
            </w:r>
            <w:r w:rsidR="005457C8"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{"citationID":"KbaUDxDv","properties":{"unsorted":false,"formattedCitation":"\\super 20\\nosupersub{}","plainCitation":"20","noteIndex":0},"citationItems":[{"id":56589,"uris":["http://zotero.org/users/6693846/items/9PGZD822"],"itemData":{"id":56589,"type":"article-journal","abstract":"Abstract\n            Current theories of human neural development emphasize the posterior-to-anterior pattern of brain maturation. However, this scenario leaves out significant brain areas not directly involved with sensory input and behavioral control. Suggesting the relevance of cortical activity unrelated to sensory stimulation, such as sleep, we investigated adolescent transformations in the topography of sleep spindles. Sleep spindles are known to be involved in neural plasticity and in adults have a bimodal topography: slow spindles are frontally dominant, while fast spindles have a parietal/precuneal origin. The late functional segregation of the precuneus from the frontoparietal network during adolescence suggests that spindle topography might approach the adult state relatively late in development, and it may not be a result of the posterior-to-anterior maturational pattern. We analyzed the topographical distribution of spindle parameters in HD-EEG polysomnographic sleep recordings of adolescents and found that slow spindle duration maxima traveled from central to anterior brain regions, while fast spindle density, amplitude and frequency peaks traveled from central to more posterior brain regions. These results provide evidence for the gradual posteriorization of the anatomical localization of fast sleep spindles during adolescence and indicate the existence of an anterior-to-posterior pattern of human brain maturation.","container-title":"Scientific Reports","DOI":"10.1038/s41598-022-11098-8","ISSN":"2045-2322","issue":"1","journalAbbreviation":"Sci Rep","language":"en","page":"7023","source":"DOI.org (Crossref)","title":"Topographical relocation of adolescent sleep spindles reveals a new maturational pattern in the human brain","volume":"12","author":[{"family":"Gombos","given":"Ferenc"},{"family":"Bódizs","given":"Róbert"},{"family":"Pótári","given":"Adrián"},{"family":"Bocskai","given":"Gábor"},{"family":"Berencsi","given":"Andrea"},{"family":"Szakács","given":"Hanna"},{"family":"Kovács","given":"Ilona"}],"issued":{"date-parts":[["2022",4,29]]}}}],"schema":"https://github.com/citation-style-language/schema/raw/master/csl-citation.json"} </w:instrText>
            </w:r>
            <w:r w:rsidR="005457C8" w:rsidRPr="00B530C7">
              <w:rPr>
                <w:rFonts w:ascii="Arial" w:hAnsi="Arial" w:cs="Arial"/>
                <w:sz w:val="22"/>
                <w:szCs w:val="22"/>
              </w:rPr>
              <w:fldChar w:fldCharType="separate"/>
            </w:r>
            <w:r w:rsidR="00516FAF" w:rsidRPr="001D2B01">
              <w:rPr>
                <w:rFonts w:ascii="Arial" w:hAnsi="Arial" w:cs="Arial"/>
                <w:kern w:val="0"/>
                <w:sz w:val="22"/>
                <w:vertAlign w:val="superscript"/>
              </w:rPr>
              <w:t>20</w:t>
            </w:r>
            <w:r w:rsidR="005457C8" w:rsidRPr="00B530C7">
              <w:rPr>
                <w:rFonts w:ascii="Arial" w:hAnsi="Arial" w:cs="Arial"/>
                <w:sz w:val="22"/>
                <w:szCs w:val="22"/>
              </w:rPr>
              <w:fldChar w:fldCharType="end"/>
            </w:r>
          </w:p>
        </w:tc>
        <w:tc>
          <w:tcPr>
            <w:tcW w:w="1843" w:type="dxa"/>
            <w:tcBorders>
              <w:bottom w:val="single" w:sz="4" w:space="0" w:color="auto"/>
            </w:tcBorders>
          </w:tcPr>
          <w:p w14:paraId="13B5007C" w14:textId="65E83FED" w:rsidR="00931D35" w:rsidRPr="00B530C7" w:rsidRDefault="007B4156" w:rsidP="00931D35">
            <w:pPr>
              <w:rPr>
                <w:rFonts w:ascii="Arial" w:hAnsi="Arial" w:cs="Arial"/>
                <w:sz w:val="22"/>
                <w:szCs w:val="22"/>
              </w:rPr>
            </w:pPr>
            <w:r>
              <w:rPr>
                <w:rFonts w:ascii="Arial" w:hAnsi="Arial" w:cs="Arial"/>
                <w:sz w:val="22"/>
                <w:szCs w:val="22"/>
              </w:rPr>
              <w:t>12.5-21.3 years (mean ages)</w:t>
            </w:r>
          </w:p>
        </w:tc>
        <w:tc>
          <w:tcPr>
            <w:tcW w:w="2268" w:type="dxa"/>
            <w:tcBorders>
              <w:bottom w:val="single" w:sz="4" w:space="0" w:color="auto"/>
            </w:tcBorders>
          </w:tcPr>
          <w:p w14:paraId="21E06080" w14:textId="6486D797" w:rsidR="00931D35" w:rsidRPr="00B530C7" w:rsidRDefault="00931D35" w:rsidP="00931D35">
            <w:pPr>
              <w:rPr>
                <w:rFonts w:ascii="Arial" w:hAnsi="Arial" w:cs="Arial"/>
                <w:sz w:val="22"/>
                <w:szCs w:val="22"/>
              </w:rPr>
            </w:pPr>
            <w:r w:rsidRPr="00B530C7">
              <w:rPr>
                <w:rFonts w:ascii="Arial" w:hAnsi="Arial" w:cs="Arial"/>
                <w:sz w:val="22"/>
                <w:szCs w:val="22"/>
              </w:rPr>
              <w:t>Goldstone et al., 2019</w:t>
            </w:r>
            <w:r w:rsidR="0038612F" w:rsidRPr="00B530C7">
              <w:rPr>
                <w:rFonts w:ascii="Arial" w:hAnsi="Arial" w:cs="Arial"/>
                <w:sz w:val="22"/>
                <w:szCs w:val="22"/>
              </w:rPr>
              <w:fldChar w:fldCharType="begin"/>
            </w:r>
            <w:r w:rsidR="00516FAF">
              <w:rPr>
                <w:rFonts w:ascii="Arial" w:hAnsi="Arial" w:cs="Arial"/>
                <w:sz w:val="22"/>
                <w:szCs w:val="22"/>
              </w:rPr>
              <w:instrText xml:space="preserve"> ADDIN ZOTERO_ITEM CSL_CITATION {"citationID":"LIXUhRDH","properties":{"unsorted":false,"formattedCitation":"\\super 10\\nosupersub{}","plainCitation":"10","noteIndex":0},"citationItems":[{"id":53315,"uris":["http://zotero.org/users/6693846/items/YED4BDEX"],"itemData":{"id":53315,"type":"article-journal","abstract":"Objective: Sleep changes substantially during adolescence; however, our understanding of age-related differences in specific electroencephalographic waveforms during this developmental period is limited. Method: Sigma power, spindle characteristics and cognitive data were calculated for fast (</w:instrText>
            </w:r>
            <w:r w:rsidR="00516FAF">
              <w:rPr>
                <w:rFonts w:ascii="Cambria Math" w:hAnsi="Cambria Math" w:cs="Cambria Math"/>
                <w:sz w:val="22"/>
                <w:szCs w:val="22"/>
              </w:rPr>
              <w:instrText>∼</w:instrText>
            </w:r>
            <w:r w:rsidR="00516FAF">
              <w:rPr>
                <w:rFonts w:ascii="Arial" w:hAnsi="Arial" w:cs="Arial"/>
                <w:sz w:val="22"/>
                <w:szCs w:val="22"/>
              </w:rPr>
              <w:instrText>13 Hz) central and slow (</w:instrText>
            </w:r>
            <w:r w:rsidR="00516FAF">
              <w:rPr>
                <w:rFonts w:ascii="Cambria Math" w:hAnsi="Cambria Math" w:cs="Cambria Math"/>
                <w:sz w:val="22"/>
                <w:szCs w:val="22"/>
              </w:rPr>
              <w:instrText>∼</w:instrText>
            </w:r>
            <w:r w:rsidR="00516FAF">
              <w:rPr>
                <w:rFonts w:ascii="Arial" w:hAnsi="Arial" w:cs="Arial"/>
                <w:sz w:val="22"/>
                <w:szCs w:val="22"/>
              </w:rPr>
              <w:instrText xml:space="preserve">11 Hz) frontal sleep spindles for a large cross-sectional sample of adolescents (N = 134, aged 12–21 years, from the National Consortium on Alcohol and NeuroDevelopment in Adolescence (NCANDA) study). Results: Older age (and advanced pubertal development) was associated with lower absolute sigma power and greater fast spindle density, with spindles having a shorter duration and smaller amplitude and occurring at a faster average frequency than at a younger age. Spindle characteristics were not directly associated with cognition. An indirect relationship (age * density) provided some evidence for an association between better episodic memory performance and greater spindle density only for younger adolescents. Conclusion: Spindle characteristics in adolescents differed according to age, possibly reflecting underlying differences in thalamo-cortical connectivity, and may play a role in episodic memory early in adolescence. Significance: Sleep spindles may serve as a marker of adolescent development, likely reflecting brain maturational status. Investigating specific spindle characteristics, in addition to sigma power, is necessary to fully characterize spindles during adolescence.","container-title":"Clinical Neurophysiology","DOI":"10.1016/j.clinph.2019.02.019","ISSN":"18728952","issue":"6","page":"893-902","PMID":"30981174","title":"Sleep spindle characteristics in adolescents","volume":"130","author":[{"family":"Goldstone","given":"Aimée"},{"family":"Willoughby","given":"Adrian R."},{"family":"Zambotti","given":"Massimiliano","non-dropping-particle":"de"},{"family":"Clark","given":"Duncan B."},{"family":"Sullivan","given":"Edith V."},{"family":"Hasler","given":"Brant P."},{"family":"Franzen","given":"Peter L."},{"family":"Prouty","given":"Devin E."},{"family":"Colrain","given":"Ian M."},{"family":"Baker","given":"Fiona C."}],"issued":{"date-parts":[["2019"]]}}}],"schema":"https://github.com/citation-style-language/schema/raw/master/csl-citation.json"} </w:instrText>
            </w:r>
            <w:r w:rsidR="0038612F" w:rsidRPr="00B530C7">
              <w:rPr>
                <w:rFonts w:ascii="Arial" w:hAnsi="Arial" w:cs="Arial"/>
                <w:sz w:val="22"/>
                <w:szCs w:val="22"/>
              </w:rPr>
              <w:fldChar w:fldCharType="separate"/>
            </w:r>
            <w:r w:rsidR="00516FAF" w:rsidRPr="001D2B01">
              <w:rPr>
                <w:rFonts w:ascii="Arial" w:hAnsi="Arial" w:cs="Arial"/>
                <w:kern w:val="0"/>
                <w:sz w:val="22"/>
                <w:vertAlign w:val="superscript"/>
              </w:rPr>
              <w:t>10</w:t>
            </w:r>
            <w:r w:rsidR="0038612F" w:rsidRPr="00B530C7">
              <w:rPr>
                <w:rFonts w:ascii="Arial" w:hAnsi="Arial" w:cs="Arial"/>
                <w:sz w:val="22"/>
                <w:szCs w:val="22"/>
              </w:rPr>
              <w:fldChar w:fldCharType="end"/>
            </w:r>
          </w:p>
        </w:tc>
        <w:tc>
          <w:tcPr>
            <w:tcW w:w="1701" w:type="dxa"/>
            <w:tcBorders>
              <w:bottom w:val="single" w:sz="4" w:space="0" w:color="auto"/>
            </w:tcBorders>
          </w:tcPr>
          <w:p w14:paraId="37E2E4F8" w14:textId="14360D32" w:rsidR="00931D35" w:rsidRPr="00B530C7" w:rsidRDefault="00931D35" w:rsidP="00931D35">
            <w:pPr>
              <w:rPr>
                <w:rFonts w:ascii="Arial" w:hAnsi="Arial" w:cs="Arial"/>
                <w:sz w:val="22"/>
                <w:szCs w:val="22"/>
              </w:rPr>
            </w:pPr>
            <w:r w:rsidRPr="00B530C7">
              <w:rPr>
                <w:rFonts w:ascii="Arial" w:hAnsi="Arial" w:cs="Arial"/>
                <w:sz w:val="22"/>
                <w:szCs w:val="22"/>
              </w:rPr>
              <w:t>12-21 years</w:t>
            </w:r>
          </w:p>
        </w:tc>
        <w:tc>
          <w:tcPr>
            <w:tcW w:w="4412" w:type="dxa"/>
            <w:tcBorders>
              <w:bottom w:val="single" w:sz="4" w:space="0" w:color="auto"/>
            </w:tcBorders>
          </w:tcPr>
          <w:p w14:paraId="1676C91A" w14:textId="7672EC28" w:rsidR="00931D35" w:rsidRPr="00B530C7" w:rsidRDefault="00931D35" w:rsidP="00931D35">
            <w:pPr>
              <w:rPr>
                <w:rFonts w:ascii="Arial" w:hAnsi="Arial" w:cs="Arial"/>
                <w:sz w:val="22"/>
                <w:szCs w:val="22"/>
              </w:rPr>
            </w:pPr>
            <w:r w:rsidRPr="00B530C7">
              <w:rPr>
                <w:rFonts w:ascii="Arial" w:hAnsi="Arial" w:cs="Arial"/>
                <w:sz w:val="22"/>
                <w:szCs w:val="22"/>
              </w:rPr>
              <w:t xml:space="preserve">Fast spindle duration decreases with </w:t>
            </w:r>
            <w:r w:rsidR="007C35B8" w:rsidRPr="00B530C7">
              <w:rPr>
                <w:rFonts w:ascii="Arial" w:hAnsi="Arial" w:cs="Arial"/>
                <w:sz w:val="22"/>
                <w:szCs w:val="22"/>
              </w:rPr>
              <w:t>age</w:t>
            </w:r>
            <w:r w:rsidRPr="00B530C7">
              <w:rPr>
                <w:rFonts w:ascii="Arial" w:hAnsi="Arial" w:cs="Arial"/>
                <w:sz w:val="22"/>
                <w:szCs w:val="22"/>
              </w:rPr>
              <w:t xml:space="preserve"> </w:t>
            </w:r>
          </w:p>
        </w:tc>
      </w:tr>
    </w:tbl>
    <w:p w14:paraId="315C61FA" w14:textId="471C4D75" w:rsidR="00D5239B" w:rsidRPr="005311B3" w:rsidRDefault="003E445A" w:rsidP="00D5239B">
      <w:pPr>
        <w:rPr>
          <w:rFonts w:ascii="Arial" w:hAnsi="Arial" w:cs="Arial"/>
          <w:sz w:val="22"/>
          <w:szCs w:val="22"/>
        </w:rPr>
      </w:pPr>
      <w:r w:rsidRPr="00F46B8A">
        <w:rPr>
          <w:rFonts w:ascii="Arial" w:hAnsi="Arial" w:cs="Arial"/>
          <w:sz w:val="22"/>
          <w:szCs w:val="22"/>
        </w:rPr>
        <w:t>Abbreviations:</w:t>
      </w:r>
      <w:r w:rsidR="00D5239B" w:rsidRPr="00D5239B">
        <w:rPr>
          <w:rFonts w:ascii="Arial" w:hAnsi="Arial" w:cs="Arial"/>
          <w:sz w:val="22"/>
          <w:szCs w:val="22"/>
        </w:rPr>
        <w:t xml:space="preserve"> </w:t>
      </w:r>
      <w:r w:rsidR="00D5239B" w:rsidRPr="005311B3">
        <w:rPr>
          <w:rFonts w:ascii="Arial" w:hAnsi="Arial" w:cs="Arial"/>
          <w:sz w:val="22"/>
          <w:szCs w:val="22"/>
        </w:rPr>
        <w:t>NREM, non-rapid eye movement sleep; REM, rapid eye movement sleep.</w:t>
      </w:r>
    </w:p>
    <w:p w14:paraId="071F8182" w14:textId="77777777" w:rsidR="00AA007B" w:rsidRDefault="00AA007B">
      <w:pPr>
        <w:rPr>
          <w:rFonts w:ascii="Arial" w:eastAsiaTheme="majorEastAsia" w:hAnsi="Arial" w:cs="Arial"/>
          <w:b/>
          <w:bCs/>
          <w:sz w:val="22"/>
          <w:szCs w:val="22"/>
        </w:rPr>
      </w:pPr>
      <w:bookmarkStart w:id="2" w:name="_Toc235439841"/>
      <w:r>
        <w:br w:type="page"/>
      </w:r>
    </w:p>
    <w:p w14:paraId="349D4294" w14:textId="4BF4BDBB" w:rsidR="00185818" w:rsidRPr="00B530C7" w:rsidRDefault="00BF22B4" w:rsidP="007B4156">
      <w:pPr>
        <w:pStyle w:val="headingsupp"/>
        <w:spacing w:before="0" w:after="0"/>
      </w:pPr>
      <w:r w:rsidRPr="00B530C7">
        <w:lastRenderedPageBreak/>
        <w:t xml:space="preserve">Table </w:t>
      </w:r>
      <w:r w:rsidR="003F1B7C" w:rsidRPr="00B530C7">
        <w:t>S</w:t>
      </w:r>
      <w:r w:rsidR="00577898">
        <w:t>3</w:t>
      </w:r>
      <w:r w:rsidRPr="00B530C7">
        <w:t xml:space="preserve">. Mean, SD, and </w:t>
      </w:r>
      <w:r w:rsidR="00DC0BDC" w:rsidRPr="00B530C7">
        <w:t xml:space="preserve">range for </w:t>
      </w:r>
      <w:r w:rsidR="006225DA">
        <w:t>established</w:t>
      </w:r>
      <w:r w:rsidR="00DC0BDC" w:rsidRPr="00B530C7">
        <w:t xml:space="preserve"> sleep macro- and micro-architecture</w:t>
      </w:r>
      <w:r w:rsidR="00BC6647" w:rsidRPr="00B530C7">
        <w:t xml:space="preserve"> variables</w:t>
      </w:r>
      <w:r w:rsidR="005A46AD" w:rsidRPr="00B530C7">
        <w:t>.</w:t>
      </w:r>
      <w:bookmarkEnd w:id="2"/>
      <w:r w:rsidR="00DC0BDC" w:rsidRPr="00B530C7">
        <w:t xml:space="preserve"> </w:t>
      </w:r>
      <w:r w:rsidRPr="00B530C7">
        <w:t xml:space="preserve"> </w:t>
      </w:r>
    </w:p>
    <w:tbl>
      <w:tblPr>
        <w:tblW w:w="0" w:type="auto"/>
        <w:jc w:val="center"/>
        <w:tblLook w:val="0420" w:firstRow="1" w:lastRow="0" w:firstColumn="0" w:lastColumn="0" w:noHBand="0" w:noVBand="1"/>
      </w:tblPr>
      <w:tblGrid>
        <w:gridCol w:w="2805"/>
        <w:gridCol w:w="1023"/>
        <w:gridCol w:w="992"/>
        <w:gridCol w:w="1843"/>
        <w:gridCol w:w="1134"/>
        <w:gridCol w:w="992"/>
        <w:gridCol w:w="1843"/>
        <w:gridCol w:w="993"/>
        <w:gridCol w:w="991"/>
        <w:gridCol w:w="1784"/>
      </w:tblGrid>
      <w:tr w:rsidR="004F1A93" w:rsidRPr="005311B3" w14:paraId="2216007D" w14:textId="77777777" w:rsidTr="001064C8">
        <w:trPr>
          <w:tblHeader/>
          <w:jc w:val="center"/>
        </w:trPr>
        <w:tc>
          <w:tcPr>
            <w:tcW w:w="2805"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57314C62"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b/>
                <w:color w:val="000000"/>
                <w:sz w:val="22"/>
                <w:szCs w:val="22"/>
              </w:rPr>
            </w:pPr>
          </w:p>
        </w:tc>
        <w:tc>
          <w:tcPr>
            <w:tcW w:w="3858" w:type="dxa"/>
            <w:gridSpan w:val="3"/>
            <w:tcBorders>
              <w:top w:val="single" w:sz="4" w:space="0" w:color="auto"/>
              <w:bottom w:val="single" w:sz="4" w:space="0" w:color="auto"/>
            </w:tcBorders>
            <w:shd w:val="clear" w:color="auto" w:fill="FFFFFF"/>
            <w:tcMar>
              <w:top w:w="0" w:type="dxa"/>
              <w:left w:w="0" w:type="dxa"/>
              <w:bottom w:w="0" w:type="dxa"/>
              <w:right w:w="0" w:type="dxa"/>
            </w:tcMar>
            <w:vAlign w:val="center"/>
          </w:tcPr>
          <w:p w14:paraId="194C37CD"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b/>
                <w:color w:val="000000"/>
                <w:sz w:val="22"/>
                <w:szCs w:val="22"/>
              </w:rPr>
            </w:pPr>
            <w:r w:rsidRPr="005311B3">
              <w:rPr>
                <w:rFonts w:ascii="Arial" w:eastAsia="Arial" w:hAnsi="Arial" w:cs="Arial"/>
                <w:b/>
                <w:color w:val="000000"/>
                <w:sz w:val="22"/>
                <w:szCs w:val="22"/>
              </w:rPr>
              <w:t>Total (N = 100)</w:t>
            </w:r>
          </w:p>
        </w:tc>
        <w:tc>
          <w:tcPr>
            <w:tcW w:w="3969" w:type="dxa"/>
            <w:gridSpan w:val="3"/>
            <w:tcBorders>
              <w:top w:val="single" w:sz="4" w:space="0" w:color="auto"/>
              <w:bottom w:val="single" w:sz="4" w:space="0" w:color="auto"/>
            </w:tcBorders>
            <w:shd w:val="clear" w:color="auto" w:fill="FFFFFF"/>
            <w:tcMar>
              <w:top w:w="0" w:type="dxa"/>
              <w:left w:w="0" w:type="dxa"/>
              <w:bottom w:w="0" w:type="dxa"/>
              <w:right w:w="0" w:type="dxa"/>
            </w:tcMar>
            <w:vAlign w:val="center"/>
          </w:tcPr>
          <w:p w14:paraId="1C05720A"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b/>
                <w:color w:val="000000"/>
                <w:sz w:val="22"/>
                <w:szCs w:val="22"/>
              </w:rPr>
            </w:pPr>
            <w:r w:rsidRPr="005311B3">
              <w:rPr>
                <w:rFonts w:ascii="Arial" w:eastAsia="Arial" w:hAnsi="Arial" w:cs="Arial"/>
                <w:b/>
                <w:color w:val="000000"/>
                <w:sz w:val="22"/>
                <w:szCs w:val="22"/>
              </w:rPr>
              <w:t>BCH (N = 40)</w:t>
            </w:r>
          </w:p>
        </w:tc>
        <w:tc>
          <w:tcPr>
            <w:tcW w:w="3768" w:type="dxa"/>
            <w:gridSpan w:val="3"/>
            <w:tcBorders>
              <w:top w:val="single" w:sz="4" w:space="0" w:color="auto"/>
              <w:bottom w:val="single" w:sz="4" w:space="0" w:color="auto"/>
            </w:tcBorders>
            <w:shd w:val="clear" w:color="auto" w:fill="FFFFFF"/>
            <w:tcMar>
              <w:top w:w="0" w:type="dxa"/>
              <w:left w:w="0" w:type="dxa"/>
              <w:bottom w:w="0" w:type="dxa"/>
              <w:right w:w="0" w:type="dxa"/>
            </w:tcMar>
            <w:vAlign w:val="center"/>
          </w:tcPr>
          <w:p w14:paraId="17F4B6D0"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b/>
                <w:color w:val="000000"/>
                <w:sz w:val="22"/>
                <w:szCs w:val="22"/>
              </w:rPr>
            </w:pPr>
            <w:r w:rsidRPr="005311B3">
              <w:rPr>
                <w:rFonts w:ascii="Arial" w:eastAsia="Arial" w:hAnsi="Arial" w:cs="Arial"/>
                <w:b/>
                <w:color w:val="000000"/>
                <w:sz w:val="22"/>
                <w:szCs w:val="22"/>
              </w:rPr>
              <w:t>PITT (N = 60)</w:t>
            </w:r>
          </w:p>
        </w:tc>
      </w:tr>
      <w:tr w:rsidR="004F1A93" w:rsidRPr="005311B3" w14:paraId="4B63A064" w14:textId="77777777" w:rsidTr="001064C8">
        <w:trPr>
          <w:tblHeader/>
          <w:jc w:val="center"/>
        </w:trPr>
        <w:tc>
          <w:tcPr>
            <w:tcW w:w="2805"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411D745B"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b/>
                <w:color w:val="000000"/>
                <w:sz w:val="22"/>
                <w:szCs w:val="22"/>
              </w:rPr>
            </w:pPr>
            <w:r w:rsidRPr="005311B3">
              <w:rPr>
                <w:rFonts w:ascii="Arial" w:eastAsia="Arial" w:hAnsi="Arial" w:cs="Arial"/>
                <w:b/>
                <w:color w:val="000000"/>
                <w:sz w:val="22"/>
                <w:szCs w:val="22"/>
              </w:rPr>
              <w:t>Sleep Variables</w:t>
            </w:r>
          </w:p>
        </w:tc>
        <w:tc>
          <w:tcPr>
            <w:tcW w:w="1023"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2205A2B3"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b/>
                <w:color w:val="000000"/>
                <w:sz w:val="22"/>
                <w:szCs w:val="22"/>
              </w:rPr>
            </w:pPr>
            <w:r w:rsidRPr="005311B3">
              <w:rPr>
                <w:rFonts w:ascii="Arial" w:eastAsia="Arial" w:hAnsi="Arial" w:cs="Arial"/>
                <w:b/>
                <w:color w:val="000000"/>
                <w:sz w:val="22"/>
                <w:szCs w:val="22"/>
              </w:rPr>
              <w:t>Mean</w:t>
            </w:r>
          </w:p>
        </w:tc>
        <w:tc>
          <w:tcPr>
            <w:tcW w:w="992"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4D3F661F"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b/>
                <w:color w:val="000000"/>
                <w:sz w:val="22"/>
                <w:szCs w:val="22"/>
              </w:rPr>
            </w:pPr>
            <w:r w:rsidRPr="005311B3">
              <w:rPr>
                <w:rFonts w:ascii="Arial" w:eastAsia="Arial" w:hAnsi="Arial" w:cs="Arial"/>
                <w:b/>
                <w:color w:val="000000"/>
                <w:sz w:val="22"/>
                <w:szCs w:val="22"/>
              </w:rPr>
              <w:t>SD</w:t>
            </w:r>
          </w:p>
        </w:tc>
        <w:tc>
          <w:tcPr>
            <w:tcW w:w="1843"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143D9CD7"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b/>
                <w:color w:val="000000"/>
                <w:sz w:val="22"/>
                <w:szCs w:val="22"/>
              </w:rPr>
            </w:pPr>
            <w:r w:rsidRPr="005311B3">
              <w:rPr>
                <w:rFonts w:ascii="Arial" w:eastAsia="Arial" w:hAnsi="Arial" w:cs="Arial"/>
                <w:b/>
                <w:color w:val="000000"/>
                <w:sz w:val="22"/>
                <w:szCs w:val="22"/>
              </w:rPr>
              <w:t>Range</w:t>
            </w:r>
          </w:p>
        </w:tc>
        <w:tc>
          <w:tcPr>
            <w:tcW w:w="1134"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1AB694F6"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b/>
                <w:color w:val="000000"/>
                <w:sz w:val="22"/>
                <w:szCs w:val="22"/>
              </w:rPr>
            </w:pPr>
            <w:r w:rsidRPr="005311B3">
              <w:rPr>
                <w:rFonts w:ascii="Arial" w:eastAsia="Arial" w:hAnsi="Arial" w:cs="Arial"/>
                <w:b/>
                <w:color w:val="000000"/>
                <w:sz w:val="22"/>
                <w:szCs w:val="22"/>
              </w:rPr>
              <w:t>Mean</w:t>
            </w:r>
          </w:p>
        </w:tc>
        <w:tc>
          <w:tcPr>
            <w:tcW w:w="992"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697D6553"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b/>
                <w:color w:val="000000"/>
                <w:sz w:val="22"/>
                <w:szCs w:val="22"/>
              </w:rPr>
            </w:pPr>
            <w:r w:rsidRPr="005311B3">
              <w:rPr>
                <w:rFonts w:ascii="Arial" w:eastAsia="Arial" w:hAnsi="Arial" w:cs="Arial"/>
                <w:b/>
                <w:color w:val="000000"/>
                <w:sz w:val="22"/>
                <w:szCs w:val="22"/>
              </w:rPr>
              <w:t>SD</w:t>
            </w:r>
          </w:p>
        </w:tc>
        <w:tc>
          <w:tcPr>
            <w:tcW w:w="1843"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0AA517B1"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b/>
                <w:color w:val="000000"/>
                <w:sz w:val="22"/>
                <w:szCs w:val="22"/>
              </w:rPr>
            </w:pPr>
            <w:r w:rsidRPr="005311B3">
              <w:rPr>
                <w:rFonts w:ascii="Arial" w:eastAsia="Arial" w:hAnsi="Arial" w:cs="Arial"/>
                <w:b/>
                <w:color w:val="000000"/>
                <w:sz w:val="22"/>
                <w:szCs w:val="22"/>
              </w:rPr>
              <w:t>Range</w:t>
            </w:r>
          </w:p>
        </w:tc>
        <w:tc>
          <w:tcPr>
            <w:tcW w:w="993"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7A8AA269"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b/>
                <w:color w:val="000000"/>
                <w:sz w:val="22"/>
                <w:szCs w:val="22"/>
              </w:rPr>
            </w:pPr>
            <w:r w:rsidRPr="005311B3">
              <w:rPr>
                <w:rFonts w:ascii="Arial" w:eastAsia="Arial" w:hAnsi="Arial" w:cs="Arial"/>
                <w:b/>
                <w:color w:val="000000"/>
                <w:sz w:val="22"/>
                <w:szCs w:val="22"/>
              </w:rPr>
              <w:t>Mean</w:t>
            </w:r>
          </w:p>
        </w:tc>
        <w:tc>
          <w:tcPr>
            <w:tcW w:w="991"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3385906E"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b/>
                <w:color w:val="000000"/>
                <w:sz w:val="22"/>
                <w:szCs w:val="22"/>
              </w:rPr>
            </w:pPr>
            <w:r w:rsidRPr="005311B3">
              <w:rPr>
                <w:rFonts w:ascii="Arial" w:eastAsia="Arial" w:hAnsi="Arial" w:cs="Arial"/>
                <w:b/>
                <w:color w:val="000000"/>
                <w:sz w:val="22"/>
                <w:szCs w:val="22"/>
              </w:rPr>
              <w:t>SD</w:t>
            </w:r>
          </w:p>
        </w:tc>
        <w:tc>
          <w:tcPr>
            <w:tcW w:w="1784"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26029039"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b/>
                <w:color w:val="000000"/>
                <w:sz w:val="22"/>
                <w:szCs w:val="22"/>
              </w:rPr>
            </w:pPr>
            <w:r w:rsidRPr="005311B3">
              <w:rPr>
                <w:rFonts w:ascii="Arial" w:eastAsia="Arial" w:hAnsi="Arial" w:cs="Arial"/>
                <w:b/>
                <w:color w:val="000000"/>
                <w:sz w:val="22"/>
                <w:szCs w:val="22"/>
              </w:rPr>
              <w:t>Range</w:t>
            </w:r>
          </w:p>
        </w:tc>
      </w:tr>
      <w:tr w:rsidR="004F1A93" w:rsidRPr="005311B3" w14:paraId="4C87DD3D" w14:textId="77777777" w:rsidTr="001064C8">
        <w:trPr>
          <w:jc w:val="center"/>
        </w:trPr>
        <w:tc>
          <w:tcPr>
            <w:tcW w:w="2805"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0CF352" w14:textId="77777777" w:rsidR="004F1A93" w:rsidRPr="005311B3" w:rsidRDefault="004F1A93" w:rsidP="00753A17">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color w:val="000000"/>
                <w:sz w:val="22"/>
                <w:szCs w:val="22"/>
              </w:rPr>
            </w:pPr>
            <w:r w:rsidRPr="00B530C7">
              <w:rPr>
                <w:rFonts w:ascii="Arial" w:hAnsi="Arial" w:cs="Arial"/>
                <w:sz w:val="22"/>
                <w:szCs w:val="22"/>
              </w:rPr>
              <w:t>Total Sleep Time (min)</w:t>
            </w:r>
          </w:p>
        </w:tc>
        <w:tc>
          <w:tcPr>
            <w:tcW w:w="1023"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DF6635"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408.59</w:t>
            </w:r>
          </w:p>
        </w:tc>
        <w:tc>
          <w:tcPr>
            <w:tcW w:w="992"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0DBCB"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87.74</w:t>
            </w:r>
          </w:p>
        </w:tc>
        <w:tc>
          <w:tcPr>
            <w:tcW w:w="1843"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DCBABC"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181-622.5</w:t>
            </w:r>
          </w:p>
        </w:tc>
        <w:tc>
          <w:tcPr>
            <w:tcW w:w="1134"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F49CC9"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426.51</w:t>
            </w:r>
          </w:p>
        </w:tc>
        <w:tc>
          <w:tcPr>
            <w:tcW w:w="992"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F805F"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89.48</w:t>
            </w:r>
          </w:p>
        </w:tc>
        <w:tc>
          <w:tcPr>
            <w:tcW w:w="1843"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C7C94"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203-622.5</w:t>
            </w:r>
          </w:p>
        </w:tc>
        <w:tc>
          <w:tcPr>
            <w:tcW w:w="993"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23F8DC"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397.58</w:t>
            </w:r>
          </w:p>
        </w:tc>
        <w:tc>
          <w:tcPr>
            <w:tcW w:w="991"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0EC126"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85.02</w:t>
            </w:r>
          </w:p>
        </w:tc>
        <w:tc>
          <w:tcPr>
            <w:tcW w:w="1784"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14B59C"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181-619</w:t>
            </w:r>
          </w:p>
        </w:tc>
      </w:tr>
      <w:tr w:rsidR="004F1A93" w:rsidRPr="005311B3" w14:paraId="7EC81C59" w14:textId="77777777" w:rsidTr="004E2FCC">
        <w:trPr>
          <w:jc w:val="center"/>
        </w:trPr>
        <w:tc>
          <w:tcPr>
            <w:tcW w:w="28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3F5684" w14:textId="77777777" w:rsidR="004F1A93" w:rsidRPr="005311B3" w:rsidRDefault="004F1A93" w:rsidP="00753A17">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color w:val="000000"/>
                <w:sz w:val="22"/>
                <w:szCs w:val="22"/>
              </w:rPr>
            </w:pPr>
            <w:r w:rsidRPr="00B530C7">
              <w:rPr>
                <w:rFonts w:ascii="Arial" w:hAnsi="Arial" w:cs="Arial"/>
                <w:sz w:val="22"/>
                <w:szCs w:val="22"/>
              </w:rPr>
              <w:t>Wake After Sleep Onset</w:t>
            </w:r>
          </w:p>
        </w:tc>
        <w:tc>
          <w:tcPr>
            <w:tcW w:w="1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6B8E7"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31.25</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50638A"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38.18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77516"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2-249.5</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237932"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26.50</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ED79CF"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27.69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6E3C6"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3.5-133.5</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CFA25"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34.17</w:t>
            </w:r>
          </w:p>
        </w:tc>
        <w:tc>
          <w:tcPr>
            <w:tcW w:w="9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5547C5"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43.20</w:t>
            </w:r>
          </w:p>
        </w:tc>
        <w:tc>
          <w:tcPr>
            <w:tcW w:w="17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AEFA61"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2-249.5</w:t>
            </w:r>
          </w:p>
        </w:tc>
      </w:tr>
      <w:tr w:rsidR="004F1A93" w:rsidRPr="005311B3" w14:paraId="5554688B" w14:textId="77777777" w:rsidTr="004E2FCC">
        <w:trPr>
          <w:jc w:val="center"/>
        </w:trPr>
        <w:tc>
          <w:tcPr>
            <w:tcW w:w="28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F47C9D" w14:textId="77777777" w:rsidR="004F1A93" w:rsidRPr="005311B3" w:rsidRDefault="004F1A93" w:rsidP="00753A17">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color w:val="000000"/>
                <w:sz w:val="22"/>
                <w:szCs w:val="22"/>
              </w:rPr>
            </w:pPr>
            <w:r w:rsidRPr="00B530C7">
              <w:rPr>
                <w:rFonts w:ascii="Arial" w:hAnsi="Arial" w:cs="Arial"/>
                <w:sz w:val="22"/>
                <w:szCs w:val="22"/>
              </w:rPr>
              <w:t>N2%</w:t>
            </w:r>
          </w:p>
        </w:tc>
        <w:tc>
          <w:tcPr>
            <w:tcW w:w="1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D7DA9"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41.48</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AA8214"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8.86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4D1042"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14.5-65.97</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758966"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39.31</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4C43B"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8.42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88CB6D"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18.73-59.78</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0CCB9"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42.81</w:t>
            </w:r>
          </w:p>
        </w:tc>
        <w:tc>
          <w:tcPr>
            <w:tcW w:w="9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A8A8E"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8.88</w:t>
            </w:r>
          </w:p>
        </w:tc>
        <w:tc>
          <w:tcPr>
            <w:tcW w:w="17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D25004"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14.5-65.97</w:t>
            </w:r>
          </w:p>
        </w:tc>
      </w:tr>
      <w:tr w:rsidR="004F1A93" w:rsidRPr="005311B3" w14:paraId="3BD7045C" w14:textId="77777777" w:rsidTr="004E2FCC">
        <w:trPr>
          <w:jc w:val="center"/>
        </w:trPr>
        <w:tc>
          <w:tcPr>
            <w:tcW w:w="28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3B7417" w14:textId="77777777" w:rsidR="004F1A93" w:rsidRPr="005311B3" w:rsidRDefault="004F1A93" w:rsidP="00753A17">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color w:val="000000"/>
                <w:sz w:val="22"/>
                <w:szCs w:val="22"/>
              </w:rPr>
            </w:pPr>
            <w:r w:rsidRPr="00B530C7">
              <w:rPr>
                <w:rFonts w:ascii="Arial" w:hAnsi="Arial" w:cs="Arial"/>
                <w:sz w:val="22"/>
                <w:szCs w:val="22"/>
              </w:rPr>
              <w:t>N3%</w:t>
            </w:r>
          </w:p>
        </w:tc>
        <w:tc>
          <w:tcPr>
            <w:tcW w:w="1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E156CB"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28.76</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B8BAE"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9.51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A5533"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5.69-61.36</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6347D7"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30.77</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C7D36F"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9.39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06F202"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11.26-50.88</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7F28C6"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27.53</w:t>
            </w:r>
          </w:p>
        </w:tc>
        <w:tc>
          <w:tcPr>
            <w:tcW w:w="9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4BE994"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9.40</w:t>
            </w:r>
          </w:p>
        </w:tc>
        <w:tc>
          <w:tcPr>
            <w:tcW w:w="17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CAEB3"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5.69-61.36</w:t>
            </w:r>
          </w:p>
        </w:tc>
      </w:tr>
      <w:tr w:rsidR="004F1A93" w:rsidRPr="005311B3" w14:paraId="51D5A644" w14:textId="77777777" w:rsidTr="004E2FCC">
        <w:trPr>
          <w:jc w:val="center"/>
        </w:trPr>
        <w:tc>
          <w:tcPr>
            <w:tcW w:w="28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CF16A9" w14:textId="77777777" w:rsidR="004F1A93" w:rsidRPr="005311B3" w:rsidRDefault="004F1A93" w:rsidP="00753A17">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color w:val="000000"/>
                <w:sz w:val="22"/>
                <w:szCs w:val="22"/>
              </w:rPr>
            </w:pPr>
            <w:r w:rsidRPr="00B530C7">
              <w:rPr>
                <w:rFonts w:ascii="Arial" w:hAnsi="Arial" w:cs="Arial"/>
                <w:sz w:val="22"/>
                <w:szCs w:val="22"/>
              </w:rPr>
              <w:t>REM%</w:t>
            </w:r>
          </w:p>
        </w:tc>
        <w:tc>
          <w:tcPr>
            <w:tcW w:w="1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5380C"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24.44</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3F85A"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8.31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3B864A"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1.37-74.93</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B8673"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24.84</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819AC7"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7.21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BBC8E"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5.91-53.16</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D5B84"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24.19</w:t>
            </w:r>
          </w:p>
        </w:tc>
        <w:tc>
          <w:tcPr>
            <w:tcW w:w="9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CBF2E"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8.93</w:t>
            </w:r>
          </w:p>
        </w:tc>
        <w:tc>
          <w:tcPr>
            <w:tcW w:w="17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F1497"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1.37-74.93</w:t>
            </w:r>
          </w:p>
        </w:tc>
      </w:tr>
      <w:tr w:rsidR="004F1A93" w:rsidRPr="005311B3" w14:paraId="07E1F098" w14:textId="77777777" w:rsidTr="004E2FCC">
        <w:trPr>
          <w:jc w:val="center"/>
        </w:trPr>
        <w:tc>
          <w:tcPr>
            <w:tcW w:w="28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586E80" w14:textId="77777777" w:rsidR="004F1A93" w:rsidRPr="005311B3" w:rsidRDefault="004F1A93" w:rsidP="00753A17">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color w:val="000000"/>
                <w:sz w:val="22"/>
                <w:szCs w:val="22"/>
              </w:rPr>
            </w:pPr>
            <w:r w:rsidRPr="00B530C7">
              <w:rPr>
                <w:rFonts w:ascii="Arial" w:hAnsi="Arial" w:cs="Arial"/>
                <w:sz w:val="22"/>
                <w:szCs w:val="22"/>
              </w:rPr>
              <w:t>REM Latency</w:t>
            </w:r>
          </w:p>
        </w:tc>
        <w:tc>
          <w:tcPr>
            <w:tcW w:w="1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93E3BE"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97.54</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94AF30"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49.48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1A2FF"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0-296</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6F352"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98.72</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14CBB"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44.54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987C4"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0-218.5</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5A17FD"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96.81</w:t>
            </w:r>
          </w:p>
        </w:tc>
        <w:tc>
          <w:tcPr>
            <w:tcW w:w="9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56F7B7"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52.38</w:t>
            </w:r>
          </w:p>
        </w:tc>
        <w:tc>
          <w:tcPr>
            <w:tcW w:w="17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69E0CD"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2-296</w:t>
            </w:r>
          </w:p>
        </w:tc>
      </w:tr>
      <w:tr w:rsidR="004F1A93" w:rsidRPr="005311B3" w14:paraId="507E1A02" w14:textId="77777777" w:rsidTr="004E2FCC">
        <w:trPr>
          <w:jc w:val="center"/>
        </w:trPr>
        <w:tc>
          <w:tcPr>
            <w:tcW w:w="28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D79BB7" w14:textId="77777777" w:rsidR="004F1A93" w:rsidRPr="005311B3" w:rsidRDefault="004F1A93" w:rsidP="00753A17">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color w:val="000000"/>
                <w:sz w:val="22"/>
                <w:szCs w:val="22"/>
              </w:rPr>
            </w:pPr>
            <w:r w:rsidRPr="00B530C7">
              <w:rPr>
                <w:rFonts w:ascii="Arial" w:hAnsi="Arial" w:cs="Arial"/>
                <w:sz w:val="22"/>
                <w:szCs w:val="22"/>
              </w:rPr>
              <w:t>Sleep Efficiency</w:t>
            </w:r>
          </w:p>
        </w:tc>
        <w:tc>
          <w:tcPr>
            <w:tcW w:w="1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7D5A33"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85.72</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FA4281"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13.68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60F87"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12.67-98.66</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1E7E85"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87.60</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86AF0"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11.51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B62FC"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36.38-97.87</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149AB"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84.56</w:t>
            </w:r>
          </w:p>
        </w:tc>
        <w:tc>
          <w:tcPr>
            <w:tcW w:w="9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A40315"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14.77</w:t>
            </w:r>
          </w:p>
        </w:tc>
        <w:tc>
          <w:tcPr>
            <w:tcW w:w="17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170DED"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12.67-98.66</w:t>
            </w:r>
          </w:p>
        </w:tc>
      </w:tr>
      <w:tr w:rsidR="004F1A93" w:rsidRPr="005311B3" w14:paraId="56BB7CF4" w14:textId="77777777" w:rsidTr="004E2FCC">
        <w:trPr>
          <w:jc w:val="center"/>
        </w:trPr>
        <w:tc>
          <w:tcPr>
            <w:tcW w:w="28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B8A18F" w14:textId="77777777" w:rsidR="004F1A93" w:rsidRPr="005311B3" w:rsidRDefault="004F1A93" w:rsidP="00753A17">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color w:val="000000"/>
                <w:sz w:val="22"/>
                <w:szCs w:val="22"/>
              </w:rPr>
            </w:pPr>
            <w:r w:rsidRPr="00B530C7">
              <w:rPr>
                <w:rFonts w:ascii="Arial" w:hAnsi="Arial" w:cs="Arial"/>
                <w:sz w:val="22"/>
                <w:szCs w:val="22"/>
              </w:rPr>
              <w:t>Time in Bed</w:t>
            </w:r>
          </w:p>
        </w:tc>
        <w:tc>
          <w:tcPr>
            <w:tcW w:w="1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AB4D5"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474.69</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8069B"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92.72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216C3"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209.5-880.5</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0285C"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488.83</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90C17"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91.91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1B0D0"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271-880.5</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48E8F6"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465.99</w:t>
            </w:r>
          </w:p>
        </w:tc>
        <w:tc>
          <w:tcPr>
            <w:tcW w:w="9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1E178F"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92.39</w:t>
            </w:r>
          </w:p>
        </w:tc>
        <w:tc>
          <w:tcPr>
            <w:tcW w:w="17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7A9BE6"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209.5-862</w:t>
            </w:r>
          </w:p>
        </w:tc>
      </w:tr>
      <w:tr w:rsidR="004F1A93" w:rsidRPr="005311B3" w14:paraId="63C88264" w14:textId="77777777" w:rsidTr="004E2FCC">
        <w:trPr>
          <w:jc w:val="center"/>
        </w:trPr>
        <w:tc>
          <w:tcPr>
            <w:tcW w:w="28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B57188" w14:textId="77777777" w:rsidR="004F1A93" w:rsidRPr="005311B3" w:rsidRDefault="004F1A93" w:rsidP="00753A17">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color w:val="000000"/>
                <w:sz w:val="22"/>
                <w:szCs w:val="22"/>
              </w:rPr>
            </w:pPr>
            <w:r w:rsidRPr="00B530C7">
              <w:rPr>
                <w:rFonts w:ascii="Arial" w:hAnsi="Arial" w:cs="Arial"/>
                <w:sz w:val="22"/>
                <w:szCs w:val="22"/>
              </w:rPr>
              <w:t>Absolute NREM Delta</w:t>
            </w:r>
          </w:p>
        </w:tc>
        <w:tc>
          <w:tcPr>
            <w:tcW w:w="1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D166E4"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905.34</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6515A9"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440.58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FCF69E"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181.66-2375.54</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8DFFE9"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940.60</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9F78CA"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461.07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E9D3D8"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181.66-2189.05</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70E60D"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883.67</w:t>
            </w:r>
          </w:p>
        </w:tc>
        <w:tc>
          <w:tcPr>
            <w:tcW w:w="9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365FBB"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427.28</w:t>
            </w:r>
          </w:p>
        </w:tc>
        <w:tc>
          <w:tcPr>
            <w:tcW w:w="17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36F11"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242.86-2375.54</w:t>
            </w:r>
          </w:p>
        </w:tc>
      </w:tr>
      <w:tr w:rsidR="004F1A93" w:rsidRPr="005311B3" w14:paraId="6B59FF60" w14:textId="77777777" w:rsidTr="004E2FCC">
        <w:trPr>
          <w:jc w:val="center"/>
        </w:trPr>
        <w:tc>
          <w:tcPr>
            <w:tcW w:w="28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3F1E68" w14:textId="77777777" w:rsidR="004F1A93" w:rsidRPr="005311B3" w:rsidRDefault="004F1A93" w:rsidP="00753A17">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color w:val="000000"/>
                <w:sz w:val="22"/>
                <w:szCs w:val="22"/>
              </w:rPr>
            </w:pPr>
            <w:r w:rsidRPr="00B530C7">
              <w:rPr>
                <w:rFonts w:ascii="Arial" w:hAnsi="Arial" w:cs="Arial"/>
                <w:sz w:val="22"/>
                <w:szCs w:val="22"/>
              </w:rPr>
              <w:t>Absolute NREM Sigma</w:t>
            </w:r>
          </w:p>
        </w:tc>
        <w:tc>
          <w:tcPr>
            <w:tcW w:w="1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E3AB8"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11.99</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9F94DC"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8.17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EAB0A"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2.88-83.81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9486C9"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10.50</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039314"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9.09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2E39BC"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2.88-83.81</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9C879"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12.91</w:t>
            </w:r>
          </w:p>
        </w:tc>
        <w:tc>
          <w:tcPr>
            <w:tcW w:w="9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CA85D"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7.43</w:t>
            </w:r>
          </w:p>
        </w:tc>
        <w:tc>
          <w:tcPr>
            <w:tcW w:w="17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13F2E4"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3.28-48.59</w:t>
            </w:r>
          </w:p>
        </w:tc>
      </w:tr>
      <w:tr w:rsidR="004F1A93" w:rsidRPr="005311B3" w14:paraId="677DD164" w14:textId="77777777" w:rsidTr="004E2FCC">
        <w:trPr>
          <w:jc w:val="center"/>
        </w:trPr>
        <w:tc>
          <w:tcPr>
            <w:tcW w:w="28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A6EB1A" w14:textId="77777777" w:rsidR="004F1A93" w:rsidRPr="005311B3" w:rsidRDefault="004F1A93" w:rsidP="00753A17">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color w:val="000000"/>
                <w:sz w:val="22"/>
                <w:szCs w:val="22"/>
              </w:rPr>
            </w:pPr>
            <w:r w:rsidRPr="00B530C7">
              <w:rPr>
                <w:rFonts w:ascii="Arial" w:hAnsi="Arial" w:cs="Arial"/>
                <w:sz w:val="22"/>
                <w:szCs w:val="22"/>
              </w:rPr>
              <w:t>Absolute NREM Theta</w:t>
            </w:r>
          </w:p>
        </w:tc>
        <w:tc>
          <w:tcPr>
            <w:tcW w:w="1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62D91"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111.14</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F0DE3"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83.99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47AD4"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21.97-784.65</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90E26"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101.61</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0C0AA"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73.74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C1326"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21.97-574.4</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76708"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117.01</w:t>
            </w:r>
          </w:p>
        </w:tc>
        <w:tc>
          <w:tcPr>
            <w:tcW w:w="9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869A9"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89.40</w:t>
            </w:r>
          </w:p>
        </w:tc>
        <w:tc>
          <w:tcPr>
            <w:tcW w:w="17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DA4460"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25.45-784.65</w:t>
            </w:r>
          </w:p>
        </w:tc>
      </w:tr>
      <w:tr w:rsidR="004F1A93" w:rsidRPr="005311B3" w14:paraId="15F77C2F" w14:textId="77777777" w:rsidTr="004E2FCC">
        <w:trPr>
          <w:jc w:val="center"/>
        </w:trPr>
        <w:tc>
          <w:tcPr>
            <w:tcW w:w="28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D6E435" w14:textId="77777777" w:rsidR="004F1A93" w:rsidRPr="005311B3" w:rsidRDefault="004F1A93" w:rsidP="00753A17">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color w:val="000000"/>
                <w:sz w:val="22"/>
                <w:szCs w:val="22"/>
              </w:rPr>
            </w:pPr>
            <w:r w:rsidRPr="00B530C7">
              <w:rPr>
                <w:rFonts w:ascii="Arial" w:hAnsi="Arial" w:cs="Arial"/>
                <w:sz w:val="22"/>
                <w:szCs w:val="22"/>
              </w:rPr>
              <w:t>Absolute NREM Beta</w:t>
            </w:r>
          </w:p>
        </w:tc>
        <w:tc>
          <w:tcPr>
            <w:tcW w:w="1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FDC143"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12.83</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EBF26B"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16.20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FCCDD"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3.41-195.12</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2F389"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12.87</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E5798F"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22.77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50B8F"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3.41-195.12</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495805"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12.80</w:t>
            </w:r>
          </w:p>
        </w:tc>
        <w:tc>
          <w:tcPr>
            <w:tcW w:w="9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C2A750"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10.35</w:t>
            </w:r>
          </w:p>
        </w:tc>
        <w:tc>
          <w:tcPr>
            <w:tcW w:w="17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996655"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4.5-92.27</w:t>
            </w:r>
          </w:p>
        </w:tc>
      </w:tr>
      <w:tr w:rsidR="004F1A93" w:rsidRPr="005311B3" w14:paraId="2AE7B14E" w14:textId="77777777" w:rsidTr="004E2FCC">
        <w:trPr>
          <w:jc w:val="center"/>
        </w:trPr>
        <w:tc>
          <w:tcPr>
            <w:tcW w:w="28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63DE7B" w14:textId="77777777" w:rsidR="004F1A93" w:rsidRPr="005311B3" w:rsidRDefault="004F1A93" w:rsidP="00753A17">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color w:val="000000"/>
                <w:sz w:val="22"/>
                <w:szCs w:val="22"/>
              </w:rPr>
            </w:pPr>
            <w:r w:rsidRPr="00B530C7">
              <w:rPr>
                <w:rFonts w:ascii="Arial" w:hAnsi="Arial" w:cs="Arial"/>
                <w:sz w:val="22"/>
                <w:szCs w:val="22"/>
              </w:rPr>
              <w:t>Absolute REM Delta</w:t>
            </w:r>
          </w:p>
        </w:tc>
        <w:tc>
          <w:tcPr>
            <w:tcW w:w="1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AF27E"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404.05</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5B580"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416.63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E0AE4A"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30.69-3380.83</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B2EF7"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328.31</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58AA8"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319.93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5091A"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56.75-1581.22</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AFB85"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450.60</w:t>
            </w:r>
          </w:p>
        </w:tc>
        <w:tc>
          <w:tcPr>
            <w:tcW w:w="9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3FE553"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460.86</w:t>
            </w:r>
          </w:p>
        </w:tc>
        <w:tc>
          <w:tcPr>
            <w:tcW w:w="17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4D69FB"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30.69-3380.83</w:t>
            </w:r>
          </w:p>
        </w:tc>
      </w:tr>
      <w:tr w:rsidR="004F1A93" w:rsidRPr="005311B3" w14:paraId="76F50153" w14:textId="77777777" w:rsidTr="004E2FCC">
        <w:trPr>
          <w:jc w:val="center"/>
        </w:trPr>
        <w:tc>
          <w:tcPr>
            <w:tcW w:w="28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89BF33" w14:textId="77777777" w:rsidR="004F1A93" w:rsidRPr="005311B3" w:rsidRDefault="004F1A93" w:rsidP="00753A17">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color w:val="000000"/>
                <w:sz w:val="22"/>
                <w:szCs w:val="22"/>
              </w:rPr>
            </w:pPr>
            <w:r w:rsidRPr="00B530C7">
              <w:rPr>
                <w:rFonts w:ascii="Arial" w:hAnsi="Arial" w:cs="Arial"/>
                <w:sz w:val="22"/>
                <w:szCs w:val="22"/>
              </w:rPr>
              <w:t>Absolute REM Sigma</w:t>
            </w:r>
          </w:p>
        </w:tc>
        <w:tc>
          <w:tcPr>
            <w:tcW w:w="1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78D467"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9.77</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795B32"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12.85</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C5698"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1.81-125.4</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82DF5C"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6.65</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F939B"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5.68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E6A38"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1.81-34.2</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D8FB5"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11.68</w:t>
            </w:r>
          </w:p>
        </w:tc>
        <w:tc>
          <w:tcPr>
            <w:tcW w:w="9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ED06C"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15.41</w:t>
            </w:r>
          </w:p>
        </w:tc>
        <w:tc>
          <w:tcPr>
            <w:tcW w:w="17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1E8584"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2.14-125.4</w:t>
            </w:r>
          </w:p>
        </w:tc>
      </w:tr>
      <w:tr w:rsidR="004F1A93" w:rsidRPr="005311B3" w14:paraId="17A7758A" w14:textId="77777777" w:rsidTr="004E2FCC">
        <w:trPr>
          <w:jc w:val="center"/>
        </w:trPr>
        <w:tc>
          <w:tcPr>
            <w:tcW w:w="28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40CE54" w14:textId="77777777" w:rsidR="004F1A93" w:rsidRPr="005311B3" w:rsidRDefault="004F1A93" w:rsidP="00753A17">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color w:val="000000"/>
                <w:sz w:val="22"/>
                <w:szCs w:val="22"/>
              </w:rPr>
            </w:pPr>
            <w:r w:rsidRPr="00B530C7">
              <w:rPr>
                <w:rFonts w:ascii="Arial" w:hAnsi="Arial" w:cs="Arial"/>
                <w:sz w:val="22"/>
                <w:szCs w:val="22"/>
              </w:rPr>
              <w:t>Absolute REM Theta</w:t>
            </w:r>
          </w:p>
        </w:tc>
        <w:tc>
          <w:tcPr>
            <w:tcW w:w="1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384C0D"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102.85</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A58E7"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117.99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16904"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12.35-779.64</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682CA"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78.40</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344C08"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99.96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5C823"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12.78-627.38</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BE305"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117.88</w:t>
            </w:r>
          </w:p>
        </w:tc>
        <w:tc>
          <w:tcPr>
            <w:tcW w:w="9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11DD8"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125.71</w:t>
            </w:r>
          </w:p>
        </w:tc>
        <w:tc>
          <w:tcPr>
            <w:tcW w:w="17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2B7F2"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12.35-779.64</w:t>
            </w:r>
          </w:p>
        </w:tc>
      </w:tr>
      <w:tr w:rsidR="004F1A93" w:rsidRPr="005311B3" w14:paraId="2B5B27F0" w14:textId="77777777" w:rsidTr="004E2FCC">
        <w:trPr>
          <w:jc w:val="center"/>
        </w:trPr>
        <w:tc>
          <w:tcPr>
            <w:tcW w:w="28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54F293" w14:textId="77777777" w:rsidR="004F1A93" w:rsidRPr="005311B3" w:rsidRDefault="004F1A93" w:rsidP="00753A17">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color w:val="000000"/>
                <w:sz w:val="22"/>
                <w:szCs w:val="22"/>
              </w:rPr>
            </w:pPr>
            <w:r w:rsidRPr="00B530C7">
              <w:rPr>
                <w:rFonts w:ascii="Arial" w:hAnsi="Arial" w:cs="Arial"/>
                <w:sz w:val="22"/>
                <w:szCs w:val="22"/>
              </w:rPr>
              <w:t>Slow spindle duration</w:t>
            </w:r>
          </w:p>
        </w:tc>
        <w:tc>
          <w:tcPr>
            <w:tcW w:w="1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A9C4C"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0.87</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7AFC38"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0.11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AC217"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0.67-1.33</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4CCB6"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0.91</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0E5297"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0.13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8310B2"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0.72-1.33</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44C17"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0.84</w:t>
            </w:r>
          </w:p>
        </w:tc>
        <w:tc>
          <w:tcPr>
            <w:tcW w:w="9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7D683"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0.09</w:t>
            </w:r>
          </w:p>
        </w:tc>
        <w:tc>
          <w:tcPr>
            <w:tcW w:w="17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D365C"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0.67-1.29</w:t>
            </w:r>
          </w:p>
        </w:tc>
      </w:tr>
      <w:tr w:rsidR="004F1A93" w:rsidRPr="005311B3" w14:paraId="4B7B2DCC" w14:textId="77777777" w:rsidTr="004E2FCC">
        <w:trPr>
          <w:jc w:val="center"/>
        </w:trPr>
        <w:tc>
          <w:tcPr>
            <w:tcW w:w="28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17E4B9" w14:textId="77777777" w:rsidR="004F1A93" w:rsidRPr="005311B3" w:rsidRDefault="004F1A93" w:rsidP="00753A17">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color w:val="000000"/>
                <w:sz w:val="22"/>
                <w:szCs w:val="22"/>
              </w:rPr>
            </w:pPr>
            <w:r w:rsidRPr="00B530C7">
              <w:rPr>
                <w:rFonts w:ascii="Arial" w:hAnsi="Arial" w:cs="Arial"/>
                <w:sz w:val="22"/>
                <w:szCs w:val="22"/>
              </w:rPr>
              <w:t>Slow spindle amplitude</w:t>
            </w:r>
          </w:p>
        </w:tc>
        <w:tc>
          <w:tcPr>
            <w:tcW w:w="1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AE7270"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45.42</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8F561"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14.98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9A30AE"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21.28-102.79</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A3DA8"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43.39</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2C2395"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14.46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DE4E4"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21.28-102.49</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22EFE5"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46.66</w:t>
            </w:r>
          </w:p>
        </w:tc>
        <w:tc>
          <w:tcPr>
            <w:tcW w:w="9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A01B3"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15.20</w:t>
            </w:r>
          </w:p>
        </w:tc>
        <w:tc>
          <w:tcPr>
            <w:tcW w:w="17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00243E"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21.62-102.79</w:t>
            </w:r>
          </w:p>
        </w:tc>
      </w:tr>
      <w:tr w:rsidR="004F1A93" w:rsidRPr="005311B3" w14:paraId="7294060E" w14:textId="77777777" w:rsidTr="004E2FCC">
        <w:trPr>
          <w:jc w:val="center"/>
        </w:trPr>
        <w:tc>
          <w:tcPr>
            <w:tcW w:w="28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98CBB1" w14:textId="77777777" w:rsidR="004F1A93" w:rsidRPr="005311B3" w:rsidRDefault="004F1A93" w:rsidP="00753A17">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color w:val="000000"/>
                <w:sz w:val="22"/>
                <w:szCs w:val="22"/>
              </w:rPr>
            </w:pPr>
            <w:r w:rsidRPr="00B530C7">
              <w:rPr>
                <w:rFonts w:ascii="Arial" w:hAnsi="Arial" w:cs="Arial"/>
                <w:sz w:val="22"/>
                <w:szCs w:val="22"/>
              </w:rPr>
              <w:t>Slow spindle density</w:t>
            </w:r>
          </w:p>
        </w:tc>
        <w:tc>
          <w:tcPr>
            <w:tcW w:w="1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CB2450"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1.29</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CD0D4"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0.63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41E99"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0.01-3.56</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B6954B"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1.52</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8A438D"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0.73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E41E0"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0.52-3.56</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21D6B"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1.15</w:t>
            </w:r>
          </w:p>
        </w:tc>
        <w:tc>
          <w:tcPr>
            <w:tcW w:w="9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F730D"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0.50</w:t>
            </w:r>
          </w:p>
        </w:tc>
        <w:tc>
          <w:tcPr>
            <w:tcW w:w="17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DAA1E"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0.01-2.65</w:t>
            </w:r>
          </w:p>
        </w:tc>
      </w:tr>
      <w:tr w:rsidR="004F1A93" w:rsidRPr="005311B3" w14:paraId="5973D50D" w14:textId="77777777" w:rsidTr="004E2FCC">
        <w:trPr>
          <w:jc w:val="center"/>
        </w:trPr>
        <w:tc>
          <w:tcPr>
            <w:tcW w:w="28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B93A07" w14:textId="77777777" w:rsidR="004F1A93" w:rsidRPr="005311B3" w:rsidRDefault="004F1A93" w:rsidP="00753A17">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color w:val="000000"/>
                <w:sz w:val="22"/>
                <w:szCs w:val="22"/>
              </w:rPr>
            </w:pPr>
            <w:r w:rsidRPr="00B530C7">
              <w:rPr>
                <w:rFonts w:ascii="Arial" w:hAnsi="Arial" w:cs="Arial"/>
                <w:sz w:val="22"/>
                <w:szCs w:val="22"/>
              </w:rPr>
              <w:t>Fast spindle duration</w:t>
            </w:r>
          </w:p>
        </w:tc>
        <w:tc>
          <w:tcPr>
            <w:tcW w:w="1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3EA98"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0.78</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7BB112"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0.08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4CFEF"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0.59-1.17</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A0034"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0.80</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6B8D0"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0.08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CC8F2"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0.68-1.11</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5CD65"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0.76</w:t>
            </w:r>
          </w:p>
        </w:tc>
        <w:tc>
          <w:tcPr>
            <w:tcW w:w="9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558198"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0.08</w:t>
            </w:r>
          </w:p>
        </w:tc>
        <w:tc>
          <w:tcPr>
            <w:tcW w:w="17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597F41"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0.59-1.17</w:t>
            </w:r>
          </w:p>
        </w:tc>
      </w:tr>
      <w:tr w:rsidR="004F1A93" w:rsidRPr="005311B3" w14:paraId="6F9EB5C3" w14:textId="77777777" w:rsidTr="004E2FCC">
        <w:trPr>
          <w:jc w:val="center"/>
        </w:trPr>
        <w:tc>
          <w:tcPr>
            <w:tcW w:w="28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C137E7" w14:textId="77777777" w:rsidR="004F1A93" w:rsidRPr="005311B3" w:rsidRDefault="004F1A93" w:rsidP="00753A17">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color w:val="000000"/>
                <w:sz w:val="22"/>
                <w:szCs w:val="22"/>
              </w:rPr>
            </w:pPr>
            <w:r w:rsidRPr="00B530C7">
              <w:rPr>
                <w:rFonts w:ascii="Arial" w:hAnsi="Arial" w:cs="Arial"/>
                <w:sz w:val="22"/>
                <w:szCs w:val="22"/>
              </w:rPr>
              <w:t>Fast spindle amplitude</w:t>
            </w:r>
          </w:p>
        </w:tc>
        <w:tc>
          <w:tcPr>
            <w:tcW w:w="1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8A6D23"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28.84</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9B7D9"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11.69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5EDB65"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13.02-88.3</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138A2F"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28.74</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A8F467"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13.48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5109F"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13.5-88.3</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B91AE"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28.90</w:t>
            </w:r>
          </w:p>
        </w:tc>
        <w:tc>
          <w:tcPr>
            <w:tcW w:w="9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0ABF4"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10.48</w:t>
            </w:r>
          </w:p>
        </w:tc>
        <w:tc>
          <w:tcPr>
            <w:tcW w:w="17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71B7A2"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13.02-74.97</w:t>
            </w:r>
          </w:p>
        </w:tc>
      </w:tr>
      <w:tr w:rsidR="004F1A93" w:rsidRPr="005311B3" w14:paraId="49358A4B" w14:textId="77777777" w:rsidTr="004E2FCC">
        <w:trPr>
          <w:jc w:val="center"/>
        </w:trPr>
        <w:tc>
          <w:tcPr>
            <w:tcW w:w="28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AFF9F8" w14:textId="77777777" w:rsidR="004F1A93" w:rsidRPr="005311B3" w:rsidRDefault="004F1A93" w:rsidP="00753A17">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color w:val="000000"/>
                <w:sz w:val="22"/>
                <w:szCs w:val="22"/>
              </w:rPr>
            </w:pPr>
            <w:r w:rsidRPr="00B530C7">
              <w:rPr>
                <w:rFonts w:ascii="Arial" w:hAnsi="Arial" w:cs="Arial"/>
                <w:sz w:val="22"/>
                <w:szCs w:val="22"/>
              </w:rPr>
              <w:t>Fast spindle density</w:t>
            </w:r>
          </w:p>
        </w:tc>
        <w:tc>
          <w:tcPr>
            <w:tcW w:w="1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569F3"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0.48</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8E545D"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0.33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473964"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0.02-1.89</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1A7B7"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0.50</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BF105"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0.33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9A28FB"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0.1-1.72</w:t>
            </w:r>
          </w:p>
        </w:tc>
        <w:tc>
          <w:tcPr>
            <w:tcW w:w="9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22E8B2"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0.47</w:t>
            </w:r>
          </w:p>
        </w:tc>
        <w:tc>
          <w:tcPr>
            <w:tcW w:w="9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45C165"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0.32</w:t>
            </w:r>
          </w:p>
        </w:tc>
        <w:tc>
          <w:tcPr>
            <w:tcW w:w="17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8F32B"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0.02-1.89</w:t>
            </w:r>
          </w:p>
        </w:tc>
      </w:tr>
      <w:tr w:rsidR="004F1A93" w:rsidRPr="005311B3" w14:paraId="4FCF7A40" w14:textId="77777777" w:rsidTr="001064C8">
        <w:trPr>
          <w:jc w:val="center"/>
        </w:trPr>
        <w:tc>
          <w:tcPr>
            <w:tcW w:w="280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60738A3" w14:textId="77777777" w:rsidR="004F1A93" w:rsidRPr="005311B3" w:rsidRDefault="004F1A93" w:rsidP="00753A17">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color w:val="000000"/>
                <w:sz w:val="22"/>
                <w:szCs w:val="22"/>
              </w:rPr>
            </w:pPr>
            <w:r w:rsidRPr="00B530C7">
              <w:rPr>
                <w:rFonts w:ascii="Arial" w:hAnsi="Arial" w:cs="Arial"/>
                <w:sz w:val="22"/>
                <w:szCs w:val="22"/>
              </w:rPr>
              <w:t>Slow oscillation-slow spindle coupling magnitude</w:t>
            </w:r>
          </w:p>
        </w:tc>
        <w:tc>
          <w:tcPr>
            <w:tcW w:w="1023"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E149370"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0.21</w:t>
            </w:r>
          </w:p>
        </w:tc>
        <w:tc>
          <w:tcPr>
            <w:tcW w:w="99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66921CD"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0.11</w:t>
            </w:r>
          </w:p>
        </w:tc>
        <w:tc>
          <w:tcPr>
            <w:tcW w:w="1843"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A42A7E4"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0.02-1</w:t>
            </w:r>
          </w:p>
        </w:tc>
        <w:tc>
          <w:tcPr>
            <w:tcW w:w="1134"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A2F9764"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0.17</w:t>
            </w:r>
          </w:p>
        </w:tc>
        <w:tc>
          <w:tcPr>
            <w:tcW w:w="99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ECFAEB1"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0.07</w:t>
            </w:r>
          </w:p>
        </w:tc>
        <w:tc>
          <w:tcPr>
            <w:tcW w:w="1843"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06DB491"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0.04-0.36</w:t>
            </w:r>
          </w:p>
        </w:tc>
        <w:tc>
          <w:tcPr>
            <w:tcW w:w="993"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BB4C052"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0.23</w:t>
            </w:r>
          </w:p>
        </w:tc>
        <w:tc>
          <w:tcPr>
            <w:tcW w:w="99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042D29F"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0.12</w:t>
            </w:r>
          </w:p>
        </w:tc>
        <w:tc>
          <w:tcPr>
            <w:tcW w:w="1784"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E96F206"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0.02-1</w:t>
            </w:r>
          </w:p>
        </w:tc>
      </w:tr>
      <w:tr w:rsidR="004F1A93" w:rsidRPr="005311B3" w14:paraId="7D22FB8D" w14:textId="77777777" w:rsidTr="001064C8">
        <w:trPr>
          <w:jc w:val="center"/>
        </w:trPr>
        <w:tc>
          <w:tcPr>
            <w:tcW w:w="2805" w:type="dxa"/>
            <w:tcBorders>
              <w:bottom w:val="single" w:sz="4" w:space="0" w:color="auto"/>
            </w:tcBorders>
            <w:shd w:val="clear" w:color="auto" w:fill="FFFFFF"/>
            <w:tcMar>
              <w:top w:w="0" w:type="dxa"/>
              <w:left w:w="0" w:type="dxa"/>
              <w:bottom w:w="0" w:type="dxa"/>
              <w:right w:w="0" w:type="dxa"/>
            </w:tcMar>
          </w:tcPr>
          <w:p w14:paraId="6591D5EE" w14:textId="77777777" w:rsidR="004F1A93" w:rsidRPr="005311B3" w:rsidRDefault="004F1A93" w:rsidP="00753A17">
            <w:pPr>
              <w:pBdr>
                <w:top w:val="none" w:sz="0" w:space="0" w:color="000000"/>
                <w:left w:val="none" w:sz="0" w:space="0" w:color="000000"/>
                <w:bottom w:val="none" w:sz="0" w:space="0" w:color="000000"/>
                <w:right w:val="none" w:sz="0" w:space="0" w:color="000000"/>
              </w:pBdr>
              <w:ind w:left="100" w:right="100"/>
              <w:jc w:val="center"/>
              <w:rPr>
                <w:rFonts w:ascii="Arial" w:eastAsia="Arial" w:hAnsi="Arial" w:cs="Arial"/>
                <w:color w:val="000000"/>
                <w:sz w:val="22"/>
                <w:szCs w:val="22"/>
              </w:rPr>
            </w:pPr>
            <w:r w:rsidRPr="00B530C7">
              <w:rPr>
                <w:rFonts w:ascii="Arial" w:hAnsi="Arial" w:cs="Arial"/>
                <w:sz w:val="22"/>
                <w:szCs w:val="22"/>
              </w:rPr>
              <w:t>Slow oscillation-fast spindle coupling magnitude</w:t>
            </w:r>
          </w:p>
        </w:tc>
        <w:tc>
          <w:tcPr>
            <w:tcW w:w="1023" w:type="dxa"/>
            <w:tcBorders>
              <w:bottom w:val="single" w:sz="4" w:space="0" w:color="auto"/>
            </w:tcBorders>
            <w:shd w:val="clear" w:color="auto" w:fill="FFFFFF"/>
            <w:tcMar>
              <w:top w:w="0" w:type="dxa"/>
              <w:left w:w="0" w:type="dxa"/>
              <w:bottom w:w="0" w:type="dxa"/>
              <w:right w:w="0" w:type="dxa"/>
            </w:tcMar>
            <w:vAlign w:val="center"/>
          </w:tcPr>
          <w:p w14:paraId="26C90A8B"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0.18</w:t>
            </w:r>
          </w:p>
        </w:tc>
        <w:tc>
          <w:tcPr>
            <w:tcW w:w="992" w:type="dxa"/>
            <w:tcBorders>
              <w:bottom w:val="single" w:sz="4" w:space="0" w:color="auto"/>
            </w:tcBorders>
            <w:shd w:val="clear" w:color="auto" w:fill="FFFFFF"/>
            <w:tcMar>
              <w:top w:w="0" w:type="dxa"/>
              <w:left w:w="0" w:type="dxa"/>
              <w:bottom w:w="0" w:type="dxa"/>
              <w:right w:w="0" w:type="dxa"/>
            </w:tcMar>
            <w:vAlign w:val="center"/>
          </w:tcPr>
          <w:p w14:paraId="09A62C60"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0.12</w:t>
            </w:r>
          </w:p>
        </w:tc>
        <w:tc>
          <w:tcPr>
            <w:tcW w:w="1843" w:type="dxa"/>
            <w:tcBorders>
              <w:bottom w:val="single" w:sz="4" w:space="0" w:color="auto"/>
            </w:tcBorders>
            <w:shd w:val="clear" w:color="auto" w:fill="FFFFFF"/>
            <w:tcMar>
              <w:top w:w="0" w:type="dxa"/>
              <w:left w:w="0" w:type="dxa"/>
              <w:bottom w:w="0" w:type="dxa"/>
              <w:right w:w="0" w:type="dxa"/>
            </w:tcMar>
            <w:vAlign w:val="center"/>
          </w:tcPr>
          <w:p w14:paraId="470102FE"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0.03-0.74</w:t>
            </w:r>
          </w:p>
        </w:tc>
        <w:tc>
          <w:tcPr>
            <w:tcW w:w="1134" w:type="dxa"/>
            <w:tcBorders>
              <w:bottom w:val="single" w:sz="4" w:space="0" w:color="auto"/>
            </w:tcBorders>
            <w:shd w:val="clear" w:color="auto" w:fill="FFFFFF"/>
            <w:tcMar>
              <w:top w:w="0" w:type="dxa"/>
              <w:left w:w="0" w:type="dxa"/>
              <w:bottom w:w="0" w:type="dxa"/>
              <w:right w:w="0" w:type="dxa"/>
            </w:tcMar>
            <w:vAlign w:val="center"/>
          </w:tcPr>
          <w:p w14:paraId="0CDC92E2"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0.15</w:t>
            </w:r>
          </w:p>
        </w:tc>
        <w:tc>
          <w:tcPr>
            <w:tcW w:w="992" w:type="dxa"/>
            <w:tcBorders>
              <w:bottom w:val="single" w:sz="4" w:space="0" w:color="auto"/>
            </w:tcBorders>
            <w:shd w:val="clear" w:color="auto" w:fill="FFFFFF"/>
            <w:tcMar>
              <w:top w:w="0" w:type="dxa"/>
              <w:left w:w="0" w:type="dxa"/>
              <w:bottom w:w="0" w:type="dxa"/>
              <w:right w:w="0" w:type="dxa"/>
            </w:tcMar>
            <w:vAlign w:val="center"/>
          </w:tcPr>
          <w:p w14:paraId="04FB9BF5"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0.09</w:t>
            </w:r>
          </w:p>
        </w:tc>
        <w:tc>
          <w:tcPr>
            <w:tcW w:w="1843" w:type="dxa"/>
            <w:tcBorders>
              <w:bottom w:val="single" w:sz="4" w:space="0" w:color="auto"/>
            </w:tcBorders>
            <w:shd w:val="clear" w:color="auto" w:fill="FFFFFF"/>
            <w:tcMar>
              <w:top w:w="0" w:type="dxa"/>
              <w:left w:w="0" w:type="dxa"/>
              <w:bottom w:w="0" w:type="dxa"/>
              <w:right w:w="0" w:type="dxa"/>
            </w:tcMar>
            <w:vAlign w:val="center"/>
          </w:tcPr>
          <w:p w14:paraId="439AADCA"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0.03-0.52</w:t>
            </w:r>
          </w:p>
        </w:tc>
        <w:tc>
          <w:tcPr>
            <w:tcW w:w="993" w:type="dxa"/>
            <w:tcBorders>
              <w:bottom w:val="single" w:sz="4" w:space="0" w:color="auto"/>
            </w:tcBorders>
            <w:shd w:val="clear" w:color="auto" w:fill="FFFFFF"/>
            <w:tcMar>
              <w:top w:w="0" w:type="dxa"/>
              <w:left w:w="0" w:type="dxa"/>
              <w:bottom w:w="0" w:type="dxa"/>
              <w:right w:w="0" w:type="dxa"/>
            </w:tcMar>
            <w:vAlign w:val="center"/>
          </w:tcPr>
          <w:p w14:paraId="200A0988"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0.20</w:t>
            </w:r>
          </w:p>
        </w:tc>
        <w:tc>
          <w:tcPr>
            <w:tcW w:w="991" w:type="dxa"/>
            <w:tcBorders>
              <w:bottom w:val="single" w:sz="4" w:space="0" w:color="auto"/>
            </w:tcBorders>
            <w:shd w:val="clear" w:color="auto" w:fill="FFFFFF"/>
            <w:tcMar>
              <w:top w:w="0" w:type="dxa"/>
              <w:left w:w="0" w:type="dxa"/>
              <w:bottom w:w="0" w:type="dxa"/>
              <w:right w:w="0" w:type="dxa"/>
            </w:tcMar>
            <w:vAlign w:val="center"/>
          </w:tcPr>
          <w:p w14:paraId="3C1C7681"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0.13</w:t>
            </w:r>
          </w:p>
        </w:tc>
        <w:tc>
          <w:tcPr>
            <w:tcW w:w="1784" w:type="dxa"/>
            <w:tcBorders>
              <w:bottom w:val="single" w:sz="4" w:space="0" w:color="auto"/>
            </w:tcBorders>
            <w:shd w:val="clear" w:color="auto" w:fill="FFFFFF"/>
            <w:tcMar>
              <w:top w:w="0" w:type="dxa"/>
              <w:left w:w="0" w:type="dxa"/>
              <w:bottom w:w="0" w:type="dxa"/>
              <w:right w:w="0" w:type="dxa"/>
            </w:tcMar>
            <w:vAlign w:val="center"/>
          </w:tcPr>
          <w:p w14:paraId="2AFB135F" w14:textId="77777777" w:rsidR="004F1A93" w:rsidRPr="005311B3" w:rsidRDefault="004F1A93" w:rsidP="001D2B01">
            <w:pPr>
              <w:pBdr>
                <w:top w:val="none" w:sz="0" w:space="0" w:color="000000"/>
                <w:left w:val="none" w:sz="0" w:space="0" w:color="000000"/>
                <w:bottom w:val="none" w:sz="0" w:space="0" w:color="000000"/>
                <w:right w:val="none" w:sz="0" w:space="0" w:color="000000"/>
              </w:pBdr>
              <w:ind w:left="100" w:right="100"/>
              <w:rPr>
                <w:rFonts w:ascii="Arial" w:eastAsia="Arial" w:hAnsi="Arial" w:cs="Arial"/>
                <w:color w:val="000000"/>
                <w:sz w:val="22"/>
                <w:szCs w:val="22"/>
              </w:rPr>
            </w:pPr>
            <w:r w:rsidRPr="005311B3">
              <w:rPr>
                <w:rFonts w:ascii="Arial" w:eastAsia="Arial" w:hAnsi="Arial" w:cs="Arial"/>
                <w:color w:val="000000"/>
                <w:sz w:val="22"/>
                <w:szCs w:val="22"/>
              </w:rPr>
              <w:t>0.04-0.74</w:t>
            </w:r>
          </w:p>
        </w:tc>
      </w:tr>
    </w:tbl>
    <w:p w14:paraId="7D87F24E" w14:textId="560D926C" w:rsidR="00DA0AD4" w:rsidRPr="001064C8" w:rsidRDefault="007A6054" w:rsidP="00DA0AD4">
      <w:pPr>
        <w:rPr>
          <w:sz w:val="22"/>
          <w:szCs w:val="22"/>
        </w:rPr>
      </w:pPr>
      <w:r w:rsidRPr="001064C8">
        <w:rPr>
          <w:sz w:val="22"/>
          <w:szCs w:val="22"/>
        </w:rPr>
        <w:t xml:space="preserve">Abbreviations: </w:t>
      </w:r>
      <w:r w:rsidR="00260E53" w:rsidRPr="001064C8">
        <w:rPr>
          <w:sz w:val="22"/>
          <w:szCs w:val="22"/>
        </w:rPr>
        <w:t>NREM, non-rapid eye movement sleep; REM, rapid eye movement sleep</w:t>
      </w:r>
      <w:r w:rsidR="005A46AD" w:rsidRPr="001064C8">
        <w:rPr>
          <w:sz w:val="22"/>
          <w:szCs w:val="22"/>
        </w:rPr>
        <w:t>.</w:t>
      </w:r>
    </w:p>
    <w:p w14:paraId="42CC5AA9" w14:textId="3ABF7D37" w:rsidR="00DA0AD4" w:rsidRDefault="00DA0AD4">
      <w:r>
        <w:br w:type="page"/>
      </w:r>
    </w:p>
    <w:p w14:paraId="21A2C85C" w14:textId="77777777" w:rsidR="00493BA1" w:rsidRDefault="00493BA1" w:rsidP="00EF47AF">
      <w:pPr>
        <w:pStyle w:val="headingsupp"/>
        <w:spacing w:before="0" w:after="0"/>
        <w:sectPr w:rsidR="00493BA1" w:rsidSect="005D20E7">
          <w:pgSz w:w="15840" w:h="12240" w:orient="landscape"/>
          <w:pgMar w:top="720" w:right="720" w:bottom="805" w:left="720" w:header="720" w:footer="720" w:gutter="0"/>
          <w:cols w:space="720"/>
          <w:docGrid w:linePitch="360"/>
        </w:sectPr>
      </w:pPr>
    </w:p>
    <w:p w14:paraId="5749B75C" w14:textId="0BAABB1C" w:rsidR="0076563D" w:rsidRPr="005311B3" w:rsidRDefault="00DA0AD4" w:rsidP="00EF47AF">
      <w:pPr>
        <w:pStyle w:val="headingsupp"/>
        <w:spacing w:before="0" w:after="0"/>
      </w:pPr>
      <w:r w:rsidRPr="00EF47AF">
        <w:lastRenderedPageBreak/>
        <w:t xml:space="preserve">Table S4. Effect of age on sleep macro-architecture across adolescence when accounting for </w:t>
      </w:r>
      <w:r w:rsidR="00EF47AF">
        <w:t xml:space="preserve">weekday/weekend </w:t>
      </w:r>
      <w:r w:rsidRPr="00EF47AF">
        <w:t>night of recording.</w:t>
      </w:r>
    </w:p>
    <w:tbl>
      <w:tblPr>
        <w:tblStyle w:val="TableGrid"/>
        <w:tblW w:w="0" w:type="auto"/>
        <w:tblLook w:val="04A0" w:firstRow="1" w:lastRow="0" w:firstColumn="1" w:lastColumn="0" w:noHBand="0" w:noVBand="1"/>
      </w:tblPr>
      <w:tblGrid>
        <w:gridCol w:w="2992"/>
        <w:gridCol w:w="1143"/>
        <w:gridCol w:w="1265"/>
        <w:gridCol w:w="1260"/>
        <w:gridCol w:w="1350"/>
        <w:gridCol w:w="1204"/>
      </w:tblGrid>
      <w:tr w:rsidR="00496290" w:rsidRPr="001064C8" w14:paraId="3932E68A" w14:textId="77777777" w:rsidTr="00753A17">
        <w:tc>
          <w:tcPr>
            <w:tcW w:w="9214" w:type="dxa"/>
            <w:gridSpan w:val="6"/>
            <w:tcBorders>
              <w:top w:val="single" w:sz="4" w:space="0" w:color="000000" w:themeColor="text1"/>
              <w:left w:val="nil"/>
              <w:bottom w:val="single" w:sz="4" w:space="0" w:color="000000" w:themeColor="text1"/>
              <w:right w:val="nil"/>
            </w:tcBorders>
          </w:tcPr>
          <w:p w14:paraId="1E04CCD6" w14:textId="77777777" w:rsidR="00496290" w:rsidRPr="001064C8" w:rsidRDefault="00496290" w:rsidP="00C56B3E">
            <w:pPr>
              <w:tabs>
                <w:tab w:val="left" w:pos="908"/>
              </w:tabs>
              <w:jc w:val="center"/>
              <w:rPr>
                <w:rFonts w:ascii="Arial" w:hAnsi="Arial" w:cs="Arial"/>
                <w:sz w:val="22"/>
                <w:szCs w:val="22"/>
              </w:rPr>
            </w:pPr>
            <w:r w:rsidRPr="001064C8">
              <w:rPr>
                <w:rFonts w:ascii="Arial" w:hAnsi="Arial" w:cs="Arial"/>
                <w:sz w:val="22"/>
                <w:szCs w:val="22"/>
              </w:rPr>
              <w:t>Sleep Macro-architecture</w:t>
            </w:r>
          </w:p>
        </w:tc>
      </w:tr>
      <w:tr w:rsidR="00496290" w:rsidRPr="005311B3" w14:paraId="23F5E48B" w14:textId="77777777" w:rsidTr="00753A17">
        <w:tc>
          <w:tcPr>
            <w:tcW w:w="2992" w:type="dxa"/>
            <w:tcBorders>
              <w:top w:val="single" w:sz="4" w:space="0" w:color="000000" w:themeColor="text1"/>
              <w:left w:val="nil"/>
              <w:bottom w:val="single" w:sz="4" w:space="0" w:color="000000" w:themeColor="text1"/>
              <w:right w:val="nil"/>
            </w:tcBorders>
          </w:tcPr>
          <w:p w14:paraId="70C309D5" w14:textId="77777777" w:rsidR="00496290" w:rsidRPr="005311B3" w:rsidRDefault="00496290" w:rsidP="00C56B3E">
            <w:pPr>
              <w:tabs>
                <w:tab w:val="left" w:pos="908"/>
              </w:tabs>
              <w:rPr>
                <w:rFonts w:ascii="Arial" w:hAnsi="Arial" w:cs="Arial"/>
                <w:sz w:val="22"/>
                <w:szCs w:val="22"/>
              </w:rPr>
            </w:pPr>
            <w:r w:rsidRPr="005311B3">
              <w:rPr>
                <w:rFonts w:ascii="Arial" w:hAnsi="Arial" w:cs="Arial"/>
                <w:sz w:val="22"/>
                <w:szCs w:val="22"/>
              </w:rPr>
              <w:t xml:space="preserve">Sleep Variables </w:t>
            </w:r>
          </w:p>
        </w:tc>
        <w:tc>
          <w:tcPr>
            <w:tcW w:w="1143" w:type="dxa"/>
            <w:tcBorders>
              <w:top w:val="single" w:sz="4" w:space="0" w:color="000000" w:themeColor="text1"/>
              <w:left w:val="nil"/>
              <w:bottom w:val="single" w:sz="4" w:space="0" w:color="000000" w:themeColor="text1"/>
              <w:right w:val="nil"/>
            </w:tcBorders>
          </w:tcPr>
          <w:p w14:paraId="055D1815" w14:textId="77777777" w:rsidR="00496290" w:rsidRPr="005311B3" w:rsidRDefault="00496290" w:rsidP="00B530C7">
            <w:pPr>
              <w:tabs>
                <w:tab w:val="left" w:pos="908"/>
              </w:tabs>
              <w:jc w:val="center"/>
              <w:rPr>
                <w:rFonts w:ascii="Arial" w:hAnsi="Arial" w:cs="Arial"/>
                <w:sz w:val="22"/>
                <w:szCs w:val="22"/>
              </w:rPr>
            </w:pPr>
            <w:r w:rsidRPr="005311B3">
              <w:rPr>
                <w:rFonts w:ascii="Arial" w:hAnsi="Arial" w:cs="Arial"/>
                <w:sz w:val="22"/>
                <w:szCs w:val="22"/>
              </w:rPr>
              <w:sym w:font="Symbol" w:char="F062"/>
            </w:r>
          </w:p>
        </w:tc>
        <w:tc>
          <w:tcPr>
            <w:tcW w:w="1265" w:type="dxa"/>
            <w:tcBorders>
              <w:top w:val="single" w:sz="4" w:space="0" w:color="000000" w:themeColor="text1"/>
              <w:left w:val="nil"/>
              <w:bottom w:val="single" w:sz="4" w:space="0" w:color="000000" w:themeColor="text1"/>
              <w:right w:val="nil"/>
            </w:tcBorders>
          </w:tcPr>
          <w:p w14:paraId="5F71A017" w14:textId="77777777" w:rsidR="00496290" w:rsidRPr="005311B3" w:rsidRDefault="00496290" w:rsidP="00B530C7">
            <w:pPr>
              <w:tabs>
                <w:tab w:val="left" w:pos="908"/>
              </w:tabs>
              <w:jc w:val="center"/>
              <w:rPr>
                <w:rFonts w:ascii="Arial" w:hAnsi="Arial" w:cs="Arial"/>
                <w:sz w:val="22"/>
                <w:szCs w:val="22"/>
              </w:rPr>
            </w:pPr>
            <w:r w:rsidRPr="005311B3">
              <w:rPr>
                <w:rFonts w:ascii="Arial" w:hAnsi="Arial" w:cs="Arial"/>
                <w:sz w:val="22"/>
                <w:szCs w:val="22"/>
              </w:rPr>
              <w:t>SE</w:t>
            </w:r>
          </w:p>
        </w:tc>
        <w:tc>
          <w:tcPr>
            <w:tcW w:w="1260" w:type="dxa"/>
            <w:tcBorders>
              <w:top w:val="single" w:sz="4" w:space="0" w:color="000000" w:themeColor="text1"/>
              <w:left w:val="nil"/>
              <w:bottom w:val="single" w:sz="4" w:space="0" w:color="000000" w:themeColor="text1"/>
              <w:right w:val="nil"/>
            </w:tcBorders>
          </w:tcPr>
          <w:p w14:paraId="2517709E" w14:textId="77777777" w:rsidR="00496290" w:rsidRPr="005311B3" w:rsidRDefault="00496290" w:rsidP="00B530C7">
            <w:pPr>
              <w:tabs>
                <w:tab w:val="left" w:pos="908"/>
              </w:tabs>
              <w:jc w:val="center"/>
              <w:rPr>
                <w:rFonts w:ascii="Arial" w:hAnsi="Arial" w:cs="Arial"/>
                <w:sz w:val="22"/>
                <w:szCs w:val="22"/>
              </w:rPr>
            </w:pPr>
            <w:r w:rsidRPr="005311B3">
              <w:rPr>
                <w:rFonts w:ascii="Arial" w:hAnsi="Arial" w:cs="Arial"/>
                <w:sz w:val="22"/>
                <w:szCs w:val="22"/>
              </w:rPr>
              <w:t>t</w:t>
            </w:r>
          </w:p>
        </w:tc>
        <w:tc>
          <w:tcPr>
            <w:tcW w:w="1350" w:type="dxa"/>
            <w:tcBorders>
              <w:top w:val="single" w:sz="4" w:space="0" w:color="000000" w:themeColor="text1"/>
              <w:left w:val="nil"/>
              <w:bottom w:val="single" w:sz="4" w:space="0" w:color="000000" w:themeColor="text1"/>
              <w:right w:val="nil"/>
            </w:tcBorders>
          </w:tcPr>
          <w:p w14:paraId="0F482435" w14:textId="77777777" w:rsidR="00496290" w:rsidRPr="005311B3" w:rsidRDefault="00496290" w:rsidP="00B530C7">
            <w:pPr>
              <w:tabs>
                <w:tab w:val="left" w:pos="908"/>
              </w:tabs>
              <w:jc w:val="center"/>
              <w:rPr>
                <w:rFonts w:ascii="Arial" w:hAnsi="Arial" w:cs="Arial"/>
                <w:i/>
                <w:iCs/>
                <w:sz w:val="22"/>
                <w:szCs w:val="22"/>
              </w:rPr>
            </w:pPr>
            <w:r w:rsidRPr="005311B3">
              <w:rPr>
                <w:rFonts w:ascii="Arial" w:hAnsi="Arial" w:cs="Arial"/>
                <w:i/>
                <w:iCs/>
                <w:sz w:val="22"/>
                <w:szCs w:val="22"/>
              </w:rPr>
              <w:t>p</w:t>
            </w:r>
          </w:p>
        </w:tc>
        <w:tc>
          <w:tcPr>
            <w:tcW w:w="1204" w:type="dxa"/>
            <w:tcBorders>
              <w:top w:val="single" w:sz="4" w:space="0" w:color="000000" w:themeColor="text1"/>
              <w:left w:val="nil"/>
              <w:bottom w:val="single" w:sz="4" w:space="0" w:color="000000" w:themeColor="text1"/>
              <w:right w:val="nil"/>
            </w:tcBorders>
          </w:tcPr>
          <w:p w14:paraId="5DA1D1AE" w14:textId="4955A3FC" w:rsidR="00496290" w:rsidRPr="005311B3" w:rsidRDefault="00DB23EC" w:rsidP="00B530C7">
            <w:pPr>
              <w:tabs>
                <w:tab w:val="left" w:pos="908"/>
              </w:tabs>
              <w:jc w:val="center"/>
              <w:rPr>
                <w:rFonts w:ascii="Arial" w:hAnsi="Arial" w:cs="Arial"/>
                <w:i/>
                <w:iCs/>
                <w:sz w:val="22"/>
                <w:szCs w:val="22"/>
              </w:rPr>
            </w:pPr>
            <w:r w:rsidRPr="005311B3">
              <w:rPr>
                <w:rFonts w:ascii="Arial" w:hAnsi="Arial" w:cs="Arial"/>
                <w:i/>
                <w:iCs/>
                <w:sz w:val="22"/>
                <w:szCs w:val="22"/>
              </w:rPr>
              <w:t>p</w:t>
            </w:r>
            <w:r w:rsidRPr="005311B3">
              <w:rPr>
                <w:rFonts w:ascii="Arial" w:hAnsi="Arial" w:cs="Arial"/>
                <w:sz w:val="22"/>
                <w:szCs w:val="22"/>
                <w:vertAlign w:val="subscript"/>
              </w:rPr>
              <w:t>FDR</w:t>
            </w:r>
          </w:p>
        </w:tc>
      </w:tr>
      <w:tr w:rsidR="00C33F9E" w:rsidRPr="005311B3" w14:paraId="5377A4B5" w14:textId="77777777" w:rsidTr="00753A17">
        <w:tc>
          <w:tcPr>
            <w:tcW w:w="2992" w:type="dxa"/>
            <w:tcBorders>
              <w:top w:val="single" w:sz="4" w:space="0" w:color="000000" w:themeColor="text1"/>
              <w:left w:val="nil"/>
              <w:bottom w:val="nil"/>
              <w:right w:val="nil"/>
            </w:tcBorders>
          </w:tcPr>
          <w:p w14:paraId="2B4D644A" w14:textId="77777777" w:rsidR="00C33F9E" w:rsidRPr="005311B3" w:rsidRDefault="00C33F9E" w:rsidP="00C33F9E">
            <w:pPr>
              <w:tabs>
                <w:tab w:val="left" w:pos="908"/>
              </w:tabs>
              <w:rPr>
                <w:rFonts w:ascii="Arial" w:hAnsi="Arial" w:cs="Arial"/>
                <w:sz w:val="22"/>
                <w:szCs w:val="22"/>
              </w:rPr>
            </w:pPr>
            <w:r w:rsidRPr="005311B3">
              <w:rPr>
                <w:rFonts w:ascii="Arial" w:hAnsi="Arial" w:cs="Arial"/>
                <w:sz w:val="22"/>
                <w:szCs w:val="22"/>
              </w:rPr>
              <w:t>Total Sleep Time</w:t>
            </w:r>
          </w:p>
        </w:tc>
        <w:tc>
          <w:tcPr>
            <w:tcW w:w="1143" w:type="dxa"/>
            <w:tcBorders>
              <w:top w:val="single" w:sz="4" w:space="0" w:color="000000" w:themeColor="text1"/>
              <w:left w:val="nil"/>
              <w:bottom w:val="nil"/>
              <w:right w:val="nil"/>
            </w:tcBorders>
            <w:vAlign w:val="center"/>
          </w:tcPr>
          <w:p w14:paraId="530D42C6" w14:textId="2FD8D300" w:rsidR="00C33F9E" w:rsidRPr="005311B3" w:rsidRDefault="00C33F9E" w:rsidP="00C33F9E">
            <w:pPr>
              <w:tabs>
                <w:tab w:val="left" w:pos="908"/>
              </w:tabs>
              <w:rPr>
                <w:rFonts w:ascii="Arial" w:hAnsi="Arial" w:cs="Arial"/>
                <w:sz w:val="22"/>
                <w:szCs w:val="22"/>
              </w:rPr>
            </w:pPr>
            <w:r>
              <w:rPr>
                <w:rFonts w:ascii="Arial" w:hAnsi="Arial" w:cs="Arial"/>
                <w:color w:val="000000"/>
                <w:sz w:val="22"/>
                <w:szCs w:val="22"/>
              </w:rPr>
              <w:t>-0.14</w:t>
            </w:r>
          </w:p>
        </w:tc>
        <w:tc>
          <w:tcPr>
            <w:tcW w:w="1265" w:type="dxa"/>
            <w:tcBorders>
              <w:top w:val="single" w:sz="4" w:space="0" w:color="000000" w:themeColor="text1"/>
              <w:left w:val="nil"/>
              <w:bottom w:val="nil"/>
              <w:right w:val="nil"/>
            </w:tcBorders>
            <w:vAlign w:val="center"/>
          </w:tcPr>
          <w:p w14:paraId="3EC7823E" w14:textId="2C2378D3" w:rsidR="00C33F9E" w:rsidRPr="005311B3" w:rsidRDefault="00C33F9E" w:rsidP="00C33F9E">
            <w:pPr>
              <w:tabs>
                <w:tab w:val="left" w:pos="908"/>
              </w:tabs>
              <w:rPr>
                <w:rFonts w:ascii="Arial" w:hAnsi="Arial" w:cs="Arial"/>
                <w:sz w:val="22"/>
                <w:szCs w:val="22"/>
              </w:rPr>
            </w:pPr>
            <w:r>
              <w:rPr>
                <w:rFonts w:ascii="Arial" w:hAnsi="Arial" w:cs="Arial"/>
                <w:color w:val="000000"/>
                <w:sz w:val="22"/>
                <w:szCs w:val="22"/>
              </w:rPr>
              <w:t>0.07</w:t>
            </w:r>
          </w:p>
        </w:tc>
        <w:tc>
          <w:tcPr>
            <w:tcW w:w="1260" w:type="dxa"/>
            <w:tcBorders>
              <w:top w:val="single" w:sz="4" w:space="0" w:color="000000" w:themeColor="text1"/>
              <w:left w:val="nil"/>
              <w:bottom w:val="nil"/>
              <w:right w:val="nil"/>
            </w:tcBorders>
            <w:vAlign w:val="center"/>
          </w:tcPr>
          <w:p w14:paraId="06DC55F9" w14:textId="34C25314" w:rsidR="00C33F9E" w:rsidRPr="005311B3" w:rsidRDefault="00C33F9E" w:rsidP="00C33F9E">
            <w:pPr>
              <w:tabs>
                <w:tab w:val="left" w:pos="908"/>
              </w:tabs>
              <w:rPr>
                <w:rFonts w:ascii="Arial" w:hAnsi="Arial" w:cs="Arial"/>
                <w:sz w:val="22"/>
                <w:szCs w:val="22"/>
              </w:rPr>
            </w:pPr>
            <w:r w:rsidRPr="00B530C7">
              <w:rPr>
                <w:rFonts w:ascii="Arial" w:eastAsia="Arial" w:hAnsi="Arial" w:cs="Arial"/>
                <w:color w:val="000000"/>
                <w:sz w:val="22"/>
                <w:szCs w:val="22"/>
              </w:rPr>
              <w:t>-1.88</w:t>
            </w:r>
          </w:p>
        </w:tc>
        <w:tc>
          <w:tcPr>
            <w:tcW w:w="1350" w:type="dxa"/>
            <w:tcBorders>
              <w:top w:val="single" w:sz="4" w:space="0" w:color="000000" w:themeColor="text1"/>
              <w:left w:val="nil"/>
              <w:bottom w:val="nil"/>
              <w:right w:val="nil"/>
            </w:tcBorders>
            <w:vAlign w:val="center"/>
          </w:tcPr>
          <w:p w14:paraId="4DDAF5F1" w14:textId="1DF9EAD4" w:rsidR="00C33F9E" w:rsidRPr="005311B3" w:rsidRDefault="00C33F9E" w:rsidP="00C33F9E">
            <w:pPr>
              <w:tabs>
                <w:tab w:val="left" w:pos="908"/>
              </w:tabs>
              <w:rPr>
                <w:rFonts w:ascii="Arial" w:hAnsi="Arial" w:cs="Arial"/>
                <w:sz w:val="22"/>
                <w:szCs w:val="22"/>
              </w:rPr>
            </w:pPr>
            <w:r w:rsidRPr="00B530C7">
              <w:rPr>
                <w:rFonts w:ascii="Arial" w:eastAsia="Arial" w:hAnsi="Arial" w:cs="Arial"/>
                <w:color w:val="000000"/>
                <w:sz w:val="22"/>
                <w:szCs w:val="22"/>
              </w:rPr>
              <w:t>6.04e-02</w:t>
            </w:r>
          </w:p>
        </w:tc>
        <w:tc>
          <w:tcPr>
            <w:tcW w:w="1204" w:type="dxa"/>
            <w:tcBorders>
              <w:top w:val="single" w:sz="4" w:space="0" w:color="000000" w:themeColor="text1"/>
              <w:left w:val="nil"/>
              <w:bottom w:val="nil"/>
              <w:right w:val="nil"/>
            </w:tcBorders>
            <w:vAlign w:val="center"/>
          </w:tcPr>
          <w:p w14:paraId="6419F923" w14:textId="17B28236" w:rsidR="00C33F9E" w:rsidRPr="005311B3" w:rsidRDefault="00C33F9E" w:rsidP="00C33F9E">
            <w:pPr>
              <w:tabs>
                <w:tab w:val="left" w:pos="908"/>
              </w:tabs>
              <w:rPr>
                <w:rFonts w:ascii="Arial" w:hAnsi="Arial" w:cs="Arial"/>
                <w:sz w:val="22"/>
                <w:szCs w:val="22"/>
              </w:rPr>
            </w:pPr>
            <w:r w:rsidRPr="00B530C7">
              <w:rPr>
                <w:rFonts w:ascii="Arial" w:eastAsia="Arial" w:hAnsi="Arial" w:cs="Arial"/>
                <w:color w:val="000000"/>
                <w:sz w:val="22"/>
                <w:szCs w:val="22"/>
              </w:rPr>
              <w:t>9.66e-02</w:t>
            </w:r>
          </w:p>
        </w:tc>
      </w:tr>
      <w:tr w:rsidR="00C33F9E" w:rsidRPr="005311B3" w14:paraId="3659554B" w14:textId="77777777" w:rsidTr="00753A17">
        <w:tc>
          <w:tcPr>
            <w:tcW w:w="2992" w:type="dxa"/>
            <w:tcBorders>
              <w:top w:val="nil"/>
              <w:left w:val="nil"/>
              <w:bottom w:val="nil"/>
              <w:right w:val="nil"/>
            </w:tcBorders>
          </w:tcPr>
          <w:p w14:paraId="2FF68A4C" w14:textId="77777777" w:rsidR="00C33F9E" w:rsidRPr="005311B3" w:rsidRDefault="00C33F9E" w:rsidP="00C33F9E">
            <w:pPr>
              <w:tabs>
                <w:tab w:val="left" w:pos="908"/>
              </w:tabs>
              <w:rPr>
                <w:rFonts w:ascii="Arial" w:hAnsi="Arial" w:cs="Arial"/>
                <w:sz w:val="22"/>
                <w:szCs w:val="22"/>
              </w:rPr>
            </w:pPr>
            <w:r w:rsidRPr="005311B3">
              <w:rPr>
                <w:rFonts w:ascii="Arial" w:hAnsi="Arial" w:cs="Arial"/>
                <w:sz w:val="22"/>
                <w:szCs w:val="22"/>
              </w:rPr>
              <w:t>Wake After Sleep Onset</w:t>
            </w:r>
          </w:p>
        </w:tc>
        <w:tc>
          <w:tcPr>
            <w:tcW w:w="1143" w:type="dxa"/>
            <w:tcBorders>
              <w:top w:val="nil"/>
              <w:left w:val="nil"/>
              <w:bottom w:val="nil"/>
              <w:right w:val="nil"/>
            </w:tcBorders>
            <w:vAlign w:val="center"/>
          </w:tcPr>
          <w:p w14:paraId="20245795" w14:textId="67DEF79D" w:rsidR="00C33F9E" w:rsidRPr="005311B3" w:rsidRDefault="00C33F9E" w:rsidP="00C33F9E">
            <w:pPr>
              <w:tabs>
                <w:tab w:val="left" w:pos="908"/>
              </w:tabs>
              <w:rPr>
                <w:rFonts w:ascii="Arial" w:hAnsi="Arial" w:cs="Arial"/>
                <w:sz w:val="22"/>
                <w:szCs w:val="22"/>
              </w:rPr>
            </w:pPr>
            <w:r>
              <w:rPr>
                <w:rFonts w:ascii="Arial" w:hAnsi="Arial" w:cs="Arial"/>
                <w:color w:val="000000"/>
                <w:sz w:val="22"/>
                <w:szCs w:val="22"/>
              </w:rPr>
              <w:t>-0.06</w:t>
            </w:r>
          </w:p>
        </w:tc>
        <w:tc>
          <w:tcPr>
            <w:tcW w:w="1265" w:type="dxa"/>
            <w:tcBorders>
              <w:top w:val="nil"/>
              <w:left w:val="nil"/>
              <w:bottom w:val="nil"/>
              <w:right w:val="nil"/>
            </w:tcBorders>
            <w:vAlign w:val="center"/>
          </w:tcPr>
          <w:p w14:paraId="2D40BE08" w14:textId="6FCE2E61" w:rsidR="00C33F9E" w:rsidRPr="005311B3" w:rsidRDefault="00C33F9E" w:rsidP="00C33F9E">
            <w:pPr>
              <w:tabs>
                <w:tab w:val="left" w:pos="908"/>
              </w:tabs>
              <w:rPr>
                <w:rFonts w:ascii="Arial" w:hAnsi="Arial" w:cs="Arial"/>
                <w:sz w:val="22"/>
                <w:szCs w:val="22"/>
              </w:rPr>
            </w:pPr>
            <w:r>
              <w:rPr>
                <w:rFonts w:ascii="Arial" w:hAnsi="Arial" w:cs="Arial"/>
                <w:color w:val="000000"/>
                <w:sz w:val="22"/>
                <w:szCs w:val="22"/>
              </w:rPr>
              <w:t>0.04</w:t>
            </w:r>
          </w:p>
        </w:tc>
        <w:tc>
          <w:tcPr>
            <w:tcW w:w="1260" w:type="dxa"/>
            <w:tcBorders>
              <w:top w:val="nil"/>
              <w:left w:val="nil"/>
              <w:bottom w:val="nil"/>
              <w:right w:val="nil"/>
            </w:tcBorders>
            <w:vAlign w:val="center"/>
          </w:tcPr>
          <w:p w14:paraId="27C6F6A6" w14:textId="6DEA54F2" w:rsidR="00C33F9E" w:rsidRPr="005311B3" w:rsidRDefault="00C33F9E" w:rsidP="00C33F9E">
            <w:pPr>
              <w:tabs>
                <w:tab w:val="left" w:pos="908"/>
              </w:tabs>
              <w:rPr>
                <w:rFonts w:ascii="Arial" w:hAnsi="Arial" w:cs="Arial"/>
                <w:sz w:val="22"/>
                <w:szCs w:val="22"/>
              </w:rPr>
            </w:pPr>
            <w:r w:rsidRPr="00B530C7">
              <w:rPr>
                <w:rFonts w:ascii="Arial" w:eastAsia="Arial" w:hAnsi="Arial" w:cs="Arial"/>
                <w:color w:val="000000"/>
                <w:sz w:val="22"/>
                <w:szCs w:val="22"/>
              </w:rPr>
              <w:t>-1.33</w:t>
            </w:r>
          </w:p>
        </w:tc>
        <w:tc>
          <w:tcPr>
            <w:tcW w:w="1350" w:type="dxa"/>
            <w:tcBorders>
              <w:top w:val="nil"/>
              <w:left w:val="nil"/>
              <w:bottom w:val="nil"/>
              <w:right w:val="nil"/>
            </w:tcBorders>
            <w:vAlign w:val="center"/>
          </w:tcPr>
          <w:p w14:paraId="16F10B8F" w14:textId="51C9A8A5" w:rsidR="00C33F9E" w:rsidRPr="005311B3" w:rsidRDefault="00C33F9E" w:rsidP="00C33F9E">
            <w:pPr>
              <w:tabs>
                <w:tab w:val="left" w:pos="908"/>
              </w:tabs>
              <w:rPr>
                <w:rFonts w:ascii="Arial" w:hAnsi="Arial" w:cs="Arial"/>
                <w:sz w:val="22"/>
                <w:szCs w:val="22"/>
              </w:rPr>
            </w:pPr>
            <w:r w:rsidRPr="00B530C7">
              <w:rPr>
                <w:rFonts w:ascii="Arial" w:eastAsia="Arial" w:hAnsi="Arial" w:cs="Arial"/>
                <w:color w:val="000000"/>
                <w:sz w:val="22"/>
                <w:szCs w:val="22"/>
              </w:rPr>
              <w:t>1.85e-01</w:t>
            </w:r>
          </w:p>
        </w:tc>
        <w:tc>
          <w:tcPr>
            <w:tcW w:w="1204" w:type="dxa"/>
            <w:tcBorders>
              <w:top w:val="nil"/>
              <w:left w:val="nil"/>
              <w:bottom w:val="nil"/>
              <w:right w:val="nil"/>
            </w:tcBorders>
            <w:vAlign w:val="center"/>
          </w:tcPr>
          <w:p w14:paraId="38552AD7" w14:textId="4057AEF6" w:rsidR="00C33F9E" w:rsidRPr="005311B3" w:rsidRDefault="00C33F9E" w:rsidP="00C33F9E">
            <w:pPr>
              <w:tabs>
                <w:tab w:val="left" w:pos="908"/>
              </w:tabs>
              <w:rPr>
                <w:rFonts w:ascii="Arial" w:hAnsi="Arial" w:cs="Arial"/>
                <w:sz w:val="22"/>
                <w:szCs w:val="22"/>
              </w:rPr>
            </w:pPr>
            <w:r w:rsidRPr="00B530C7">
              <w:rPr>
                <w:rFonts w:ascii="Arial" w:eastAsia="Arial" w:hAnsi="Arial" w:cs="Arial"/>
                <w:color w:val="000000"/>
                <w:sz w:val="22"/>
                <w:szCs w:val="22"/>
              </w:rPr>
              <w:t>1.85e-01</w:t>
            </w:r>
          </w:p>
        </w:tc>
      </w:tr>
      <w:tr w:rsidR="00C33F9E" w:rsidRPr="005311B3" w14:paraId="508C50C3" w14:textId="77777777" w:rsidTr="00753A17">
        <w:tc>
          <w:tcPr>
            <w:tcW w:w="2992" w:type="dxa"/>
            <w:tcBorders>
              <w:top w:val="nil"/>
              <w:left w:val="nil"/>
              <w:bottom w:val="nil"/>
              <w:right w:val="nil"/>
            </w:tcBorders>
          </w:tcPr>
          <w:p w14:paraId="1C29FA43" w14:textId="6D0F9762" w:rsidR="00C33F9E" w:rsidRPr="005311B3" w:rsidRDefault="00C33F9E" w:rsidP="00C33F9E">
            <w:pPr>
              <w:tabs>
                <w:tab w:val="left" w:pos="908"/>
              </w:tabs>
              <w:rPr>
                <w:rFonts w:ascii="Arial" w:hAnsi="Arial" w:cs="Arial"/>
                <w:sz w:val="22"/>
                <w:szCs w:val="22"/>
              </w:rPr>
            </w:pPr>
            <w:r w:rsidRPr="005311B3">
              <w:rPr>
                <w:rFonts w:ascii="Arial" w:hAnsi="Arial" w:cs="Arial"/>
                <w:sz w:val="22"/>
                <w:szCs w:val="22"/>
              </w:rPr>
              <w:t xml:space="preserve">N2% </w:t>
            </w:r>
          </w:p>
        </w:tc>
        <w:tc>
          <w:tcPr>
            <w:tcW w:w="1143" w:type="dxa"/>
            <w:tcBorders>
              <w:top w:val="nil"/>
              <w:left w:val="nil"/>
              <w:bottom w:val="nil"/>
              <w:right w:val="nil"/>
            </w:tcBorders>
            <w:vAlign w:val="center"/>
          </w:tcPr>
          <w:p w14:paraId="117291EB" w14:textId="53D6321A" w:rsidR="00C33F9E" w:rsidRPr="005311B3" w:rsidRDefault="00C33F9E" w:rsidP="00C33F9E">
            <w:pPr>
              <w:tabs>
                <w:tab w:val="left" w:pos="908"/>
              </w:tabs>
              <w:rPr>
                <w:rFonts w:ascii="Arial" w:hAnsi="Arial" w:cs="Arial"/>
                <w:b/>
                <w:bCs/>
                <w:sz w:val="22"/>
                <w:szCs w:val="22"/>
              </w:rPr>
            </w:pPr>
            <w:r>
              <w:rPr>
                <w:rFonts w:ascii="Arial" w:hAnsi="Arial" w:cs="Arial"/>
                <w:b/>
                <w:bCs/>
                <w:color w:val="000000"/>
                <w:sz w:val="22"/>
                <w:szCs w:val="22"/>
              </w:rPr>
              <w:t>0.28</w:t>
            </w:r>
          </w:p>
        </w:tc>
        <w:tc>
          <w:tcPr>
            <w:tcW w:w="1265" w:type="dxa"/>
            <w:tcBorders>
              <w:top w:val="nil"/>
              <w:left w:val="nil"/>
              <w:bottom w:val="nil"/>
              <w:right w:val="nil"/>
            </w:tcBorders>
            <w:vAlign w:val="center"/>
          </w:tcPr>
          <w:p w14:paraId="735492F9" w14:textId="5B4CFAD1" w:rsidR="00C33F9E" w:rsidRPr="005311B3" w:rsidRDefault="00C33F9E" w:rsidP="00C33F9E">
            <w:pPr>
              <w:tabs>
                <w:tab w:val="left" w:pos="908"/>
              </w:tabs>
              <w:rPr>
                <w:rFonts w:ascii="Arial" w:hAnsi="Arial" w:cs="Arial"/>
                <w:b/>
                <w:bCs/>
                <w:sz w:val="22"/>
                <w:szCs w:val="22"/>
              </w:rPr>
            </w:pPr>
            <w:r>
              <w:rPr>
                <w:rFonts w:ascii="Arial" w:hAnsi="Arial" w:cs="Arial"/>
                <w:b/>
                <w:bCs/>
                <w:color w:val="000000"/>
                <w:sz w:val="22"/>
                <w:szCs w:val="22"/>
              </w:rPr>
              <w:t>0.08</w:t>
            </w:r>
          </w:p>
        </w:tc>
        <w:tc>
          <w:tcPr>
            <w:tcW w:w="1260" w:type="dxa"/>
            <w:tcBorders>
              <w:top w:val="nil"/>
              <w:left w:val="nil"/>
              <w:bottom w:val="nil"/>
              <w:right w:val="nil"/>
            </w:tcBorders>
            <w:vAlign w:val="center"/>
          </w:tcPr>
          <w:p w14:paraId="0E9759EA" w14:textId="1BBFBA7E" w:rsidR="00C33F9E" w:rsidRPr="005311B3" w:rsidRDefault="00C33F9E" w:rsidP="00C33F9E">
            <w:pPr>
              <w:tabs>
                <w:tab w:val="left" w:pos="908"/>
              </w:tabs>
              <w:rPr>
                <w:rFonts w:ascii="Arial" w:hAnsi="Arial" w:cs="Arial"/>
                <w:b/>
                <w:bCs/>
                <w:sz w:val="22"/>
                <w:szCs w:val="22"/>
              </w:rPr>
            </w:pPr>
            <w:r w:rsidRPr="00B530C7">
              <w:rPr>
                <w:rFonts w:ascii="Arial" w:eastAsia="Arial" w:hAnsi="Arial" w:cs="Arial"/>
                <w:b/>
                <w:bCs/>
                <w:color w:val="000000"/>
                <w:sz w:val="22"/>
                <w:szCs w:val="22"/>
              </w:rPr>
              <w:t>3.50</w:t>
            </w:r>
          </w:p>
        </w:tc>
        <w:tc>
          <w:tcPr>
            <w:tcW w:w="1350" w:type="dxa"/>
            <w:tcBorders>
              <w:top w:val="nil"/>
              <w:left w:val="nil"/>
              <w:bottom w:val="nil"/>
              <w:right w:val="nil"/>
            </w:tcBorders>
            <w:vAlign w:val="center"/>
          </w:tcPr>
          <w:p w14:paraId="5F61186F" w14:textId="25623364" w:rsidR="00C33F9E" w:rsidRPr="005311B3" w:rsidRDefault="00C33F9E" w:rsidP="00C33F9E">
            <w:pPr>
              <w:tabs>
                <w:tab w:val="left" w:pos="908"/>
              </w:tabs>
              <w:rPr>
                <w:rFonts w:ascii="Arial" w:hAnsi="Arial" w:cs="Arial"/>
                <w:b/>
                <w:bCs/>
                <w:sz w:val="22"/>
                <w:szCs w:val="22"/>
              </w:rPr>
            </w:pPr>
            <w:r w:rsidRPr="00B530C7">
              <w:rPr>
                <w:rFonts w:ascii="Arial" w:eastAsia="Arial" w:hAnsi="Arial" w:cs="Arial"/>
                <w:b/>
                <w:bCs/>
                <w:color w:val="000000"/>
                <w:sz w:val="22"/>
                <w:szCs w:val="22"/>
              </w:rPr>
              <w:t>5.04e-04</w:t>
            </w:r>
          </w:p>
        </w:tc>
        <w:tc>
          <w:tcPr>
            <w:tcW w:w="1204" w:type="dxa"/>
            <w:tcBorders>
              <w:top w:val="nil"/>
              <w:left w:val="nil"/>
              <w:bottom w:val="nil"/>
              <w:right w:val="nil"/>
            </w:tcBorders>
            <w:vAlign w:val="center"/>
          </w:tcPr>
          <w:p w14:paraId="2AF33D88" w14:textId="435A3EF9" w:rsidR="00C33F9E" w:rsidRPr="005311B3" w:rsidRDefault="00C33F9E" w:rsidP="00C33F9E">
            <w:pPr>
              <w:tabs>
                <w:tab w:val="left" w:pos="908"/>
              </w:tabs>
              <w:rPr>
                <w:rFonts w:ascii="Arial" w:hAnsi="Arial" w:cs="Arial"/>
                <w:b/>
                <w:bCs/>
                <w:sz w:val="22"/>
                <w:szCs w:val="22"/>
              </w:rPr>
            </w:pPr>
            <w:proofErr w:type="gramStart"/>
            <w:r w:rsidRPr="00B530C7">
              <w:rPr>
                <w:rFonts w:ascii="Arial" w:eastAsia="Arial" w:hAnsi="Arial" w:cs="Arial"/>
                <w:b/>
                <w:bCs/>
                <w:color w:val="000000"/>
                <w:sz w:val="22"/>
                <w:szCs w:val="22"/>
              </w:rPr>
              <w:t>1.01e</w:t>
            </w:r>
            <w:proofErr w:type="gramEnd"/>
            <w:r w:rsidRPr="00B530C7">
              <w:rPr>
                <w:rFonts w:ascii="Arial" w:eastAsia="Arial" w:hAnsi="Arial" w:cs="Arial"/>
                <w:b/>
                <w:bCs/>
                <w:color w:val="000000"/>
                <w:sz w:val="22"/>
                <w:szCs w:val="22"/>
              </w:rPr>
              <w:t>-03</w:t>
            </w:r>
          </w:p>
        </w:tc>
      </w:tr>
      <w:tr w:rsidR="00C33F9E" w:rsidRPr="005311B3" w14:paraId="42F83791" w14:textId="77777777" w:rsidTr="00753A17">
        <w:tc>
          <w:tcPr>
            <w:tcW w:w="2992" w:type="dxa"/>
            <w:tcBorders>
              <w:top w:val="nil"/>
              <w:left w:val="nil"/>
              <w:bottom w:val="nil"/>
              <w:right w:val="nil"/>
            </w:tcBorders>
          </w:tcPr>
          <w:p w14:paraId="3203382F" w14:textId="0A2F8616" w:rsidR="00C33F9E" w:rsidRPr="005311B3" w:rsidRDefault="00C33F9E" w:rsidP="00C33F9E">
            <w:pPr>
              <w:tabs>
                <w:tab w:val="left" w:pos="908"/>
              </w:tabs>
              <w:rPr>
                <w:rFonts w:ascii="Arial" w:hAnsi="Arial" w:cs="Arial"/>
                <w:sz w:val="22"/>
                <w:szCs w:val="22"/>
              </w:rPr>
            </w:pPr>
            <w:r w:rsidRPr="005311B3">
              <w:rPr>
                <w:rFonts w:ascii="Arial" w:hAnsi="Arial" w:cs="Arial"/>
                <w:sz w:val="22"/>
                <w:szCs w:val="22"/>
              </w:rPr>
              <w:t>N3%</w:t>
            </w:r>
          </w:p>
        </w:tc>
        <w:tc>
          <w:tcPr>
            <w:tcW w:w="1143" w:type="dxa"/>
            <w:tcBorders>
              <w:top w:val="nil"/>
              <w:left w:val="nil"/>
              <w:bottom w:val="nil"/>
              <w:right w:val="nil"/>
            </w:tcBorders>
            <w:vAlign w:val="center"/>
          </w:tcPr>
          <w:p w14:paraId="408F39C4" w14:textId="333F08EE" w:rsidR="00C33F9E" w:rsidRPr="005311B3" w:rsidRDefault="00C33F9E" w:rsidP="00C33F9E">
            <w:pPr>
              <w:tabs>
                <w:tab w:val="left" w:pos="908"/>
              </w:tabs>
              <w:rPr>
                <w:rFonts w:ascii="Arial" w:hAnsi="Arial" w:cs="Arial"/>
                <w:b/>
                <w:bCs/>
                <w:sz w:val="22"/>
                <w:szCs w:val="22"/>
              </w:rPr>
            </w:pPr>
            <w:r>
              <w:rPr>
                <w:rFonts w:ascii="Arial" w:hAnsi="Arial" w:cs="Arial"/>
                <w:b/>
                <w:bCs/>
                <w:color w:val="000000"/>
                <w:sz w:val="22"/>
                <w:szCs w:val="22"/>
              </w:rPr>
              <w:t>-0.39</w:t>
            </w:r>
          </w:p>
        </w:tc>
        <w:tc>
          <w:tcPr>
            <w:tcW w:w="1265" w:type="dxa"/>
            <w:tcBorders>
              <w:top w:val="nil"/>
              <w:left w:val="nil"/>
              <w:bottom w:val="nil"/>
              <w:right w:val="nil"/>
            </w:tcBorders>
            <w:vAlign w:val="center"/>
          </w:tcPr>
          <w:p w14:paraId="51A7F41C" w14:textId="1446669C" w:rsidR="00C33F9E" w:rsidRPr="005311B3" w:rsidRDefault="00C33F9E" w:rsidP="00C33F9E">
            <w:pPr>
              <w:tabs>
                <w:tab w:val="left" w:pos="908"/>
              </w:tabs>
              <w:rPr>
                <w:rFonts w:ascii="Arial" w:hAnsi="Arial" w:cs="Arial"/>
                <w:b/>
                <w:bCs/>
                <w:sz w:val="22"/>
                <w:szCs w:val="22"/>
              </w:rPr>
            </w:pPr>
            <w:r>
              <w:rPr>
                <w:rFonts w:ascii="Arial" w:hAnsi="Arial" w:cs="Arial"/>
                <w:b/>
                <w:bCs/>
                <w:color w:val="000000"/>
                <w:sz w:val="22"/>
                <w:szCs w:val="22"/>
              </w:rPr>
              <w:t>0.08</w:t>
            </w:r>
          </w:p>
        </w:tc>
        <w:tc>
          <w:tcPr>
            <w:tcW w:w="1260" w:type="dxa"/>
            <w:tcBorders>
              <w:top w:val="nil"/>
              <w:left w:val="nil"/>
              <w:bottom w:val="nil"/>
              <w:right w:val="nil"/>
            </w:tcBorders>
            <w:vAlign w:val="center"/>
          </w:tcPr>
          <w:p w14:paraId="334CC332" w14:textId="5D0963E0" w:rsidR="00C33F9E" w:rsidRPr="005311B3" w:rsidRDefault="00C33F9E" w:rsidP="00C33F9E">
            <w:pPr>
              <w:tabs>
                <w:tab w:val="left" w:pos="908"/>
              </w:tabs>
              <w:rPr>
                <w:rFonts w:ascii="Arial" w:hAnsi="Arial" w:cs="Arial"/>
                <w:b/>
                <w:bCs/>
                <w:sz w:val="22"/>
                <w:szCs w:val="22"/>
              </w:rPr>
            </w:pPr>
            <w:r w:rsidRPr="00B530C7">
              <w:rPr>
                <w:rFonts w:ascii="Arial" w:eastAsia="Arial" w:hAnsi="Arial" w:cs="Arial"/>
                <w:b/>
                <w:bCs/>
                <w:color w:val="000000"/>
                <w:sz w:val="22"/>
                <w:szCs w:val="22"/>
              </w:rPr>
              <w:t>-4.88</w:t>
            </w:r>
          </w:p>
        </w:tc>
        <w:tc>
          <w:tcPr>
            <w:tcW w:w="1350" w:type="dxa"/>
            <w:tcBorders>
              <w:top w:val="nil"/>
              <w:left w:val="nil"/>
              <w:bottom w:val="nil"/>
              <w:right w:val="nil"/>
            </w:tcBorders>
            <w:vAlign w:val="center"/>
          </w:tcPr>
          <w:p w14:paraId="22E913A8" w14:textId="4C4961D7" w:rsidR="00C33F9E" w:rsidRPr="005311B3" w:rsidRDefault="00C33F9E" w:rsidP="00C33F9E">
            <w:pPr>
              <w:tabs>
                <w:tab w:val="left" w:pos="908"/>
              </w:tabs>
              <w:rPr>
                <w:rFonts w:ascii="Arial" w:hAnsi="Arial" w:cs="Arial"/>
                <w:b/>
                <w:bCs/>
                <w:sz w:val="22"/>
                <w:szCs w:val="22"/>
              </w:rPr>
            </w:pPr>
            <w:r w:rsidRPr="00B530C7">
              <w:rPr>
                <w:rFonts w:ascii="Arial" w:eastAsia="Arial" w:hAnsi="Arial" w:cs="Arial"/>
                <w:b/>
                <w:bCs/>
                <w:color w:val="000000"/>
                <w:sz w:val="22"/>
                <w:szCs w:val="22"/>
              </w:rPr>
              <w:t>1.38e-06</w:t>
            </w:r>
          </w:p>
        </w:tc>
        <w:tc>
          <w:tcPr>
            <w:tcW w:w="1204" w:type="dxa"/>
            <w:tcBorders>
              <w:top w:val="nil"/>
              <w:left w:val="nil"/>
              <w:bottom w:val="nil"/>
              <w:right w:val="nil"/>
            </w:tcBorders>
            <w:vAlign w:val="center"/>
          </w:tcPr>
          <w:p w14:paraId="62A3DA3D" w14:textId="363B4A4D" w:rsidR="00C33F9E" w:rsidRPr="005311B3" w:rsidRDefault="00C33F9E" w:rsidP="00C33F9E">
            <w:pPr>
              <w:tabs>
                <w:tab w:val="left" w:pos="908"/>
              </w:tabs>
              <w:rPr>
                <w:rFonts w:ascii="Arial" w:hAnsi="Arial" w:cs="Arial"/>
                <w:b/>
                <w:bCs/>
                <w:sz w:val="22"/>
                <w:szCs w:val="22"/>
              </w:rPr>
            </w:pPr>
            <w:r w:rsidRPr="00B530C7">
              <w:rPr>
                <w:rFonts w:ascii="Arial" w:eastAsia="Arial" w:hAnsi="Arial" w:cs="Arial"/>
                <w:b/>
                <w:bCs/>
                <w:color w:val="000000"/>
                <w:sz w:val="22"/>
                <w:szCs w:val="22"/>
              </w:rPr>
              <w:t>1.10e-05</w:t>
            </w:r>
          </w:p>
        </w:tc>
      </w:tr>
      <w:tr w:rsidR="00C33F9E" w:rsidRPr="005311B3" w14:paraId="0F97A6D8" w14:textId="77777777" w:rsidTr="00753A17">
        <w:tc>
          <w:tcPr>
            <w:tcW w:w="2992" w:type="dxa"/>
            <w:tcBorders>
              <w:top w:val="nil"/>
              <w:left w:val="nil"/>
              <w:bottom w:val="nil"/>
              <w:right w:val="nil"/>
            </w:tcBorders>
          </w:tcPr>
          <w:p w14:paraId="4778949C" w14:textId="5C37BAA7" w:rsidR="00C33F9E" w:rsidRPr="005311B3" w:rsidRDefault="00C33F9E" w:rsidP="00C33F9E">
            <w:pPr>
              <w:tabs>
                <w:tab w:val="left" w:pos="908"/>
              </w:tabs>
              <w:rPr>
                <w:rFonts w:ascii="Arial" w:hAnsi="Arial" w:cs="Arial"/>
                <w:sz w:val="22"/>
                <w:szCs w:val="22"/>
              </w:rPr>
            </w:pPr>
            <w:r w:rsidRPr="005311B3">
              <w:rPr>
                <w:rFonts w:ascii="Arial" w:hAnsi="Arial" w:cs="Arial"/>
                <w:sz w:val="22"/>
                <w:szCs w:val="22"/>
              </w:rPr>
              <w:t>REM%</w:t>
            </w:r>
          </w:p>
        </w:tc>
        <w:tc>
          <w:tcPr>
            <w:tcW w:w="1143" w:type="dxa"/>
            <w:tcBorders>
              <w:top w:val="nil"/>
              <w:left w:val="nil"/>
              <w:bottom w:val="nil"/>
              <w:right w:val="nil"/>
            </w:tcBorders>
            <w:vAlign w:val="center"/>
          </w:tcPr>
          <w:p w14:paraId="77EA03D4" w14:textId="6BDB2179" w:rsidR="00C33F9E" w:rsidRPr="005311B3" w:rsidRDefault="00C33F9E" w:rsidP="00C33F9E">
            <w:pPr>
              <w:tabs>
                <w:tab w:val="left" w:pos="908"/>
              </w:tabs>
              <w:rPr>
                <w:rFonts w:ascii="Arial" w:hAnsi="Arial" w:cs="Arial"/>
                <w:sz w:val="22"/>
                <w:szCs w:val="22"/>
              </w:rPr>
            </w:pPr>
            <w:r>
              <w:rPr>
                <w:rFonts w:ascii="Arial" w:hAnsi="Arial" w:cs="Arial"/>
                <w:color w:val="000000"/>
                <w:sz w:val="22"/>
                <w:szCs w:val="22"/>
              </w:rPr>
              <w:t>0.11</w:t>
            </w:r>
          </w:p>
        </w:tc>
        <w:tc>
          <w:tcPr>
            <w:tcW w:w="1265" w:type="dxa"/>
            <w:tcBorders>
              <w:top w:val="nil"/>
              <w:left w:val="nil"/>
              <w:bottom w:val="nil"/>
              <w:right w:val="nil"/>
            </w:tcBorders>
            <w:vAlign w:val="center"/>
          </w:tcPr>
          <w:p w14:paraId="67A1D014" w14:textId="509FFEA4" w:rsidR="00C33F9E" w:rsidRPr="005311B3" w:rsidRDefault="00C33F9E" w:rsidP="00C33F9E">
            <w:pPr>
              <w:tabs>
                <w:tab w:val="left" w:pos="908"/>
              </w:tabs>
              <w:rPr>
                <w:rFonts w:ascii="Arial" w:hAnsi="Arial" w:cs="Arial"/>
                <w:sz w:val="22"/>
                <w:szCs w:val="22"/>
              </w:rPr>
            </w:pPr>
            <w:r>
              <w:rPr>
                <w:rFonts w:ascii="Arial" w:hAnsi="Arial" w:cs="Arial"/>
                <w:color w:val="000000"/>
                <w:sz w:val="22"/>
                <w:szCs w:val="22"/>
              </w:rPr>
              <w:t>0.07</w:t>
            </w:r>
          </w:p>
        </w:tc>
        <w:tc>
          <w:tcPr>
            <w:tcW w:w="1260" w:type="dxa"/>
            <w:tcBorders>
              <w:top w:val="nil"/>
              <w:left w:val="nil"/>
              <w:bottom w:val="nil"/>
              <w:right w:val="nil"/>
            </w:tcBorders>
            <w:vAlign w:val="center"/>
          </w:tcPr>
          <w:p w14:paraId="45B8770B" w14:textId="57FD69C1" w:rsidR="00C33F9E" w:rsidRPr="005311B3" w:rsidRDefault="00C33F9E" w:rsidP="00C33F9E">
            <w:pPr>
              <w:tabs>
                <w:tab w:val="left" w:pos="908"/>
              </w:tabs>
              <w:rPr>
                <w:rFonts w:ascii="Arial" w:hAnsi="Arial" w:cs="Arial"/>
                <w:sz w:val="22"/>
                <w:szCs w:val="22"/>
              </w:rPr>
            </w:pPr>
            <w:r w:rsidRPr="00B530C7">
              <w:rPr>
                <w:rFonts w:ascii="Arial" w:eastAsia="Arial" w:hAnsi="Arial" w:cs="Arial"/>
                <w:color w:val="000000"/>
                <w:sz w:val="22"/>
                <w:szCs w:val="22"/>
              </w:rPr>
              <w:t>1.62</w:t>
            </w:r>
          </w:p>
        </w:tc>
        <w:tc>
          <w:tcPr>
            <w:tcW w:w="1350" w:type="dxa"/>
            <w:tcBorders>
              <w:top w:val="nil"/>
              <w:left w:val="nil"/>
              <w:bottom w:val="nil"/>
              <w:right w:val="nil"/>
            </w:tcBorders>
            <w:vAlign w:val="center"/>
          </w:tcPr>
          <w:p w14:paraId="50BBAA6D" w14:textId="2FCEF764" w:rsidR="00C33F9E" w:rsidRPr="005311B3" w:rsidRDefault="00C33F9E" w:rsidP="00C33F9E">
            <w:pPr>
              <w:tabs>
                <w:tab w:val="left" w:pos="908"/>
              </w:tabs>
              <w:rPr>
                <w:rFonts w:ascii="Arial" w:hAnsi="Arial" w:cs="Arial"/>
                <w:sz w:val="22"/>
                <w:szCs w:val="22"/>
              </w:rPr>
            </w:pPr>
            <w:r w:rsidRPr="00B530C7">
              <w:rPr>
                <w:rFonts w:ascii="Arial" w:eastAsia="Arial" w:hAnsi="Arial" w:cs="Arial"/>
                <w:color w:val="000000"/>
                <w:sz w:val="22"/>
                <w:szCs w:val="22"/>
              </w:rPr>
              <w:t>1.07e-01</w:t>
            </w:r>
          </w:p>
        </w:tc>
        <w:tc>
          <w:tcPr>
            <w:tcW w:w="1204" w:type="dxa"/>
            <w:tcBorders>
              <w:top w:val="nil"/>
              <w:left w:val="nil"/>
              <w:bottom w:val="nil"/>
              <w:right w:val="nil"/>
            </w:tcBorders>
            <w:vAlign w:val="center"/>
          </w:tcPr>
          <w:p w14:paraId="4A85F1BC" w14:textId="31F58ED8" w:rsidR="00C33F9E" w:rsidRPr="005311B3" w:rsidRDefault="00C33F9E" w:rsidP="00C33F9E">
            <w:pPr>
              <w:tabs>
                <w:tab w:val="left" w:pos="908"/>
              </w:tabs>
              <w:rPr>
                <w:rFonts w:ascii="Arial" w:hAnsi="Arial" w:cs="Arial"/>
                <w:sz w:val="22"/>
                <w:szCs w:val="22"/>
              </w:rPr>
            </w:pPr>
            <w:r w:rsidRPr="00B530C7">
              <w:rPr>
                <w:rFonts w:ascii="Arial" w:eastAsia="Arial" w:hAnsi="Arial" w:cs="Arial"/>
                <w:color w:val="000000"/>
                <w:sz w:val="22"/>
                <w:szCs w:val="22"/>
              </w:rPr>
              <w:t>1.32e-01</w:t>
            </w:r>
          </w:p>
        </w:tc>
      </w:tr>
      <w:tr w:rsidR="00C33F9E" w:rsidRPr="005311B3" w14:paraId="3161B30E" w14:textId="77777777" w:rsidTr="00753A17">
        <w:tc>
          <w:tcPr>
            <w:tcW w:w="2992" w:type="dxa"/>
            <w:tcBorders>
              <w:top w:val="nil"/>
              <w:left w:val="nil"/>
              <w:bottom w:val="nil"/>
              <w:right w:val="nil"/>
            </w:tcBorders>
          </w:tcPr>
          <w:p w14:paraId="47E87560" w14:textId="77777777" w:rsidR="00C33F9E" w:rsidRPr="005311B3" w:rsidRDefault="00C33F9E" w:rsidP="00C33F9E">
            <w:pPr>
              <w:tabs>
                <w:tab w:val="left" w:pos="908"/>
              </w:tabs>
              <w:rPr>
                <w:rFonts w:ascii="Arial" w:hAnsi="Arial" w:cs="Arial"/>
                <w:sz w:val="22"/>
                <w:szCs w:val="22"/>
              </w:rPr>
            </w:pPr>
            <w:r w:rsidRPr="005311B3">
              <w:rPr>
                <w:rFonts w:ascii="Arial" w:hAnsi="Arial" w:cs="Arial"/>
                <w:sz w:val="22"/>
                <w:szCs w:val="22"/>
              </w:rPr>
              <w:t>REM latency</w:t>
            </w:r>
          </w:p>
        </w:tc>
        <w:tc>
          <w:tcPr>
            <w:tcW w:w="1143" w:type="dxa"/>
            <w:tcBorders>
              <w:top w:val="nil"/>
              <w:left w:val="nil"/>
              <w:bottom w:val="nil"/>
              <w:right w:val="nil"/>
            </w:tcBorders>
            <w:vAlign w:val="center"/>
          </w:tcPr>
          <w:p w14:paraId="3BEBB399" w14:textId="24F8B1C5" w:rsidR="00C33F9E" w:rsidRPr="005311B3" w:rsidRDefault="00C33F9E" w:rsidP="00C33F9E">
            <w:pPr>
              <w:tabs>
                <w:tab w:val="left" w:pos="908"/>
              </w:tabs>
              <w:rPr>
                <w:rFonts w:ascii="Arial" w:hAnsi="Arial" w:cs="Arial"/>
                <w:b/>
                <w:bCs/>
                <w:sz w:val="22"/>
                <w:szCs w:val="22"/>
              </w:rPr>
            </w:pPr>
            <w:r>
              <w:rPr>
                <w:rFonts w:ascii="Arial" w:hAnsi="Arial" w:cs="Arial"/>
                <w:b/>
                <w:bCs/>
                <w:color w:val="000000"/>
                <w:sz w:val="22"/>
                <w:szCs w:val="22"/>
              </w:rPr>
              <w:t>-0.24</w:t>
            </w:r>
          </w:p>
        </w:tc>
        <w:tc>
          <w:tcPr>
            <w:tcW w:w="1265" w:type="dxa"/>
            <w:tcBorders>
              <w:top w:val="nil"/>
              <w:left w:val="nil"/>
              <w:bottom w:val="nil"/>
              <w:right w:val="nil"/>
            </w:tcBorders>
            <w:vAlign w:val="center"/>
          </w:tcPr>
          <w:p w14:paraId="5C55D89C" w14:textId="73C8A463" w:rsidR="00C33F9E" w:rsidRPr="005311B3" w:rsidRDefault="00C33F9E" w:rsidP="00C33F9E">
            <w:pPr>
              <w:tabs>
                <w:tab w:val="left" w:pos="908"/>
              </w:tabs>
              <w:rPr>
                <w:rFonts w:ascii="Arial" w:hAnsi="Arial" w:cs="Arial"/>
                <w:b/>
                <w:bCs/>
                <w:sz w:val="22"/>
                <w:szCs w:val="22"/>
              </w:rPr>
            </w:pPr>
            <w:r>
              <w:rPr>
                <w:rFonts w:ascii="Arial" w:hAnsi="Arial" w:cs="Arial"/>
                <w:b/>
                <w:bCs/>
                <w:color w:val="000000"/>
                <w:sz w:val="22"/>
                <w:szCs w:val="22"/>
              </w:rPr>
              <w:t>0.06</w:t>
            </w:r>
          </w:p>
        </w:tc>
        <w:tc>
          <w:tcPr>
            <w:tcW w:w="1260" w:type="dxa"/>
            <w:tcBorders>
              <w:top w:val="nil"/>
              <w:left w:val="nil"/>
              <w:bottom w:val="nil"/>
              <w:right w:val="nil"/>
            </w:tcBorders>
            <w:vAlign w:val="center"/>
          </w:tcPr>
          <w:p w14:paraId="6463C551" w14:textId="6D95F327" w:rsidR="00C33F9E" w:rsidRPr="005311B3" w:rsidRDefault="00C33F9E" w:rsidP="00C33F9E">
            <w:pPr>
              <w:tabs>
                <w:tab w:val="left" w:pos="908"/>
              </w:tabs>
              <w:rPr>
                <w:rFonts w:ascii="Arial" w:hAnsi="Arial" w:cs="Arial"/>
                <w:b/>
                <w:bCs/>
                <w:sz w:val="22"/>
                <w:szCs w:val="22"/>
              </w:rPr>
            </w:pPr>
            <w:r w:rsidRPr="00B530C7">
              <w:rPr>
                <w:rFonts w:ascii="Arial" w:eastAsia="Arial" w:hAnsi="Arial" w:cs="Arial"/>
                <w:b/>
                <w:bCs/>
                <w:color w:val="000000"/>
                <w:sz w:val="22"/>
                <w:szCs w:val="22"/>
              </w:rPr>
              <w:t>-3.73</w:t>
            </w:r>
          </w:p>
        </w:tc>
        <w:tc>
          <w:tcPr>
            <w:tcW w:w="1350" w:type="dxa"/>
            <w:tcBorders>
              <w:top w:val="nil"/>
              <w:left w:val="nil"/>
              <w:bottom w:val="nil"/>
              <w:right w:val="nil"/>
            </w:tcBorders>
            <w:vAlign w:val="center"/>
          </w:tcPr>
          <w:p w14:paraId="62959CCD" w14:textId="2C9E0B5E" w:rsidR="00C33F9E" w:rsidRPr="005311B3" w:rsidRDefault="00C33F9E" w:rsidP="00C33F9E">
            <w:pPr>
              <w:tabs>
                <w:tab w:val="left" w:pos="908"/>
              </w:tabs>
              <w:rPr>
                <w:rFonts w:ascii="Arial" w:hAnsi="Arial" w:cs="Arial"/>
                <w:b/>
                <w:bCs/>
                <w:sz w:val="22"/>
                <w:szCs w:val="22"/>
              </w:rPr>
            </w:pPr>
            <w:r w:rsidRPr="00B530C7">
              <w:rPr>
                <w:rFonts w:ascii="Arial" w:eastAsia="Arial" w:hAnsi="Arial" w:cs="Arial"/>
                <w:b/>
                <w:bCs/>
                <w:color w:val="000000"/>
                <w:sz w:val="22"/>
                <w:szCs w:val="22"/>
              </w:rPr>
              <w:t>2.11e-04</w:t>
            </w:r>
          </w:p>
        </w:tc>
        <w:tc>
          <w:tcPr>
            <w:tcW w:w="1204" w:type="dxa"/>
            <w:tcBorders>
              <w:top w:val="nil"/>
              <w:left w:val="nil"/>
              <w:bottom w:val="nil"/>
              <w:right w:val="nil"/>
            </w:tcBorders>
            <w:vAlign w:val="center"/>
          </w:tcPr>
          <w:p w14:paraId="20AD3F4A" w14:textId="4626D3B7" w:rsidR="00C33F9E" w:rsidRPr="005311B3" w:rsidRDefault="00C33F9E" w:rsidP="00C33F9E">
            <w:pPr>
              <w:tabs>
                <w:tab w:val="left" w:pos="908"/>
              </w:tabs>
              <w:rPr>
                <w:rFonts w:ascii="Arial" w:hAnsi="Arial" w:cs="Arial"/>
                <w:b/>
                <w:bCs/>
                <w:sz w:val="22"/>
                <w:szCs w:val="22"/>
              </w:rPr>
            </w:pPr>
            <w:r w:rsidRPr="00B530C7">
              <w:rPr>
                <w:rFonts w:ascii="Arial" w:eastAsia="Arial" w:hAnsi="Arial" w:cs="Arial"/>
                <w:b/>
                <w:bCs/>
                <w:color w:val="000000"/>
                <w:sz w:val="22"/>
                <w:szCs w:val="22"/>
              </w:rPr>
              <w:t>8.42e-04</w:t>
            </w:r>
          </w:p>
        </w:tc>
      </w:tr>
      <w:tr w:rsidR="00C33F9E" w:rsidRPr="005311B3" w14:paraId="3E1A202F" w14:textId="77777777" w:rsidTr="00753A17">
        <w:tc>
          <w:tcPr>
            <w:tcW w:w="2992" w:type="dxa"/>
            <w:tcBorders>
              <w:top w:val="nil"/>
              <w:left w:val="nil"/>
              <w:bottom w:val="nil"/>
              <w:right w:val="nil"/>
            </w:tcBorders>
          </w:tcPr>
          <w:p w14:paraId="0C1EEA45" w14:textId="77777777" w:rsidR="00C33F9E" w:rsidRPr="005311B3" w:rsidRDefault="00C33F9E" w:rsidP="00C33F9E">
            <w:pPr>
              <w:tabs>
                <w:tab w:val="left" w:pos="908"/>
              </w:tabs>
              <w:rPr>
                <w:rFonts w:ascii="Arial" w:hAnsi="Arial" w:cs="Arial"/>
                <w:sz w:val="22"/>
                <w:szCs w:val="22"/>
              </w:rPr>
            </w:pPr>
            <w:r w:rsidRPr="005311B3">
              <w:rPr>
                <w:rFonts w:ascii="Arial" w:hAnsi="Arial" w:cs="Arial"/>
                <w:sz w:val="22"/>
                <w:szCs w:val="22"/>
              </w:rPr>
              <w:t>Sleep Efficiency</w:t>
            </w:r>
          </w:p>
        </w:tc>
        <w:tc>
          <w:tcPr>
            <w:tcW w:w="1143" w:type="dxa"/>
            <w:tcBorders>
              <w:top w:val="nil"/>
              <w:left w:val="nil"/>
              <w:bottom w:val="nil"/>
              <w:right w:val="nil"/>
            </w:tcBorders>
            <w:vAlign w:val="center"/>
          </w:tcPr>
          <w:p w14:paraId="190E05CD" w14:textId="7357514A" w:rsidR="00C33F9E" w:rsidRPr="005311B3" w:rsidRDefault="00C33F9E" w:rsidP="00C33F9E">
            <w:pPr>
              <w:tabs>
                <w:tab w:val="left" w:pos="908"/>
              </w:tabs>
              <w:rPr>
                <w:rFonts w:ascii="Arial" w:hAnsi="Arial" w:cs="Arial"/>
                <w:sz w:val="22"/>
                <w:szCs w:val="22"/>
              </w:rPr>
            </w:pPr>
            <w:r>
              <w:rPr>
                <w:rFonts w:ascii="Arial" w:hAnsi="Arial" w:cs="Arial"/>
                <w:color w:val="000000"/>
                <w:sz w:val="22"/>
                <w:szCs w:val="22"/>
              </w:rPr>
              <w:t>0.08</w:t>
            </w:r>
          </w:p>
        </w:tc>
        <w:tc>
          <w:tcPr>
            <w:tcW w:w="1265" w:type="dxa"/>
            <w:tcBorders>
              <w:top w:val="nil"/>
              <w:left w:val="nil"/>
              <w:bottom w:val="nil"/>
              <w:right w:val="nil"/>
            </w:tcBorders>
            <w:vAlign w:val="center"/>
          </w:tcPr>
          <w:p w14:paraId="4A014DCF" w14:textId="77D6704D" w:rsidR="00C33F9E" w:rsidRPr="005311B3" w:rsidRDefault="00C33F9E" w:rsidP="00C33F9E">
            <w:pPr>
              <w:tabs>
                <w:tab w:val="left" w:pos="908"/>
              </w:tabs>
              <w:rPr>
                <w:rFonts w:ascii="Arial" w:hAnsi="Arial" w:cs="Arial"/>
                <w:sz w:val="22"/>
                <w:szCs w:val="22"/>
              </w:rPr>
            </w:pPr>
            <w:r>
              <w:rPr>
                <w:rFonts w:ascii="Arial" w:hAnsi="Arial" w:cs="Arial"/>
                <w:color w:val="000000"/>
                <w:sz w:val="22"/>
                <w:szCs w:val="22"/>
              </w:rPr>
              <w:t>0.05</w:t>
            </w:r>
          </w:p>
        </w:tc>
        <w:tc>
          <w:tcPr>
            <w:tcW w:w="1260" w:type="dxa"/>
            <w:tcBorders>
              <w:top w:val="nil"/>
              <w:left w:val="nil"/>
              <w:bottom w:val="nil"/>
              <w:right w:val="nil"/>
            </w:tcBorders>
            <w:vAlign w:val="center"/>
          </w:tcPr>
          <w:p w14:paraId="2F12CADA" w14:textId="45AA84BC" w:rsidR="00C33F9E" w:rsidRPr="005311B3" w:rsidRDefault="00C33F9E" w:rsidP="00C33F9E">
            <w:pPr>
              <w:tabs>
                <w:tab w:val="left" w:pos="908"/>
              </w:tabs>
              <w:rPr>
                <w:rFonts w:ascii="Arial" w:hAnsi="Arial" w:cs="Arial"/>
                <w:sz w:val="22"/>
                <w:szCs w:val="22"/>
              </w:rPr>
            </w:pPr>
            <w:r w:rsidRPr="00B530C7">
              <w:rPr>
                <w:rFonts w:ascii="Arial" w:eastAsia="Arial" w:hAnsi="Arial" w:cs="Arial"/>
                <w:color w:val="000000"/>
                <w:sz w:val="22"/>
                <w:szCs w:val="22"/>
              </w:rPr>
              <w:t>1.58</w:t>
            </w:r>
          </w:p>
        </w:tc>
        <w:tc>
          <w:tcPr>
            <w:tcW w:w="1350" w:type="dxa"/>
            <w:tcBorders>
              <w:top w:val="nil"/>
              <w:left w:val="nil"/>
              <w:bottom w:val="nil"/>
              <w:right w:val="nil"/>
            </w:tcBorders>
            <w:vAlign w:val="center"/>
          </w:tcPr>
          <w:p w14:paraId="7EFCE010" w14:textId="39B2FBEF" w:rsidR="00C33F9E" w:rsidRPr="005311B3" w:rsidRDefault="00C33F9E" w:rsidP="00C33F9E">
            <w:pPr>
              <w:tabs>
                <w:tab w:val="left" w:pos="908"/>
              </w:tabs>
              <w:rPr>
                <w:rFonts w:ascii="Arial" w:hAnsi="Arial" w:cs="Arial"/>
                <w:sz w:val="22"/>
                <w:szCs w:val="22"/>
              </w:rPr>
            </w:pPr>
            <w:r w:rsidRPr="00B530C7">
              <w:rPr>
                <w:rFonts w:ascii="Arial" w:eastAsia="Arial" w:hAnsi="Arial" w:cs="Arial"/>
                <w:color w:val="000000"/>
                <w:sz w:val="22"/>
                <w:szCs w:val="22"/>
              </w:rPr>
              <w:t>1.15e-01</w:t>
            </w:r>
          </w:p>
        </w:tc>
        <w:tc>
          <w:tcPr>
            <w:tcW w:w="1204" w:type="dxa"/>
            <w:tcBorders>
              <w:top w:val="nil"/>
              <w:left w:val="nil"/>
              <w:bottom w:val="nil"/>
              <w:right w:val="nil"/>
            </w:tcBorders>
            <w:vAlign w:val="center"/>
          </w:tcPr>
          <w:p w14:paraId="462CC1F8" w14:textId="2277DF49" w:rsidR="00C33F9E" w:rsidRPr="005311B3" w:rsidRDefault="00C33F9E" w:rsidP="00C33F9E">
            <w:pPr>
              <w:tabs>
                <w:tab w:val="left" w:pos="908"/>
              </w:tabs>
              <w:rPr>
                <w:rFonts w:ascii="Arial" w:hAnsi="Arial" w:cs="Arial"/>
                <w:sz w:val="22"/>
                <w:szCs w:val="22"/>
              </w:rPr>
            </w:pPr>
            <w:r w:rsidRPr="00B530C7">
              <w:rPr>
                <w:rFonts w:ascii="Arial" w:eastAsia="Arial" w:hAnsi="Arial" w:cs="Arial"/>
                <w:color w:val="000000"/>
                <w:sz w:val="22"/>
                <w:szCs w:val="22"/>
              </w:rPr>
              <w:t>1.32e-01</w:t>
            </w:r>
          </w:p>
        </w:tc>
      </w:tr>
      <w:tr w:rsidR="00C33F9E" w:rsidRPr="005311B3" w14:paraId="5221E0C8" w14:textId="77777777" w:rsidTr="00753A17">
        <w:tc>
          <w:tcPr>
            <w:tcW w:w="2992" w:type="dxa"/>
            <w:tcBorders>
              <w:top w:val="nil"/>
              <w:left w:val="nil"/>
              <w:bottom w:val="single" w:sz="4" w:space="0" w:color="000000" w:themeColor="text1"/>
              <w:right w:val="nil"/>
            </w:tcBorders>
          </w:tcPr>
          <w:p w14:paraId="0B5183CB" w14:textId="77777777" w:rsidR="00C33F9E" w:rsidRPr="005311B3" w:rsidRDefault="00C33F9E" w:rsidP="00C33F9E">
            <w:pPr>
              <w:tabs>
                <w:tab w:val="left" w:pos="908"/>
              </w:tabs>
              <w:rPr>
                <w:rFonts w:ascii="Arial" w:hAnsi="Arial" w:cs="Arial"/>
                <w:sz w:val="22"/>
                <w:szCs w:val="22"/>
              </w:rPr>
            </w:pPr>
            <w:r w:rsidRPr="005311B3">
              <w:rPr>
                <w:rFonts w:ascii="Arial" w:hAnsi="Arial" w:cs="Arial"/>
                <w:sz w:val="22"/>
                <w:szCs w:val="22"/>
              </w:rPr>
              <w:t>Time In Bed</w:t>
            </w:r>
          </w:p>
        </w:tc>
        <w:tc>
          <w:tcPr>
            <w:tcW w:w="1143" w:type="dxa"/>
            <w:tcBorders>
              <w:top w:val="nil"/>
              <w:left w:val="nil"/>
              <w:bottom w:val="single" w:sz="4" w:space="0" w:color="000000" w:themeColor="text1"/>
              <w:right w:val="nil"/>
            </w:tcBorders>
            <w:vAlign w:val="center"/>
          </w:tcPr>
          <w:p w14:paraId="5139B89E" w14:textId="789F33E1" w:rsidR="00C33F9E" w:rsidRPr="00B530C7" w:rsidRDefault="00C33F9E" w:rsidP="00C33F9E">
            <w:pPr>
              <w:tabs>
                <w:tab w:val="left" w:pos="908"/>
              </w:tabs>
              <w:rPr>
                <w:rFonts w:ascii="Arial" w:hAnsi="Arial" w:cs="Arial"/>
                <w:b/>
                <w:bCs/>
                <w:sz w:val="22"/>
                <w:szCs w:val="22"/>
              </w:rPr>
            </w:pPr>
            <w:r>
              <w:rPr>
                <w:rFonts w:ascii="Arial" w:hAnsi="Arial" w:cs="Arial"/>
                <w:b/>
                <w:bCs/>
                <w:color w:val="000000"/>
                <w:sz w:val="22"/>
                <w:szCs w:val="22"/>
              </w:rPr>
              <w:t>-0.25</w:t>
            </w:r>
          </w:p>
        </w:tc>
        <w:tc>
          <w:tcPr>
            <w:tcW w:w="1265" w:type="dxa"/>
            <w:tcBorders>
              <w:top w:val="nil"/>
              <w:left w:val="nil"/>
              <w:bottom w:val="single" w:sz="4" w:space="0" w:color="000000" w:themeColor="text1"/>
              <w:right w:val="nil"/>
            </w:tcBorders>
            <w:vAlign w:val="center"/>
          </w:tcPr>
          <w:p w14:paraId="2E6C763E" w14:textId="0E962CF6" w:rsidR="00C33F9E" w:rsidRPr="00B530C7" w:rsidRDefault="00C33F9E" w:rsidP="00C33F9E">
            <w:pPr>
              <w:tabs>
                <w:tab w:val="left" w:pos="908"/>
              </w:tabs>
              <w:rPr>
                <w:rFonts w:ascii="Arial" w:hAnsi="Arial" w:cs="Arial"/>
                <w:b/>
                <w:bCs/>
                <w:sz w:val="22"/>
                <w:szCs w:val="22"/>
              </w:rPr>
            </w:pPr>
            <w:r>
              <w:rPr>
                <w:rFonts w:ascii="Arial" w:hAnsi="Arial" w:cs="Arial"/>
                <w:b/>
                <w:bCs/>
                <w:color w:val="000000"/>
                <w:sz w:val="22"/>
                <w:szCs w:val="22"/>
              </w:rPr>
              <w:t>0.07</w:t>
            </w:r>
          </w:p>
        </w:tc>
        <w:tc>
          <w:tcPr>
            <w:tcW w:w="1260" w:type="dxa"/>
            <w:tcBorders>
              <w:top w:val="nil"/>
              <w:left w:val="nil"/>
              <w:bottom w:val="single" w:sz="4" w:space="0" w:color="000000" w:themeColor="text1"/>
              <w:right w:val="nil"/>
            </w:tcBorders>
            <w:vAlign w:val="center"/>
          </w:tcPr>
          <w:p w14:paraId="1200F122" w14:textId="7B0ACB20" w:rsidR="00C33F9E" w:rsidRPr="00B530C7" w:rsidRDefault="00C33F9E" w:rsidP="00C33F9E">
            <w:pPr>
              <w:tabs>
                <w:tab w:val="left" w:pos="908"/>
              </w:tabs>
              <w:rPr>
                <w:rFonts w:ascii="Arial" w:hAnsi="Arial" w:cs="Arial"/>
                <w:b/>
                <w:bCs/>
                <w:sz w:val="22"/>
                <w:szCs w:val="22"/>
              </w:rPr>
            </w:pPr>
            <w:r w:rsidRPr="00B530C7">
              <w:rPr>
                <w:rFonts w:ascii="Arial" w:eastAsia="Arial" w:hAnsi="Arial" w:cs="Arial"/>
                <w:b/>
                <w:bCs/>
                <w:color w:val="000000"/>
                <w:sz w:val="22"/>
                <w:szCs w:val="22"/>
              </w:rPr>
              <w:t>-3.57</w:t>
            </w:r>
          </w:p>
        </w:tc>
        <w:tc>
          <w:tcPr>
            <w:tcW w:w="1350" w:type="dxa"/>
            <w:tcBorders>
              <w:top w:val="nil"/>
              <w:left w:val="nil"/>
              <w:bottom w:val="single" w:sz="4" w:space="0" w:color="000000" w:themeColor="text1"/>
              <w:right w:val="nil"/>
            </w:tcBorders>
            <w:vAlign w:val="center"/>
          </w:tcPr>
          <w:p w14:paraId="492F5934" w14:textId="681F8129" w:rsidR="00C33F9E" w:rsidRPr="00B530C7" w:rsidRDefault="00C33F9E" w:rsidP="00C33F9E">
            <w:pPr>
              <w:tabs>
                <w:tab w:val="left" w:pos="908"/>
              </w:tabs>
              <w:rPr>
                <w:rFonts w:ascii="Arial" w:hAnsi="Arial" w:cs="Arial"/>
                <w:b/>
                <w:bCs/>
                <w:sz w:val="22"/>
                <w:szCs w:val="22"/>
              </w:rPr>
            </w:pPr>
            <w:r w:rsidRPr="00B530C7">
              <w:rPr>
                <w:rFonts w:ascii="Arial" w:eastAsia="Arial" w:hAnsi="Arial" w:cs="Arial"/>
                <w:b/>
                <w:bCs/>
                <w:color w:val="000000"/>
                <w:sz w:val="22"/>
                <w:szCs w:val="22"/>
              </w:rPr>
              <w:t>3.85e-04</w:t>
            </w:r>
          </w:p>
        </w:tc>
        <w:tc>
          <w:tcPr>
            <w:tcW w:w="1204" w:type="dxa"/>
            <w:tcBorders>
              <w:top w:val="nil"/>
              <w:left w:val="nil"/>
              <w:bottom w:val="single" w:sz="4" w:space="0" w:color="000000" w:themeColor="text1"/>
              <w:right w:val="nil"/>
            </w:tcBorders>
            <w:vAlign w:val="center"/>
          </w:tcPr>
          <w:p w14:paraId="387DEE0B" w14:textId="1BAAE986" w:rsidR="00C33F9E" w:rsidRPr="00B530C7" w:rsidRDefault="00C33F9E" w:rsidP="00C33F9E">
            <w:pPr>
              <w:tabs>
                <w:tab w:val="left" w:pos="908"/>
              </w:tabs>
              <w:rPr>
                <w:rFonts w:ascii="Arial" w:hAnsi="Arial" w:cs="Arial"/>
                <w:b/>
                <w:bCs/>
                <w:sz w:val="22"/>
                <w:szCs w:val="22"/>
              </w:rPr>
            </w:pPr>
            <w:proofErr w:type="gramStart"/>
            <w:r w:rsidRPr="00B530C7">
              <w:rPr>
                <w:rFonts w:ascii="Arial" w:eastAsia="Arial" w:hAnsi="Arial" w:cs="Arial"/>
                <w:b/>
                <w:bCs/>
                <w:color w:val="000000"/>
                <w:sz w:val="22"/>
                <w:szCs w:val="22"/>
              </w:rPr>
              <w:t>1.01e</w:t>
            </w:r>
            <w:proofErr w:type="gramEnd"/>
            <w:r w:rsidRPr="00B530C7">
              <w:rPr>
                <w:rFonts w:ascii="Arial" w:eastAsia="Arial" w:hAnsi="Arial" w:cs="Arial"/>
                <w:b/>
                <w:bCs/>
                <w:color w:val="000000"/>
                <w:sz w:val="22"/>
                <w:szCs w:val="22"/>
              </w:rPr>
              <w:t>-03</w:t>
            </w:r>
          </w:p>
        </w:tc>
      </w:tr>
    </w:tbl>
    <w:p w14:paraId="032D1A46" w14:textId="388B66D6" w:rsidR="00BD2942" w:rsidRPr="005311B3" w:rsidRDefault="007A6054" w:rsidP="00BD2942">
      <w:pPr>
        <w:tabs>
          <w:tab w:val="left" w:pos="908"/>
        </w:tabs>
        <w:rPr>
          <w:rFonts w:ascii="Arial" w:hAnsi="Arial" w:cs="Arial"/>
          <w:sz w:val="22"/>
          <w:szCs w:val="22"/>
        </w:rPr>
      </w:pPr>
      <w:r w:rsidRPr="00F46B8A">
        <w:rPr>
          <w:rFonts w:ascii="Arial" w:hAnsi="Arial" w:cs="Arial"/>
          <w:sz w:val="22"/>
          <w:szCs w:val="22"/>
        </w:rPr>
        <w:t xml:space="preserve">Abbreviations: </w:t>
      </w:r>
      <w:r w:rsidR="00C91F31" w:rsidRPr="005311B3">
        <w:rPr>
          <w:rFonts w:ascii="Arial" w:hAnsi="Arial" w:cs="Arial"/>
          <w:sz w:val="22"/>
          <w:szCs w:val="22"/>
        </w:rPr>
        <w:t>NREM, non-rapid eye movement sleep; REM, rapid eye movement sleep</w:t>
      </w:r>
      <w:r w:rsidR="00065B4B">
        <w:rPr>
          <w:rFonts w:ascii="Arial" w:hAnsi="Arial" w:cs="Arial"/>
          <w:sz w:val="22"/>
          <w:szCs w:val="22"/>
        </w:rPr>
        <w:t>. M</w:t>
      </w:r>
      <w:r w:rsidR="00BD2942" w:rsidRPr="005311B3">
        <w:rPr>
          <w:rFonts w:ascii="Arial" w:hAnsi="Arial" w:cs="Arial"/>
          <w:sz w:val="22"/>
          <w:szCs w:val="22"/>
        </w:rPr>
        <w:t>odel</w:t>
      </w:r>
      <w:r w:rsidR="00753A17">
        <w:rPr>
          <w:rFonts w:ascii="Arial" w:hAnsi="Arial" w:cs="Arial"/>
          <w:sz w:val="22"/>
          <w:szCs w:val="22"/>
        </w:rPr>
        <w:t>s</w:t>
      </w:r>
      <w:r w:rsidR="00BD2942" w:rsidRPr="005311B3">
        <w:rPr>
          <w:rFonts w:ascii="Arial" w:hAnsi="Arial" w:cs="Arial"/>
          <w:sz w:val="22"/>
          <w:szCs w:val="22"/>
        </w:rPr>
        <w:t xml:space="preserve"> account </w:t>
      </w:r>
    </w:p>
    <w:p w14:paraId="158DE1FE" w14:textId="3E108582" w:rsidR="00BD2942" w:rsidRPr="005311B3" w:rsidRDefault="00BD2942" w:rsidP="00BD2942">
      <w:pPr>
        <w:tabs>
          <w:tab w:val="left" w:pos="908"/>
        </w:tabs>
        <w:rPr>
          <w:rFonts w:ascii="Arial" w:hAnsi="Arial" w:cs="Arial"/>
          <w:sz w:val="22"/>
          <w:szCs w:val="22"/>
        </w:rPr>
      </w:pPr>
      <w:r w:rsidRPr="005311B3">
        <w:rPr>
          <w:rFonts w:ascii="Arial" w:hAnsi="Arial" w:cs="Arial"/>
          <w:sz w:val="22"/>
          <w:szCs w:val="22"/>
        </w:rPr>
        <w:t>for age, sex, and weekday/weekend night of recording as fixed effects, and participant nested within site as a random effect</w:t>
      </w:r>
      <w:r w:rsidR="005A46AD" w:rsidRPr="005311B3">
        <w:rPr>
          <w:rFonts w:ascii="Arial" w:hAnsi="Arial" w:cs="Arial"/>
          <w:sz w:val="22"/>
          <w:szCs w:val="22"/>
        </w:rPr>
        <w:t>.</w:t>
      </w:r>
      <w:r w:rsidR="008A6591">
        <w:rPr>
          <w:rFonts w:ascii="Arial" w:hAnsi="Arial" w:cs="Arial"/>
          <w:sz w:val="22"/>
          <w:szCs w:val="22"/>
        </w:rPr>
        <w:t xml:space="preserve"> Values in bold survive correction for multiple comparisons (false discovery rate, </w:t>
      </w:r>
      <w:r w:rsidR="008A6591" w:rsidRPr="00F46B8A">
        <w:rPr>
          <w:rFonts w:ascii="Arial" w:hAnsi="Arial" w:cs="Arial"/>
          <w:i/>
          <w:iCs/>
          <w:sz w:val="22"/>
          <w:szCs w:val="22"/>
        </w:rPr>
        <w:t>p</w:t>
      </w:r>
      <w:r w:rsidR="008A6591" w:rsidRPr="00F46B8A">
        <w:rPr>
          <w:rFonts w:ascii="Arial" w:hAnsi="Arial" w:cs="Arial"/>
          <w:sz w:val="22"/>
          <w:szCs w:val="22"/>
          <w:vertAlign w:val="subscript"/>
        </w:rPr>
        <w:t>FDR</w:t>
      </w:r>
      <w:r w:rsidR="008A6591">
        <w:rPr>
          <w:rFonts w:ascii="Arial" w:hAnsi="Arial" w:cs="Arial"/>
          <w:sz w:val="22"/>
          <w:szCs w:val="22"/>
        </w:rPr>
        <w:t>&lt;0.05).</w:t>
      </w:r>
    </w:p>
    <w:p w14:paraId="03944FA9" w14:textId="77777777" w:rsidR="00C91F31" w:rsidRPr="005311B3" w:rsidRDefault="00C91F31" w:rsidP="00BD2942">
      <w:pPr>
        <w:tabs>
          <w:tab w:val="left" w:pos="908"/>
        </w:tabs>
        <w:rPr>
          <w:rFonts w:ascii="Arial" w:hAnsi="Arial" w:cs="Arial"/>
          <w:sz w:val="22"/>
          <w:szCs w:val="22"/>
        </w:rPr>
      </w:pPr>
    </w:p>
    <w:p w14:paraId="5CAEE9C6" w14:textId="77777777" w:rsidR="00234709" w:rsidRPr="005311B3" w:rsidRDefault="00234709">
      <w:pPr>
        <w:rPr>
          <w:rFonts w:ascii="Arial" w:hAnsi="Arial" w:cs="Arial"/>
          <w:sz w:val="22"/>
          <w:szCs w:val="22"/>
        </w:rPr>
      </w:pPr>
      <w:r w:rsidRPr="005311B3">
        <w:rPr>
          <w:rFonts w:ascii="Arial" w:hAnsi="Arial" w:cs="Arial"/>
          <w:sz w:val="22"/>
          <w:szCs w:val="22"/>
        </w:rPr>
        <w:br w:type="page"/>
      </w:r>
    </w:p>
    <w:p w14:paraId="4D463A81" w14:textId="0A0B88F9" w:rsidR="007D5729" w:rsidRPr="005311B3" w:rsidRDefault="005146AE" w:rsidP="00B530C7">
      <w:pPr>
        <w:pStyle w:val="headingsupp"/>
        <w:spacing w:before="0" w:after="0"/>
      </w:pPr>
      <w:bookmarkStart w:id="3" w:name="_Toc235439844"/>
      <w:r w:rsidRPr="005311B3">
        <w:lastRenderedPageBreak/>
        <w:t xml:space="preserve">Table </w:t>
      </w:r>
      <w:r w:rsidR="003F1B7C" w:rsidRPr="005311B3">
        <w:t>S</w:t>
      </w:r>
      <w:r w:rsidR="00577898">
        <w:t>5</w:t>
      </w:r>
      <w:r w:rsidRPr="005311B3">
        <w:t>. Effect of age on sleep macro-architecture across adolescence when accounting</w:t>
      </w:r>
      <w:bookmarkEnd w:id="3"/>
      <w:r w:rsidR="00577898">
        <w:t xml:space="preserve"> </w:t>
      </w:r>
      <w:bookmarkStart w:id="4" w:name="_Toc235439845"/>
      <w:r w:rsidRPr="005311B3">
        <w:t xml:space="preserve">for </w:t>
      </w:r>
      <w:r w:rsidR="008542E2" w:rsidRPr="005311B3">
        <w:t>summer/school year night of recording</w:t>
      </w:r>
      <w:r w:rsidR="00616713" w:rsidRPr="005311B3">
        <w:t>.</w:t>
      </w:r>
      <w:bookmarkEnd w:id="4"/>
    </w:p>
    <w:tbl>
      <w:tblPr>
        <w:tblStyle w:val="TableGrid"/>
        <w:tblW w:w="0" w:type="auto"/>
        <w:tblLook w:val="04A0" w:firstRow="1" w:lastRow="0" w:firstColumn="1" w:lastColumn="0" w:noHBand="0" w:noVBand="1"/>
      </w:tblPr>
      <w:tblGrid>
        <w:gridCol w:w="2992"/>
        <w:gridCol w:w="1143"/>
        <w:gridCol w:w="1265"/>
        <w:gridCol w:w="1260"/>
        <w:gridCol w:w="1350"/>
        <w:gridCol w:w="1204"/>
      </w:tblGrid>
      <w:tr w:rsidR="00C178B7" w:rsidRPr="001064C8" w14:paraId="3F85608C" w14:textId="77777777" w:rsidTr="00753A17">
        <w:tc>
          <w:tcPr>
            <w:tcW w:w="9214" w:type="dxa"/>
            <w:gridSpan w:val="6"/>
            <w:tcBorders>
              <w:top w:val="single" w:sz="4" w:space="0" w:color="000000" w:themeColor="text1"/>
              <w:left w:val="nil"/>
              <w:bottom w:val="single" w:sz="4" w:space="0" w:color="000000" w:themeColor="text1"/>
              <w:right w:val="nil"/>
            </w:tcBorders>
          </w:tcPr>
          <w:p w14:paraId="5EAD7599" w14:textId="77777777" w:rsidR="00C178B7" w:rsidRPr="001064C8" w:rsidRDefault="00C178B7" w:rsidP="00C56B3E">
            <w:pPr>
              <w:tabs>
                <w:tab w:val="left" w:pos="908"/>
              </w:tabs>
              <w:jc w:val="center"/>
              <w:rPr>
                <w:rFonts w:ascii="Arial" w:hAnsi="Arial" w:cs="Arial"/>
                <w:sz w:val="22"/>
                <w:szCs w:val="22"/>
              </w:rPr>
            </w:pPr>
            <w:r w:rsidRPr="001064C8">
              <w:rPr>
                <w:rFonts w:ascii="Arial" w:hAnsi="Arial" w:cs="Arial"/>
                <w:sz w:val="22"/>
                <w:szCs w:val="22"/>
              </w:rPr>
              <w:t>Sleep Macro-architecture</w:t>
            </w:r>
          </w:p>
        </w:tc>
      </w:tr>
      <w:tr w:rsidR="00C178B7" w:rsidRPr="005311B3" w14:paraId="26DD1B14" w14:textId="77777777" w:rsidTr="00753A17">
        <w:tc>
          <w:tcPr>
            <w:tcW w:w="2992" w:type="dxa"/>
            <w:tcBorders>
              <w:top w:val="single" w:sz="4" w:space="0" w:color="000000" w:themeColor="text1"/>
              <w:left w:val="nil"/>
              <w:bottom w:val="single" w:sz="4" w:space="0" w:color="000000" w:themeColor="text1"/>
              <w:right w:val="nil"/>
            </w:tcBorders>
          </w:tcPr>
          <w:p w14:paraId="7AD5BF43" w14:textId="6763A610" w:rsidR="00C178B7" w:rsidRPr="005311B3" w:rsidRDefault="00C178B7" w:rsidP="00753A17">
            <w:pPr>
              <w:tabs>
                <w:tab w:val="left" w:pos="908"/>
              </w:tabs>
              <w:jc w:val="center"/>
              <w:rPr>
                <w:rFonts w:ascii="Arial" w:hAnsi="Arial" w:cs="Arial"/>
                <w:sz w:val="22"/>
                <w:szCs w:val="22"/>
              </w:rPr>
            </w:pPr>
            <w:r w:rsidRPr="005311B3">
              <w:rPr>
                <w:rFonts w:ascii="Arial" w:hAnsi="Arial" w:cs="Arial"/>
                <w:sz w:val="22"/>
                <w:szCs w:val="22"/>
              </w:rPr>
              <w:t>Sleep Variables</w:t>
            </w:r>
          </w:p>
        </w:tc>
        <w:tc>
          <w:tcPr>
            <w:tcW w:w="1143" w:type="dxa"/>
            <w:tcBorders>
              <w:top w:val="single" w:sz="4" w:space="0" w:color="000000" w:themeColor="text1"/>
              <w:left w:val="nil"/>
              <w:bottom w:val="single" w:sz="4" w:space="0" w:color="000000" w:themeColor="text1"/>
              <w:right w:val="nil"/>
            </w:tcBorders>
          </w:tcPr>
          <w:p w14:paraId="75175676" w14:textId="77777777" w:rsidR="00C178B7" w:rsidRPr="005311B3" w:rsidRDefault="00C178B7" w:rsidP="00B530C7">
            <w:pPr>
              <w:tabs>
                <w:tab w:val="left" w:pos="908"/>
              </w:tabs>
              <w:jc w:val="center"/>
              <w:rPr>
                <w:rFonts w:ascii="Arial" w:hAnsi="Arial" w:cs="Arial"/>
                <w:sz w:val="22"/>
                <w:szCs w:val="22"/>
              </w:rPr>
            </w:pPr>
            <w:r w:rsidRPr="005311B3">
              <w:rPr>
                <w:rFonts w:ascii="Arial" w:hAnsi="Arial" w:cs="Arial"/>
                <w:sz w:val="22"/>
                <w:szCs w:val="22"/>
              </w:rPr>
              <w:sym w:font="Symbol" w:char="F062"/>
            </w:r>
          </w:p>
        </w:tc>
        <w:tc>
          <w:tcPr>
            <w:tcW w:w="1265" w:type="dxa"/>
            <w:tcBorders>
              <w:top w:val="single" w:sz="4" w:space="0" w:color="000000" w:themeColor="text1"/>
              <w:left w:val="nil"/>
              <w:bottom w:val="single" w:sz="4" w:space="0" w:color="000000" w:themeColor="text1"/>
              <w:right w:val="nil"/>
            </w:tcBorders>
          </w:tcPr>
          <w:p w14:paraId="1B5CE714" w14:textId="77777777" w:rsidR="00C178B7" w:rsidRPr="005311B3" w:rsidRDefault="00C178B7" w:rsidP="00B530C7">
            <w:pPr>
              <w:tabs>
                <w:tab w:val="left" w:pos="908"/>
              </w:tabs>
              <w:jc w:val="center"/>
              <w:rPr>
                <w:rFonts w:ascii="Arial" w:hAnsi="Arial" w:cs="Arial"/>
                <w:sz w:val="22"/>
                <w:szCs w:val="22"/>
              </w:rPr>
            </w:pPr>
            <w:r w:rsidRPr="005311B3">
              <w:rPr>
                <w:rFonts w:ascii="Arial" w:hAnsi="Arial" w:cs="Arial"/>
                <w:sz w:val="22"/>
                <w:szCs w:val="22"/>
              </w:rPr>
              <w:t>SE</w:t>
            </w:r>
          </w:p>
        </w:tc>
        <w:tc>
          <w:tcPr>
            <w:tcW w:w="1260" w:type="dxa"/>
            <w:tcBorders>
              <w:top w:val="single" w:sz="4" w:space="0" w:color="000000" w:themeColor="text1"/>
              <w:left w:val="nil"/>
              <w:bottom w:val="single" w:sz="4" w:space="0" w:color="000000" w:themeColor="text1"/>
              <w:right w:val="nil"/>
            </w:tcBorders>
          </w:tcPr>
          <w:p w14:paraId="5619A7A2" w14:textId="77777777" w:rsidR="00C178B7" w:rsidRPr="005311B3" w:rsidRDefault="00C178B7" w:rsidP="00B530C7">
            <w:pPr>
              <w:tabs>
                <w:tab w:val="left" w:pos="908"/>
              </w:tabs>
              <w:jc w:val="center"/>
              <w:rPr>
                <w:rFonts w:ascii="Arial" w:hAnsi="Arial" w:cs="Arial"/>
                <w:sz w:val="22"/>
                <w:szCs w:val="22"/>
              </w:rPr>
            </w:pPr>
            <w:r w:rsidRPr="005311B3">
              <w:rPr>
                <w:rFonts w:ascii="Arial" w:hAnsi="Arial" w:cs="Arial"/>
                <w:sz w:val="22"/>
                <w:szCs w:val="22"/>
              </w:rPr>
              <w:t>t</w:t>
            </w:r>
          </w:p>
        </w:tc>
        <w:tc>
          <w:tcPr>
            <w:tcW w:w="1350" w:type="dxa"/>
            <w:tcBorders>
              <w:top w:val="single" w:sz="4" w:space="0" w:color="000000" w:themeColor="text1"/>
              <w:left w:val="nil"/>
              <w:bottom w:val="single" w:sz="4" w:space="0" w:color="000000" w:themeColor="text1"/>
              <w:right w:val="nil"/>
            </w:tcBorders>
          </w:tcPr>
          <w:p w14:paraId="3140C2A0" w14:textId="77777777" w:rsidR="00C178B7" w:rsidRPr="005311B3" w:rsidRDefault="00C178B7" w:rsidP="00B530C7">
            <w:pPr>
              <w:tabs>
                <w:tab w:val="left" w:pos="908"/>
              </w:tabs>
              <w:jc w:val="center"/>
              <w:rPr>
                <w:rFonts w:ascii="Arial" w:hAnsi="Arial" w:cs="Arial"/>
                <w:i/>
                <w:iCs/>
                <w:sz w:val="22"/>
                <w:szCs w:val="22"/>
              </w:rPr>
            </w:pPr>
            <w:r w:rsidRPr="005311B3">
              <w:rPr>
                <w:rFonts w:ascii="Arial" w:hAnsi="Arial" w:cs="Arial"/>
                <w:i/>
                <w:iCs/>
                <w:sz w:val="22"/>
                <w:szCs w:val="22"/>
              </w:rPr>
              <w:t>p</w:t>
            </w:r>
          </w:p>
        </w:tc>
        <w:tc>
          <w:tcPr>
            <w:tcW w:w="1204" w:type="dxa"/>
            <w:tcBorders>
              <w:top w:val="single" w:sz="4" w:space="0" w:color="000000" w:themeColor="text1"/>
              <w:left w:val="nil"/>
              <w:bottom w:val="single" w:sz="4" w:space="0" w:color="000000" w:themeColor="text1"/>
              <w:right w:val="nil"/>
            </w:tcBorders>
          </w:tcPr>
          <w:p w14:paraId="1C7746A0" w14:textId="460781AE" w:rsidR="00C178B7" w:rsidRPr="005311B3" w:rsidRDefault="00DB23EC" w:rsidP="00B530C7">
            <w:pPr>
              <w:tabs>
                <w:tab w:val="left" w:pos="908"/>
              </w:tabs>
              <w:jc w:val="center"/>
              <w:rPr>
                <w:rFonts w:ascii="Arial" w:hAnsi="Arial" w:cs="Arial"/>
                <w:i/>
                <w:iCs/>
                <w:sz w:val="22"/>
                <w:szCs w:val="22"/>
              </w:rPr>
            </w:pPr>
            <w:r w:rsidRPr="005311B3">
              <w:rPr>
                <w:rFonts w:ascii="Arial" w:hAnsi="Arial" w:cs="Arial"/>
                <w:i/>
                <w:iCs/>
                <w:sz w:val="22"/>
                <w:szCs w:val="22"/>
              </w:rPr>
              <w:t>p</w:t>
            </w:r>
            <w:r w:rsidRPr="005311B3">
              <w:rPr>
                <w:rFonts w:ascii="Arial" w:hAnsi="Arial" w:cs="Arial"/>
                <w:sz w:val="22"/>
                <w:szCs w:val="22"/>
                <w:vertAlign w:val="subscript"/>
              </w:rPr>
              <w:t>FDR</w:t>
            </w:r>
          </w:p>
        </w:tc>
      </w:tr>
      <w:tr w:rsidR="009453DF" w:rsidRPr="005311B3" w14:paraId="2F2A3C94" w14:textId="77777777" w:rsidTr="00753A17">
        <w:tc>
          <w:tcPr>
            <w:tcW w:w="2992" w:type="dxa"/>
            <w:tcBorders>
              <w:top w:val="single" w:sz="4" w:space="0" w:color="000000" w:themeColor="text1"/>
              <w:left w:val="nil"/>
              <w:bottom w:val="nil"/>
              <w:right w:val="nil"/>
            </w:tcBorders>
          </w:tcPr>
          <w:p w14:paraId="0B649587" w14:textId="77777777" w:rsidR="009453DF" w:rsidRPr="005311B3" w:rsidRDefault="009453DF" w:rsidP="00753A17">
            <w:pPr>
              <w:tabs>
                <w:tab w:val="left" w:pos="908"/>
              </w:tabs>
              <w:jc w:val="center"/>
              <w:rPr>
                <w:rFonts w:ascii="Arial" w:hAnsi="Arial" w:cs="Arial"/>
                <w:sz w:val="22"/>
                <w:szCs w:val="22"/>
              </w:rPr>
            </w:pPr>
            <w:r w:rsidRPr="005311B3">
              <w:rPr>
                <w:rFonts w:ascii="Arial" w:hAnsi="Arial" w:cs="Arial"/>
                <w:sz w:val="22"/>
                <w:szCs w:val="22"/>
              </w:rPr>
              <w:t>Total Sleep Time</w:t>
            </w:r>
          </w:p>
        </w:tc>
        <w:tc>
          <w:tcPr>
            <w:tcW w:w="1143" w:type="dxa"/>
            <w:tcBorders>
              <w:top w:val="single" w:sz="4" w:space="0" w:color="000000" w:themeColor="text1"/>
              <w:left w:val="nil"/>
              <w:bottom w:val="nil"/>
              <w:right w:val="nil"/>
            </w:tcBorders>
            <w:vAlign w:val="center"/>
          </w:tcPr>
          <w:p w14:paraId="2CC9058E" w14:textId="7792603E" w:rsidR="009453DF" w:rsidRPr="005311B3" w:rsidRDefault="009453DF" w:rsidP="009453DF">
            <w:pPr>
              <w:tabs>
                <w:tab w:val="left" w:pos="908"/>
              </w:tabs>
              <w:rPr>
                <w:rFonts w:ascii="Arial" w:hAnsi="Arial" w:cs="Arial"/>
                <w:sz w:val="22"/>
                <w:szCs w:val="22"/>
              </w:rPr>
            </w:pPr>
            <w:r>
              <w:rPr>
                <w:rFonts w:ascii="Arial" w:hAnsi="Arial" w:cs="Arial"/>
                <w:color w:val="000000"/>
                <w:sz w:val="22"/>
                <w:szCs w:val="22"/>
              </w:rPr>
              <w:t>-0.14</w:t>
            </w:r>
          </w:p>
        </w:tc>
        <w:tc>
          <w:tcPr>
            <w:tcW w:w="1265" w:type="dxa"/>
            <w:tcBorders>
              <w:top w:val="single" w:sz="4" w:space="0" w:color="000000" w:themeColor="text1"/>
              <w:left w:val="nil"/>
              <w:bottom w:val="nil"/>
              <w:right w:val="nil"/>
            </w:tcBorders>
            <w:vAlign w:val="center"/>
          </w:tcPr>
          <w:p w14:paraId="36E6E431" w14:textId="458315AC" w:rsidR="009453DF" w:rsidRPr="005311B3" w:rsidRDefault="009453DF" w:rsidP="009453DF">
            <w:pPr>
              <w:tabs>
                <w:tab w:val="left" w:pos="908"/>
              </w:tabs>
              <w:rPr>
                <w:rFonts w:ascii="Arial" w:hAnsi="Arial" w:cs="Arial"/>
                <w:sz w:val="22"/>
                <w:szCs w:val="22"/>
              </w:rPr>
            </w:pPr>
            <w:r>
              <w:rPr>
                <w:rFonts w:ascii="Arial" w:hAnsi="Arial" w:cs="Arial"/>
                <w:color w:val="000000"/>
                <w:sz w:val="22"/>
                <w:szCs w:val="22"/>
              </w:rPr>
              <w:t>0.08</w:t>
            </w:r>
          </w:p>
        </w:tc>
        <w:tc>
          <w:tcPr>
            <w:tcW w:w="1260" w:type="dxa"/>
            <w:tcBorders>
              <w:top w:val="single" w:sz="4" w:space="0" w:color="000000" w:themeColor="text1"/>
              <w:left w:val="nil"/>
              <w:bottom w:val="nil"/>
              <w:right w:val="nil"/>
            </w:tcBorders>
            <w:vAlign w:val="center"/>
          </w:tcPr>
          <w:p w14:paraId="52CCE9D7" w14:textId="6CD2D813" w:rsidR="009453DF" w:rsidRPr="005311B3" w:rsidRDefault="009453DF" w:rsidP="009453DF">
            <w:pPr>
              <w:tabs>
                <w:tab w:val="left" w:pos="908"/>
              </w:tabs>
              <w:rPr>
                <w:rFonts w:ascii="Arial" w:hAnsi="Arial" w:cs="Arial"/>
                <w:sz w:val="22"/>
                <w:szCs w:val="22"/>
              </w:rPr>
            </w:pPr>
            <w:r w:rsidRPr="005311B3">
              <w:rPr>
                <w:rFonts w:ascii="Arial" w:eastAsia="Arial" w:hAnsi="Arial" w:cs="Arial"/>
                <w:color w:val="000000"/>
                <w:sz w:val="22"/>
                <w:szCs w:val="22"/>
              </w:rPr>
              <w:t>-1.85</w:t>
            </w:r>
          </w:p>
        </w:tc>
        <w:tc>
          <w:tcPr>
            <w:tcW w:w="1350" w:type="dxa"/>
            <w:tcBorders>
              <w:top w:val="single" w:sz="4" w:space="0" w:color="000000" w:themeColor="text1"/>
              <w:left w:val="nil"/>
              <w:bottom w:val="nil"/>
              <w:right w:val="nil"/>
            </w:tcBorders>
            <w:vAlign w:val="center"/>
          </w:tcPr>
          <w:p w14:paraId="1A33C63C" w14:textId="6FB83BE6" w:rsidR="009453DF" w:rsidRPr="005311B3" w:rsidRDefault="009453DF" w:rsidP="009453DF">
            <w:pPr>
              <w:tabs>
                <w:tab w:val="left" w:pos="908"/>
              </w:tabs>
              <w:rPr>
                <w:rFonts w:ascii="Arial" w:hAnsi="Arial" w:cs="Arial"/>
                <w:sz w:val="22"/>
                <w:szCs w:val="22"/>
              </w:rPr>
            </w:pPr>
            <w:r w:rsidRPr="005311B3">
              <w:rPr>
                <w:rFonts w:ascii="Arial" w:eastAsia="Arial" w:hAnsi="Arial" w:cs="Arial"/>
                <w:color w:val="000000"/>
                <w:sz w:val="22"/>
                <w:szCs w:val="22"/>
              </w:rPr>
              <w:t>6.49e-02</w:t>
            </w:r>
          </w:p>
        </w:tc>
        <w:tc>
          <w:tcPr>
            <w:tcW w:w="1204" w:type="dxa"/>
            <w:tcBorders>
              <w:top w:val="single" w:sz="4" w:space="0" w:color="000000" w:themeColor="text1"/>
              <w:left w:val="nil"/>
              <w:bottom w:val="nil"/>
              <w:right w:val="nil"/>
            </w:tcBorders>
            <w:vAlign w:val="center"/>
          </w:tcPr>
          <w:p w14:paraId="4F489934" w14:textId="09DEE629" w:rsidR="009453DF" w:rsidRPr="005311B3" w:rsidRDefault="009453DF" w:rsidP="009453DF">
            <w:pPr>
              <w:tabs>
                <w:tab w:val="left" w:pos="908"/>
              </w:tabs>
              <w:rPr>
                <w:rFonts w:ascii="Arial" w:hAnsi="Arial" w:cs="Arial"/>
                <w:sz w:val="22"/>
                <w:szCs w:val="22"/>
              </w:rPr>
            </w:pPr>
            <w:r w:rsidRPr="005311B3">
              <w:rPr>
                <w:rFonts w:ascii="Arial" w:eastAsia="Arial" w:hAnsi="Arial" w:cs="Arial"/>
                <w:color w:val="000000"/>
                <w:sz w:val="22"/>
                <w:szCs w:val="22"/>
              </w:rPr>
              <w:t>8.65e-02</w:t>
            </w:r>
          </w:p>
        </w:tc>
      </w:tr>
      <w:tr w:rsidR="009453DF" w:rsidRPr="005311B3" w14:paraId="298F7813" w14:textId="77777777" w:rsidTr="00753A17">
        <w:tc>
          <w:tcPr>
            <w:tcW w:w="2992" w:type="dxa"/>
            <w:tcBorders>
              <w:top w:val="nil"/>
              <w:left w:val="nil"/>
              <w:bottom w:val="nil"/>
              <w:right w:val="nil"/>
            </w:tcBorders>
          </w:tcPr>
          <w:p w14:paraId="0262C7B2" w14:textId="77777777" w:rsidR="009453DF" w:rsidRPr="005311B3" w:rsidRDefault="009453DF" w:rsidP="00753A17">
            <w:pPr>
              <w:tabs>
                <w:tab w:val="left" w:pos="908"/>
              </w:tabs>
              <w:jc w:val="center"/>
              <w:rPr>
                <w:rFonts w:ascii="Arial" w:hAnsi="Arial" w:cs="Arial"/>
                <w:sz w:val="22"/>
                <w:szCs w:val="22"/>
              </w:rPr>
            </w:pPr>
            <w:r w:rsidRPr="005311B3">
              <w:rPr>
                <w:rFonts w:ascii="Arial" w:hAnsi="Arial" w:cs="Arial"/>
                <w:sz w:val="22"/>
                <w:szCs w:val="22"/>
              </w:rPr>
              <w:t>Wake After Sleep Onset</w:t>
            </w:r>
          </w:p>
        </w:tc>
        <w:tc>
          <w:tcPr>
            <w:tcW w:w="1143" w:type="dxa"/>
            <w:tcBorders>
              <w:top w:val="nil"/>
              <w:left w:val="nil"/>
              <w:bottom w:val="nil"/>
              <w:right w:val="nil"/>
            </w:tcBorders>
            <w:vAlign w:val="center"/>
          </w:tcPr>
          <w:p w14:paraId="2293A78C" w14:textId="50E337BB" w:rsidR="009453DF" w:rsidRPr="005311B3" w:rsidRDefault="009453DF" w:rsidP="009453DF">
            <w:pPr>
              <w:tabs>
                <w:tab w:val="left" w:pos="908"/>
              </w:tabs>
              <w:rPr>
                <w:rFonts w:ascii="Arial" w:hAnsi="Arial" w:cs="Arial"/>
                <w:sz w:val="22"/>
                <w:szCs w:val="22"/>
              </w:rPr>
            </w:pPr>
            <w:r>
              <w:rPr>
                <w:rFonts w:ascii="Arial" w:hAnsi="Arial" w:cs="Arial"/>
                <w:color w:val="000000"/>
                <w:sz w:val="22"/>
                <w:szCs w:val="22"/>
              </w:rPr>
              <w:t>-0.06</w:t>
            </w:r>
          </w:p>
        </w:tc>
        <w:tc>
          <w:tcPr>
            <w:tcW w:w="1265" w:type="dxa"/>
            <w:tcBorders>
              <w:top w:val="nil"/>
              <w:left w:val="nil"/>
              <w:bottom w:val="nil"/>
              <w:right w:val="nil"/>
            </w:tcBorders>
            <w:vAlign w:val="center"/>
          </w:tcPr>
          <w:p w14:paraId="158F5BF6" w14:textId="37DDEF61" w:rsidR="009453DF" w:rsidRPr="005311B3" w:rsidRDefault="009453DF" w:rsidP="009453DF">
            <w:pPr>
              <w:tabs>
                <w:tab w:val="left" w:pos="908"/>
              </w:tabs>
              <w:rPr>
                <w:rFonts w:ascii="Arial" w:hAnsi="Arial" w:cs="Arial"/>
                <w:sz w:val="22"/>
                <w:szCs w:val="22"/>
              </w:rPr>
            </w:pPr>
            <w:r>
              <w:rPr>
                <w:rFonts w:ascii="Arial" w:hAnsi="Arial" w:cs="Arial"/>
                <w:color w:val="000000"/>
                <w:sz w:val="22"/>
                <w:szCs w:val="22"/>
              </w:rPr>
              <w:t>0.04</w:t>
            </w:r>
          </w:p>
        </w:tc>
        <w:tc>
          <w:tcPr>
            <w:tcW w:w="1260" w:type="dxa"/>
            <w:tcBorders>
              <w:top w:val="nil"/>
              <w:left w:val="nil"/>
              <w:bottom w:val="nil"/>
              <w:right w:val="nil"/>
            </w:tcBorders>
            <w:vAlign w:val="center"/>
          </w:tcPr>
          <w:p w14:paraId="37C7BC64" w14:textId="499935A8" w:rsidR="009453DF" w:rsidRPr="005311B3" w:rsidRDefault="009453DF" w:rsidP="009453DF">
            <w:pPr>
              <w:tabs>
                <w:tab w:val="left" w:pos="908"/>
              </w:tabs>
              <w:rPr>
                <w:rFonts w:ascii="Arial" w:hAnsi="Arial" w:cs="Arial"/>
                <w:sz w:val="22"/>
                <w:szCs w:val="22"/>
              </w:rPr>
            </w:pPr>
            <w:r w:rsidRPr="005311B3">
              <w:rPr>
                <w:rFonts w:ascii="Arial" w:eastAsia="Arial" w:hAnsi="Arial" w:cs="Arial"/>
                <w:color w:val="000000"/>
                <w:sz w:val="22"/>
                <w:szCs w:val="22"/>
              </w:rPr>
              <w:t>-1.32</w:t>
            </w:r>
          </w:p>
        </w:tc>
        <w:tc>
          <w:tcPr>
            <w:tcW w:w="1350" w:type="dxa"/>
            <w:tcBorders>
              <w:top w:val="nil"/>
              <w:left w:val="nil"/>
              <w:bottom w:val="nil"/>
              <w:right w:val="nil"/>
            </w:tcBorders>
            <w:vAlign w:val="center"/>
          </w:tcPr>
          <w:p w14:paraId="049321DF" w14:textId="15AC5656" w:rsidR="009453DF" w:rsidRPr="005311B3" w:rsidRDefault="009453DF" w:rsidP="009453DF">
            <w:pPr>
              <w:tabs>
                <w:tab w:val="left" w:pos="908"/>
              </w:tabs>
              <w:rPr>
                <w:rFonts w:ascii="Arial" w:hAnsi="Arial" w:cs="Arial"/>
                <w:sz w:val="22"/>
                <w:szCs w:val="22"/>
              </w:rPr>
            </w:pPr>
            <w:r w:rsidRPr="005311B3">
              <w:rPr>
                <w:rFonts w:ascii="Arial" w:eastAsia="Arial" w:hAnsi="Arial" w:cs="Arial"/>
                <w:color w:val="000000"/>
                <w:sz w:val="22"/>
                <w:szCs w:val="22"/>
              </w:rPr>
              <w:t>1.86e-01</w:t>
            </w:r>
          </w:p>
        </w:tc>
        <w:tc>
          <w:tcPr>
            <w:tcW w:w="1204" w:type="dxa"/>
            <w:tcBorders>
              <w:top w:val="nil"/>
              <w:left w:val="nil"/>
              <w:bottom w:val="nil"/>
              <w:right w:val="nil"/>
            </w:tcBorders>
            <w:vAlign w:val="center"/>
          </w:tcPr>
          <w:p w14:paraId="1B871DD0" w14:textId="0F78CEBA" w:rsidR="009453DF" w:rsidRPr="005311B3" w:rsidRDefault="009453DF" w:rsidP="009453DF">
            <w:pPr>
              <w:tabs>
                <w:tab w:val="left" w:pos="908"/>
              </w:tabs>
              <w:rPr>
                <w:rFonts w:ascii="Arial" w:hAnsi="Arial" w:cs="Arial"/>
                <w:sz w:val="22"/>
                <w:szCs w:val="22"/>
              </w:rPr>
            </w:pPr>
            <w:r w:rsidRPr="005311B3">
              <w:rPr>
                <w:rFonts w:ascii="Arial" w:eastAsia="Arial" w:hAnsi="Arial" w:cs="Arial"/>
                <w:color w:val="000000"/>
                <w:sz w:val="22"/>
                <w:szCs w:val="22"/>
              </w:rPr>
              <w:t>1.86e-01</w:t>
            </w:r>
          </w:p>
        </w:tc>
      </w:tr>
      <w:tr w:rsidR="009453DF" w:rsidRPr="005311B3" w14:paraId="688A3123" w14:textId="77777777" w:rsidTr="00753A17">
        <w:tc>
          <w:tcPr>
            <w:tcW w:w="2992" w:type="dxa"/>
            <w:tcBorders>
              <w:top w:val="nil"/>
              <w:left w:val="nil"/>
              <w:bottom w:val="nil"/>
              <w:right w:val="nil"/>
            </w:tcBorders>
          </w:tcPr>
          <w:p w14:paraId="7FFE3DA0" w14:textId="74E6B330" w:rsidR="009453DF" w:rsidRPr="005311B3" w:rsidRDefault="009453DF" w:rsidP="00753A17">
            <w:pPr>
              <w:tabs>
                <w:tab w:val="left" w:pos="908"/>
              </w:tabs>
              <w:jc w:val="center"/>
              <w:rPr>
                <w:rFonts w:ascii="Arial" w:hAnsi="Arial" w:cs="Arial"/>
                <w:sz w:val="22"/>
                <w:szCs w:val="22"/>
              </w:rPr>
            </w:pPr>
            <w:r w:rsidRPr="005311B3">
              <w:rPr>
                <w:rFonts w:ascii="Arial" w:hAnsi="Arial" w:cs="Arial"/>
                <w:sz w:val="22"/>
                <w:szCs w:val="22"/>
              </w:rPr>
              <w:t>N2%</w:t>
            </w:r>
          </w:p>
        </w:tc>
        <w:tc>
          <w:tcPr>
            <w:tcW w:w="1143" w:type="dxa"/>
            <w:tcBorders>
              <w:top w:val="nil"/>
              <w:left w:val="nil"/>
              <w:bottom w:val="nil"/>
              <w:right w:val="nil"/>
            </w:tcBorders>
            <w:vAlign w:val="center"/>
          </w:tcPr>
          <w:p w14:paraId="578F2354" w14:textId="58352C09" w:rsidR="009453DF" w:rsidRPr="005311B3" w:rsidRDefault="009453DF" w:rsidP="009453DF">
            <w:pPr>
              <w:tabs>
                <w:tab w:val="left" w:pos="908"/>
              </w:tabs>
              <w:rPr>
                <w:rFonts w:ascii="Arial" w:hAnsi="Arial" w:cs="Arial"/>
                <w:b/>
                <w:bCs/>
                <w:sz w:val="22"/>
                <w:szCs w:val="22"/>
              </w:rPr>
            </w:pPr>
            <w:r>
              <w:rPr>
                <w:rFonts w:ascii="Arial" w:hAnsi="Arial" w:cs="Arial"/>
                <w:b/>
                <w:bCs/>
                <w:color w:val="000000"/>
                <w:sz w:val="22"/>
                <w:szCs w:val="22"/>
              </w:rPr>
              <w:t>0.25</w:t>
            </w:r>
          </w:p>
        </w:tc>
        <w:tc>
          <w:tcPr>
            <w:tcW w:w="1265" w:type="dxa"/>
            <w:tcBorders>
              <w:top w:val="nil"/>
              <w:left w:val="nil"/>
              <w:bottom w:val="nil"/>
              <w:right w:val="nil"/>
            </w:tcBorders>
            <w:vAlign w:val="center"/>
          </w:tcPr>
          <w:p w14:paraId="294B1F44" w14:textId="0AE74045" w:rsidR="009453DF" w:rsidRPr="005311B3" w:rsidRDefault="009453DF" w:rsidP="009453DF">
            <w:pPr>
              <w:tabs>
                <w:tab w:val="left" w:pos="908"/>
              </w:tabs>
              <w:rPr>
                <w:rFonts w:ascii="Arial" w:hAnsi="Arial" w:cs="Arial"/>
                <w:b/>
                <w:bCs/>
                <w:sz w:val="22"/>
                <w:szCs w:val="22"/>
              </w:rPr>
            </w:pPr>
            <w:r>
              <w:rPr>
                <w:rFonts w:ascii="Arial" w:hAnsi="Arial" w:cs="Arial"/>
                <w:b/>
                <w:bCs/>
                <w:color w:val="000000"/>
                <w:sz w:val="22"/>
                <w:szCs w:val="22"/>
              </w:rPr>
              <w:t>0.08</w:t>
            </w:r>
          </w:p>
        </w:tc>
        <w:tc>
          <w:tcPr>
            <w:tcW w:w="1260" w:type="dxa"/>
            <w:tcBorders>
              <w:top w:val="nil"/>
              <w:left w:val="nil"/>
              <w:bottom w:val="nil"/>
              <w:right w:val="nil"/>
            </w:tcBorders>
            <w:vAlign w:val="center"/>
          </w:tcPr>
          <w:p w14:paraId="41FB2DB3" w14:textId="758812F8" w:rsidR="009453DF" w:rsidRPr="005311B3" w:rsidRDefault="009453DF" w:rsidP="009453DF">
            <w:pPr>
              <w:tabs>
                <w:tab w:val="left" w:pos="908"/>
              </w:tabs>
              <w:rPr>
                <w:rFonts w:ascii="Arial" w:hAnsi="Arial" w:cs="Arial"/>
                <w:b/>
                <w:bCs/>
                <w:sz w:val="22"/>
                <w:szCs w:val="22"/>
              </w:rPr>
            </w:pPr>
            <w:r w:rsidRPr="00B530C7">
              <w:rPr>
                <w:rFonts w:ascii="Arial" w:eastAsia="Arial" w:hAnsi="Arial" w:cs="Arial"/>
                <w:b/>
                <w:bCs/>
                <w:color w:val="000000"/>
                <w:sz w:val="22"/>
                <w:szCs w:val="22"/>
              </w:rPr>
              <w:t>3.13</w:t>
            </w:r>
          </w:p>
        </w:tc>
        <w:tc>
          <w:tcPr>
            <w:tcW w:w="1350" w:type="dxa"/>
            <w:tcBorders>
              <w:top w:val="nil"/>
              <w:left w:val="nil"/>
              <w:bottom w:val="nil"/>
              <w:right w:val="nil"/>
            </w:tcBorders>
            <w:vAlign w:val="center"/>
          </w:tcPr>
          <w:p w14:paraId="5C14F621" w14:textId="004CB367" w:rsidR="009453DF" w:rsidRPr="005311B3" w:rsidRDefault="009453DF" w:rsidP="009453DF">
            <w:pPr>
              <w:tabs>
                <w:tab w:val="left" w:pos="908"/>
              </w:tabs>
              <w:rPr>
                <w:rFonts w:ascii="Arial" w:hAnsi="Arial" w:cs="Arial"/>
                <w:b/>
                <w:bCs/>
                <w:sz w:val="22"/>
                <w:szCs w:val="22"/>
              </w:rPr>
            </w:pPr>
            <w:r w:rsidRPr="00B530C7">
              <w:rPr>
                <w:rFonts w:ascii="Arial" w:eastAsia="Arial" w:hAnsi="Arial" w:cs="Arial"/>
                <w:b/>
                <w:bCs/>
                <w:color w:val="000000"/>
                <w:sz w:val="22"/>
                <w:szCs w:val="22"/>
              </w:rPr>
              <w:t>1.85e-03</w:t>
            </w:r>
          </w:p>
        </w:tc>
        <w:tc>
          <w:tcPr>
            <w:tcW w:w="1204" w:type="dxa"/>
            <w:tcBorders>
              <w:top w:val="nil"/>
              <w:left w:val="nil"/>
              <w:bottom w:val="nil"/>
              <w:right w:val="nil"/>
            </w:tcBorders>
            <w:vAlign w:val="center"/>
          </w:tcPr>
          <w:p w14:paraId="2B33427B" w14:textId="198B1AE9" w:rsidR="009453DF" w:rsidRPr="005311B3" w:rsidRDefault="009453DF" w:rsidP="009453DF">
            <w:pPr>
              <w:tabs>
                <w:tab w:val="left" w:pos="908"/>
              </w:tabs>
              <w:rPr>
                <w:rFonts w:ascii="Arial" w:hAnsi="Arial" w:cs="Arial"/>
                <w:b/>
                <w:bCs/>
                <w:sz w:val="22"/>
                <w:szCs w:val="22"/>
              </w:rPr>
            </w:pPr>
            <w:r w:rsidRPr="00B530C7">
              <w:rPr>
                <w:rFonts w:ascii="Arial" w:eastAsia="Arial" w:hAnsi="Arial" w:cs="Arial"/>
                <w:b/>
                <w:bCs/>
                <w:color w:val="000000"/>
                <w:sz w:val="22"/>
                <w:szCs w:val="22"/>
              </w:rPr>
              <w:t>3.69e-03</w:t>
            </w:r>
          </w:p>
        </w:tc>
      </w:tr>
      <w:tr w:rsidR="009453DF" w:rsidRPr="005311B3" w14:paraId="4A9A463D" w14:textId="77777777" w:rsidTr="00753A17">
        <w:tc>
          <w:tcPr>
            <w:tcW w:w="2992" w:type="dxa"/>
            <w:tcBorders>
              <w:top w:val="nil"/>
              <w:left w:val="nil"/>
              <w:bottom w:val="nil"/>
              <w:right w:val="nil"/>
            </w:tcBorders>
          </w:tcPr>
          <w:p w14:paraId="188BFE5C" w14:textId="6D8E24D9" w:rsidR="009453DF" w:rsidRPr="005311B3" w:rsidRDefault="009453DF" w:rsidP="00753A17">
            <w:pPr>
              <w:tabs>
                <w:tab w:val="left" w:pos="908"/>
              </w:tabs>
              <w:jc w:val="center"/>
              <w:rPr>
                <w:rFonts w:ascii="Arial" w:hAnsi="Arial" w:cs="Arial"/>
                <w:sz w:val="22"/>
                <w:szCs w:val="22"/>
              </w:rPr>
            </w:pPr>
            <w:r w:rsidRPr="005311B3">
              <w:rPr>
                <w:rFonts w:ascii="Arial" w:hAnsi="Arial" w:cs="Arial"/>
                <w:sz w:val="22"/>
                <w:szCs w:val="22"/>
              </w:rPr>
              <w:t>N3%</w:t>
            </w:r>
          </w:p>
        </w:tc>
        <w:tc>
          <w:tcPr>
            <w:tcW w:w="1143" w:type="dxa"/>
            <w:tcBorders>
              <w:top w:val="nil"/>
              <w:left w:val="nil"/>
              <w:bottom w:val="nil"/>
              <w:right w:val="nil"/>
            </w:tcBorders>
            <w:vAlign w:val="center"/>
          </w:tcPr>
          <w:p w14:paraId="4DA9BF73" w14:textId="6499593A" w:rsidR="009453DF" w:rsidRPr="005311B3" w:rsidRDefault="009453DF" w:rsidP="009453DF">
            <w:pPr>
              <w:tabs>
                <w:tab w:val="left" w:pos="908"/>
              </w:tabs>
              <w:rPr>
                <w:rFonts w:ascii="Arial" w:hAnsi="Arial" w:cs="Arial"/>
                <w:b/>
                <w:bCs/>
                <w:sz w:val="22"/>
                <w:szCs w:val="22"/>
              </w:rPr>
            </w:pPr>
            <w:r>
              <w:rPr>
                <w:rFonts w:ascii="Arial" w:hAnsi="Arial" w:cs="Arial"/>
                <w:b/>
                <w:bCs/>
                <w:color w:val="000000"/>
                <w:sz w:val="22"/>
                <w:szCs w:val="22"/>
              </w:rPr>
              <w:t>-0.39</w:t>
            </w:r>
          </w:p>
        </w:tc>
        <w:tc>
          <w:tcPr>
            <w:tcW w:w="1265" w:type="dxa"/>
            <w:tcBorders>
              <w:top w:val="nil"/>
              <w:left w:val="nil"/>
              <w:bottom w:val="nil"/>
              <w:right w:val="nil"/>
            </w:tcBorders>
            <w:vAlign w:val="center"/>
          </w:tcPr>
          <w:p w14:paraId="0422892E" w14:textId="6A00EED1" w:rsidR="009453DF" w:rsidRPr="005311B3" w:rsidRDefault="009453DF" w:rsidP="009453DF">
            <w:pPr>
              <w:tabs>
                <w:tab w:val="left" w:pos="908"/>
              </w:tabs>
              <w:rPr>
                <w:rFonts w:ascii="Arial" w:hAnsi="Arial" w:cs="Arial"/>
                <w:b/>
                <w:bCs/>
                <w:sz w:val="22"/>
                <w:szCs w:val="22"/>
              </w:rPr>
            </w:pPr>
            <w:r>
              <w:rPr>
                <w:rFonts w:ascii="Arial" w:hAnsi="Arial" w:cs="Arial"/>
                <w:b/>
                <w:bCs/>
                <w:color w:val="000000"/>
                <w:sz w:val="22"/>
                <w:szCs w:val="22"/>
              </w:rPr>
              <w:t>0.08</w:t>
            </w:r>
          </w:p>
        </w:tc>
        <w:tc>
          <w:tcPr>
            <w:tcW w:w="1260" w:type="dxa"/>
            <w:tcBorders>
              <w:top w:val="nil"/>
              <w:left w:val="nil"/>
              <w:bottom w:val="nil"/>
              <w:right w:val="nil"/>
            </w:tcBorders>
            <w:vAlign w:val="center"/>
          </w:tcPr>
          <w:p w14:paraId="3BF55A7D" w14:textId="40E77BB9" w:rsidR="009453DF" w:rsidRPr="005311B3" w:rsidRDefault="009453DF" w:rsidP="009453DF">
            <w:pPr>
              <w:tabs>
                <w:tab w:val="left" w:pos="908"/>
              </w:tabs>
              <w:rPr>
                <w:rFonts w:ascii="Arial" w:hAnsi="Arial" w:cs="Arial"/>
                <w:b/>
                <w:bCs/>
                <w:sz w:val="22"/>
                <w:szCs w:val="22"/>
              </w:rPr>
            </w:pPr>
            <w:r w:rsidRPr="00B530C7">
              <w:rPr>
                <w:rFonts w:ascii="Arial" w:eastAsia="Arial" w:hAnsi="Arial" w:cs="Arial"/>
                <w:b/>
                <w:bCs/>
                <w:color w:val="000000"/>
                <w:sz w:val="22"/>
                <w:szCs w:val="22"/>
              </w:rPr>
              <w:t>-4.67</w:t>
            </w:r>
          </w:p>
        </w:tc>
        <w:tc>
          <w:tcPr>
            <w:tcW w:w="1350" w:type="dxa"/>
            <w:tcBorders>
              <w:top w:val="nil"/>
              <w:left w:val="nil"/>
              <w:bottom w:val="nil"/>
              <w:right w:val="nil"/>
            </w:tcBorders>
            <w:vAlign w:val="center"/>
          </w:tcPr>
          <w:p w14:paraId="4E9D50C4" w14:textId="0B82346A" w:rsidR="009453DF" w:rsidRPr="005311B3" w:rsidRDefault="009453DF" w:rsidP="009453DF">
            <w:pPr>
              <w:tabs>
                <w:tab w:val="left" w:pos="908"/>
              </w:tabs>
              <w:rPr>
                <w:rFonts w:ascii="Arial" w:hAnsi="Arial" w:cs="Arial"/>
                <w:b/>
                <w:bCs/>
                <w:sz w:val="22"/>
                <w:szCs w:val="22"/>
              </w:rPr>
            </w:pPr>
            <w:r w:rsidRPr="00B530C7">
              <w:rPr>
                <w:rFonts w:ascii="Arial" w:eastAsia="Arial" w:hAnsi="Arial" w:cs="Arial"/>
                <w:b/>
                <w:bCs/>
                <w:color w:val="000000"/>
                <w:sz w:val="22"/>
                <w:szCs w:val="22"/>
              </w:rPr>
              <w:t>3.67e-06</w:t>
            </w:r>
          </w:p>
        </w:tc>
        <w:tc>
          <w:tcPr>
            <w:tcW w:w="1204" w:type="dxa"/>
            <w:tcBorders>
              <w:top w:val="nil"/>
              <w:left w:val="nil"/>
              <w:bottom w:val="nil"/>
              <w:right w:val="nil"/>
            </w:tcBorders>
            <w:vAlign w:val="center"/>
          </w:tcPr>
          <w:p w14:paraId="04304380" w14:textId="1D216F92" w:rsidR="009453DF" w:rsidRPr="005311B3" w:rsidRDefault="009453DF" w:rsidP="009453DF">
            <w:pPr>
              <w:tabs>
                <w:tab w:val="left" w:pos="908"/>
              </w:tabs>
              <w:rPr>
                <w:rFonts w:ascii="Arial" w:hAnsi="Arial" w:cs="Arial"/>
                <w:b/>
                <w:bCs/>
                <w:sz w:val="22"/>
                <w:szCs w:val="22"/>
              </w:rPr>
            </w:pPr>
            <w:r w:rsidRPr="00B530C7">
              <w:rPr>
                <w:rFonts w:ascii="Arial" w:eastAsia="Arial" w:hAnsi="Arial" w:cs="Arial"/>
                <w:b/>
                <w:bCs/>
                <w:color w:val="000000"/>
                <w:sz w:val="22"/>
                <w:szCs w:val="22"/>
              </w:rPr>
              <w:t>2.93e-05</w:t>
            </w:r>
          </w:p>
        </w:tc>
      </w:tr>
      <w:tr w:rsidR="009453DF" w:rsidRPr="005311B3" w14:paraId="7D028F4D" w14:textId="77777777" w:rsidTr="00753A17">
        <w:tc>
          <w:tcPr>
            <w:tcW w:w="2992" w:type="dxa"/>
            <w:tcBorders>
              <w:top w:val="nil"/>
              <w:left w:val="nil"/>
              <w:bottom w:val="nil"/>
              <w:right w:val="nil"/>
            </w:tcBorders>
          </w:tcPr>
          <w:p w14:paraId="1B85699B" w14:textId="012882A3" w:rsidR="009453DF" w:rsidRPr="005311B3" w:rsidRDefault="009453DF" w:rsidP="00753A17">
            <w:pPr>
              <w:tabs>
                <w:tab w:val="left" w:pos="908"/>
              </w:tabs>
              <w:jc w:val="center"/>
              <w:rPr>
                <w:rFonts w:ascii="Arial" w:hAnsi="Arial" w:cs="Arial"/>
                <w:sz w:val="22"/>
                <w:szCs w:val="22"/>
              </w:rPr>
            </w:pPr>
            <w:r w:rsidRPr="005311B3">
              <w:rPr>
                <w:rFonts w:ascii="Arial" w:hAnsi="Arial" w:cs="Arial"/>
                <w:sz w:val="22"/>
                <w:szCs w:val="22"/>
              </w:rPr>
              <w:t>REM%</w:t>
            </w:r>
          </w:p>
        </w:tc>
        <w:tc>
          <w:tcPr>
            <w:tcW w:w="1143" w:type="dxa"/>
            <w:tcBorders>
              <w:top w:val="nil"/>
              <w:left w:val="nil"/>
              <w:bottom w:val="nil"/>
              <w:right w:val="nil"/>
            </w:tcBorders>
            <w:vAlign w:val="center"/>
          </w:tcPr>
          <w:p w14:paraId="683111CF" w14:textId="40D6C595" w:rsidR="009453DF" w:rsidRPr="005311B3" w:rsidRDefault="009453DF" w:rsidP="009453DF">
            <w:pPr>
              <w:tabs>
                <w:tab w:val="left" w:pos="908"/>
              </w:tabs>
              <w:rPr>
                <w:rFonts w:ascii="Arial" w:hAnsi="Arial" w:cs="Arial"/>
                <w:sz w:val="22"/>
                <w:szCs w:val="22"/>
              </w:rPr>
            </w:pPr>
            <w:r>
              <w:rPr>
                <w:rFonts w:ascii="Arial" w:hAnsi="Arial" w:cs="Arial"/>
                <w:color w:val="000000"/>
                <w:sz w:val="22"/>
                <w:szCs w:val="22"/>
              </w:rPr>
              <w:t>0.14</w:t>
            </w:r>
          </w:p>
        </w:tc>
        <w:tc>
          <w:tcPr>
            <w:tcW w:w="1265" w:type="dxa"/>
            <w:tcBorders>
              <w:top w:val="nil"/>
              <w:left w:val="nil"/>
              <w:bottom w:val="nil"/>
              <w:right w:val="nil"/>
            </w:tcBorders>
            <w:vAlign w:val="center"/>
          </w:tcPr>
          <w:p w14:paraId="3D851C60" w14:textId="0A66B010" w:rsidR="009453DF" w:rsidRPr="005311B3" w:rsidRDefault="009453DF" w:rsidP="009453DF">
            <w:pPr>
              <w:tabs>
                <w:tab w:val="left" w:pos="908"/>
              </w:tabs>
              <w:rPr>
                <w:rFonts w:ascii="Arial" w:hAnsi="Arial" w:cs="Arial"/>
                <w:sz w:val="22"/>
                <w:szCs w:val="22"/>
              </w:rPr>
            </w:pPr>
            <w:r>
              <w:rPr>
                <w:rFonts w:ascii="Arial" w:hAnsi="Arial" w:cs="Arial"/>
                <w:color w:val="000000"/>
                <w:sz w:val="22"/>
                <w:szCs w:val="22"/>
              </w:rPr>
              <w:t>0.07</w:t>
            </w:r>
          </w:p>
        </w:tc>
        <w:tc>
          <w:tcPr>
            <w:tcW w:w="1260" w:type="dxa"/>
            <w:tcBorders>
              <w:top w:val="nil"/>
              <w:left w:val="nil"/>
              <w:bottom w:val="nil"/>
              <w:right w:val="nil"/>
            </w:tcBorders>
            <w:vAlign w:val="center"/>
          </w:tcPr>
          <w:p w14:paraId="369E511D" w14:textId="1F65F157" w:rsidR="009453DF" w:rsidRPr="005311B3" w:rsidRDefault="009453DF" w:rsidP="009453DF">
            <w:pPr>
              <w:tabs>
                <w:tab w:val="left" w:pos="908"/>
              </w:tabs>
              <w:rPr>
                <w:rFonts w:ascii="Arial" w:hAnsi="Arial" w:cs="Arial"/>
                <w:sz w:val="22"/>
                <w:szCs w:val="22"/>
              </w:rPr>
            </w:pPr>
            <w:r w:rsidRPr="005311B3">
              <w:rPr>
                <w:rFonts w:ascii="Arial" w:eastAsia="Arial" w:hAnsi="Arial" w:cs="Arial"/>
                <w:color w:val="000000"/>
                <w:sz w:val="22"/>
                <w:szCs w:val="22"/>
              </w:rPr>
              <w:t>1.86</w:t>
            </w:r>
          </w:p>
        </w:tc>
        <w:tc>
          <w:tcPr>
            <w:tcW w:w="1350" w:type="dxa"/>
            <w:tcBorders>
              <w:top w:val="nil"/>
              <w:left w:val="nil"/>
              <w:bottom w:val="nil"/>
              <w:right w:val="nil"/>
            </w:tcBorders>
            <w:vAlign w:val="center"/>
          </w:tcPr>
          <w:p w14:paraId="729A8EE3" w14:textId="24E85938" w:rsidR="009453DF" w:rsidRPr="005311B3" w:rsidRDefault="009453DF" w:rsidP="009453DF">
            <w:pPr>
              <w:tabs>
                <w:tab w:val="left" w:pos="908"/>
              </w:tabs>
              <w:rPr>
                <w:rFonts w:ascii="Arial" w:hAnsi="Arial" w:cs="Arial"/>
                <w:sz w:val="22"/>
                <w:szCs w:val="22"/>
              </w:rPr>
            </w:pPr>
            <w:r w:rsidRPr="005311B3">
              <w:rPr>
                <w:rFonts w:ascii="Arial" w:eastAsia="Arial" w:hAnsi="Arial" w:cs="Arial"/>
                <w:color w:val="000000"/>
                <w:sz w:val="22"/>
                <w:szCs w:val="22"/>
              </w:rPr>
              <w:t>6.28e-02</w:t>
            </w:r>
          </w:p>
        </w:tc>
        <w:tc>
          <w:tcPr>
            <w:tcW w:w="1204" w:type="dxa"/>
            <w:tcBorders>
              <w:top w:val="nil"/>
              <w:left w:val="nil"/>
              <w:bottom w:val="nil"/>
              <w:right w:val="nil"/>
            </w:tcBorders>
            <w:vAlign w:val="center"/>
          </w:tcPr>
          <w:p w14:paraId="2E689400" w14:textId="00B37F2E" w:rsidR="009453DF" w:rsidRPr="005311B3" w:rsidRDefault="009453DF" w:rsidP="009453DF">
            <w:pPr>
              <w:tabs>
                <w:tab w:val="left" w:pos="908"/>
              </w:tabs>
              <w:rPr>
                <w:rFonts w:ascii="Arial" w:hAnsi="Arial" w:cs="Arial"/>
                <w:sz w:val="22"/>
                <w:szCs w:val="22"/>
              </w:rPr>
            </w:pPr>
            <w:r w:rsidRPr="005311B3">
              <w:rPr>
                <w:rFonts w:ascii="Arial" w:eastAsia="Arial" w:hAnsi="Arial" w:cs="Arial"/>
                <w:color w:val="000000"/>
                <w:sz w:val="22"/>
                <w:szCs w:val="22"/>
              </w:rPr>
              <w:t>8.65e-02</w:t>
            </w:r>
          </w:p>
        </w:tc>
      </w:tr>
      <w:tr w:rsidR="009453DF" w:rsidRPr="005311B3" w14:paraId="50C1D7DA" w14:textId="77777777" w:rsidTr="00753A17">
        <w:tc>
          <w:tcPr>
            <w:tcW w:w="2992" w:type="dxa"/>
            <w:tcBorders>
              <w:top w:val="nil"/>
              <w:left w:val="nil"/>
              <w:bottom w:val="nil"/>
              <w:right w:val="nil"/>
            </w:tcBorders>
          </w:tcPr>
          <w:p w14:paraId="66406BDD" w14:textId="77777777" w:rsidR="009453DF" w:rsidRPr="005311B3" w:rsidRDefault="009453DF" w:rsidP="00753A17">
            <w:pPr>
              <w:tabs>
                <w:tab w:val="left" w:pos="908"/>
              </w:tabs>
              <w:jc w:val="center"/>
              <w:rPr>
                <w:rFonts w:ascii="Arial" w:hAnsi="Arial" w:cs="Arial"/>
                <w:sz w:val="22"/>
                <w:szCs w:val="22"/>
              </w:rPr>
            </w:pPr>
            <w:r w:rsidRPr="005311B3">
              <w:rPr>
                <w:rFonts w:ascii="Arial" w:hAnsi="Arial" w:cs="Arial"/>
                <w:sz w:val="22"/>
                <w:szCs w:val="22"/>
              </w:rPr>
              <w:t>REM latency</w:t>
            </w:r>
          </w:p>
        </w:tc>
        <w:tc>
          <w:tcPr>
            <w:tcW w:w="1143" w:type="dxa"/>
            <w:tcBorders>
              <w:top w:val="nil"/>
              <w:left w:val="nil"/>
              <w:bottom w:val="nil"/>
              <w:right w:val="nil"/>
            </w:tcBorders>
            <w:vAlign w:val="center"/>
          </w:tcPr>
          <w:p w14:paraId="5076F6E5" w14:textId="207CFB81" w:rsidR="009453DF" w:rsidRPr="005311B3" w:rsidRDefault="009453DF" w:rsidP="009453DF">
            <w:pPr>
              <w:tabs>
                <w:tab w:val="left" w:pos="908"/>
              </w:tabs>
              <w:rPr>
                <w:rFonts w:ascii="Arial" w:hAnsi="Arial" w:cs="Arial"/>
                <w:b/>
                <w:bCs/>
                <w:sz w:val="22"/>
                <w:szCs w:val="22"/>
              </w:rPr>
            </w:pPr>
            <w:r>
              <w:rPr>
                <w:rFonts w:ascii="Arial" w:hAnsi="Arial" w:cs="Arial"/>
                <w:b/>
                <w:bCs/>
                <w:color w:val="000000"/>
                <w:sz w:val="22"/>
                <w:szCs w:val="22"/>
              </w:rPr>
              <w:t>-0.26</w:t>
            </w:r>
          </w:p>
        </w:tc>
        <w:tc>
          <w:tcPr>
            <w:tcW w:w="1265" w:type="dxa"/>
            <w:tcBorders>
              <w:top w:val="nil"/>
              <w:left w:val="nil"/>
              <w:bottom w:val="nil"/>
              <w:right w:val="nil"/>
            </w:tcBorders>
            <w:vAlign w:val="center"/>
          </w:tcPr>
          <w:p w14:paraId="7EEA8176" w14:textId="75C94559" w:rsidR="009453DF" w:rsidRPr="005311B3" w:rsidRDefault="009453DF" w:rsidP="009453DF">
            <w:pPr>
              <w:tabs>
                <w:tab w:val="left" w:pos="908"/>
              </w:tabs>
              <w:rPr>
                <w:rFonts w:ascii="Arial" w:hAnsi="Arial" w:cs="Arial"/>
                <w:b/>
                <w:bCs/>
                <w:sz w:val="22"/>
                <w:szCs w:val="22"/>
              </w:rPr>
            </w:pPr>
            <w:r>
              <w:rPr>
                <w:rFonts w:ascii="Arial" w:hAnsi="Arial" w:cs="Arial"/>
                <w:b/>
                <w:bCs/>
                <w:color w:val="000000"/>
                <w:sz w:val="22"/>
                <w:szCs w:val="22"/>
              </w:rPr>
              <w:t>0.07</w:t>
            </w:r>
          </w:p>
        </w:tc>
        <w:tc>
          <w:tcPr>
            <w:tcW w:w="1260" w:type="dxa"/>
            <w:tcBorders>
              <w:top w:val="nil"/>
              <w:left w:val="nil"/>
              <w:bottom w:val="nil"/>
              <w:right w:val="nil"/>
            </w:tcBorders>
            <w:vAlign w:val="center"/>
          </w:tcPr>
          <w:p w14:paraId="057576A5" w14:textId="37D138E1" w:rsidR="009453DF" w:rsidRPr="005311B3" w:rsidRDefault="009453DF" w:rsidP="009453DF">
            <w:pPr>
              <w:tabs>
                <w:tab w:val="left" w:pos="908"/>
              </w:tabs>
              <w:rPr>
                <w:rFonts w:ascii="Arial" w:hAnsi="Arial" w:cs="Arial"/>
                <w:b/>
                <w:bCs/>
                <w:sz w:val="22"/>
                <w:szCs w:val="22"/>
              </w:rPr>
            </w:pPr>
            <w:r w:rsidRPr="00B530C7">
              <w:rPr>
                <w:rFonts w:ascii="Arial" w:eastAsia="Arial" w:hAnsi="Arial" w:cs="Arial"/>
                <w:b/>
                <w:bCs/>
                <w:color w:val="000000"/>
                <w:sz w:val="22"/>
                <w:szCs w:val="22"/>
              </w:rPr>
              <w:t>-3.92</w:t>
            </w:r>
          </w:p>
        </w:tc>
        <w:tc>
          <w:tcPr>
            <w:tcW w:w="1350" w:type="dxa"/>
            <w:tcBorders>
              <w:top w:val="nil"/>
              <w:left w:val="nil"/>
              <w:bottom w:val="nil"/>
              <w:right w:val="nil"/>
            </w:tcBorders>
            <w:vAlign w:val="center"/>
          </w:tcPr>
          <w:p w14:paraId="06554547" w14:textId="707FE6B1" w:rsidR="009453DF" w:rsidRPr="005311B3" w:rsidRDefault="009453DF" w:rsidP="009453DF">
            <w:pPr>
              <w:tabs>
                <w:tab w:val="left" w:pos="908"/>
              </w:tabs>
              <w:rPr>
                <w:rFonts w:ascii="Arial" w:hAnsi="Arial" w:cs="Arial"/>
                <w:b/>
                <w:bCs/>
                <w:sz w:val="22"/>
                <w:szCs w:val="22"/>
              </w:rPr>
            </w:pPr>
            <w:r w:rsidRPr="00B530C7">
              <w:rPr>
                <w:rFonts w:ascii="Arial" w:eastAsia="Arial" w:hAnsi="Arial" w:cs="Arial"/>
                <w:b/>
                <w:bCs/>
                <w:color w:val="000000"/>
                <w:sz w:val="22"/>
                <w:szCs w:val="22"/>
              </w:rPr>
              <w:t>9.85e-05</w:t>
            </w:r>
          </w:p>
        </w:tc>
        <w:tc>
          <w:tcPr>
            <w:tcW w:w="1204" w:type="dxa"/>
            <w:tcBorders>
              <w:top w:val="nil"/>
              <w:left w:val="nil"/>
              <w:bottom w:val="nil"/>
              <w:right w:val="nil"/>
            </w:tcBorders>
            <w:vAlign w:val="center"/>
          </w:tcPr>
          <w:p w14:paraId="104F6427" w14:textId="75C1F973" w:rsidR="009453DF" w:rsidRPr="005311B3" w:rsidRDefault="009453DF" w:rsidP="009453DF">
            <w:pPr>
              <w:tabs>
                <w:tab w:val="left" w:pos="908"/>
              </w:tabs>
              <w:rPr>
                <w:rFonts w:ascii="Arial" w:hAnsi="Arial" w:cs="Arial"/>
                <w:b/>
                <w:bCs/>
                <w:sz w:val="22"/>
                <w:szCs w:val="22"/>
              </w:rPr>
            </w:pPr>
            <w:r w:rsidRPr="00B530C7">
              <w:rPr>
                <w:rFonts w:ascii="Arial" w:eastAsia="Arial" w:hAnsi="Arial" w:cs="Arial"/>
                <w:b/>
                <w:bCs/>
                <w:color w:val="000000"/>
                <w:sz w:val="22"/>
                <w:szCs w:val="22"/>
              </w:rPr>
              <w:t>3.94e-04</w:t>
            </w:r>
          </w:p>
        </w:tc>
      </w:tr>
      <w:tr w:rsidR="009453DF" w:rsidRPr="005311B3" w14:paraId="0EFD3104" w14:textId="77777777" w:rsidTr="00753A17">
        <w:tc>
          <w:tcPr>
            <w:tcW w:w="2992" w:type="dxa"/>
            <w:tcBorders>
              <w:top w:val="nil"/>
              <w:left w:val="nil"/>
              <w:bottom w:val="nil"/>
              <w:right w:val="nil"/>
            </w:tcBorders>
          </w:tcPr>
          <w:p w14:paraId="37829C10" w14:textId="77777777" w:rsidR="009453DF" w:rsidRPr="005311B3" w:rsidRDefault="009453DF" w:rsidP="00753A17">
            <w:pPr>
              <w:tabs>
                <w:tab w:val="left" w:pos="908"/>
              </w:tabs>
              <w:jc w:val="center"/>
              <w:rPr>
                <w:rFonts w:ascii="Arial" w:hAnsi="Arial" w:cs="Arial"/>
                <w:sz w:val="22"/>
                <w:szCs w:val="22"/>
              </w:rPr>
            </w:pPr>
            <w:r w:rsidRPr="005311B3">
              <w:rPr>
                <w:rFonts w:ascii="Arial" w:hAnsi="Arial" w:cs="Arial"/>
                <w:sz w:val="22"/>
                <w:szCs w:val="22"/>
              </w:rPr>
              <w:t>Sleep Efficiency</w:t>
            </w:r>
          </w:p>
        </w:tc>
        <w:tc>
          <w:tcPr>
            <w:tcW w:w="1143" w:type="dxa"/>
            <w:tcBorders>
              <w:top w:val="nil"/>
              <w:left w:val="nil"/>
              <w:bottom w:val="nil"/>
              <w:right w:val="nil"/>
            </w:tcBorders>
            <w:vAlign w:val="center"/>
          </w:tcPr>
          <w:p w14:paraId="28A9F1CC" w14:textId="45765E18" w:rsidR="009453DF" w:rsidRPr="005311B3" w:rsidRDefault="009453DF" w:rsidP="009453DF">
            <w:pPr>
              <w:tabs>
                <w:tab w:val="left" w:pos="908"/>
              </w:tabs>
              <w:rPr>
                <w:rFonts w:ascii="Arial" w:hAnsi="Arial" w:cs="Arial"/>
                <w:sz w:val="22"/>
                <w:szCs w:val="22"/>
              </w:rPr>
            </w:pPr>
            <w:r>
              <w:rPr>
                <w:rFonts w:ascii="Arial" w:hAnsi="Arial" w:cs="Arial"/>
                <w:color w:val="000000"/>
                <w:sz w:val="22"/>
                <w:szCs w:val="22"/>
              </w:rPr>
              <w:t>0.09</w:t>
            </w:r>
          </w:p>
        </w:tc>
        <w:tc>
          <w:tcPr>
            <w:tcW w:w="1265" w:type="dxa"/>
            <w:tcBorders>
              <w:top w:val="nil"/>
              <w:left w:val="nil"/>
              <w:bottom w:val="nil"/>
              <w:right w:val="nil"/>
            </w:tcBorders>
            <w:vAlign w:val="center"/>
          </w:tcPr>
          <w:p w14:paraId="1AADECBD" w14:textId="690494CF" w:rsidR="009453DF" w:rsidRPr="005311B3" w:rsidRDefault="009453DF" w:rsidP="009453DF">
            <w:pPr>
              <w:tabs>
                <w:tab w:val="left" w:pos="908"/>
              </w:tabs>
              <w:rPr>
                <w:rFonts w:ascii="Arial" w:hAnsi="Arial" w:cs="Arial"/>
                <w:sz w:val="22"/>
                <w:szCs w:val="22"/>
              </w:rPr>
            </w:pPr>
            <w:r>
              <w:rPr>
                <w:rFonts w:ascii="Arial" w:hAnsi="Arial" w:cs="Arial"/>
                <w:color w:val="000000"/>
                <w:sz w:val="22"/>
                <w:szCs w:val="22"/>
              </w:rPr>
              <w:t>0.05</w:t>
            </w:r>
          </w:p>
        </w:tc>
        <w:tc>
          <w:tcPr>
            <w:tcW w:w="1260" w:type="dxa"/>
            <w:tcBorders>
              <w:top w:val="nil"/>
              <w:left w:val="nil"/>
              <w:bottom w:val="nil"/>
              <w:right w:val="nil"/>
            </w:tcBorders>
            <w:vAlign w:val="center"/>
          </w:tcPr>
          <w:p w14:paraId="1D5FC908" w14:textId="6B420492" w:rsidR="009453DF" w:rsidRPr="005311B3" w:rsidRDefault="009453DF" w:rsidP="009453DF">
            <w:pPr>
              <w:tabs>
                <w:tab w:val="left" w:pos="908"/>
              </w:tabs>
              <w:rPr>
                <w:rFonts w:ascii="Arial" w:hAnsi="Arial" w:cs="Arial"/>
                <w:sz w:val="22"/>
                <w:szCs w:val="22"/>
              </w:rPr>
            </w:pPr>
            <w:r w:rsidRPr="005311B3">
              <w:rPr>
                <w:rFonts w:ascii="Arial" w:eastAsia="Arial" w:hAnsi="Arial" w:cs="Arial"/>
                <w:color w:val="000000"/>
                <w:sz w:val="22"/>
                <w:szCs w:val="22"/>
              </w:rPr>
              <w:t>1.75</w:t>
            </w:r>
          </w:p>
        </w:tc>
        <w:tc>
          <w:tcPr>
            <w:tcW w:w="1350" w:type="dxa"/>
            <w:tcBorders>
              <w:top w:val="nil"/>
              <w:left w:val="nil"/>
              <w:bottom w:val="nil"/>
              <w:right w:val="nil"/>
            </w:tcBorders>
            <w:vAlign w:val="center"/>
          </w:tcPr>
          <w:p w14:paraId="7EAFFE7C" w14:textId="5EB6491A" w:rsidR="009453DF" w:rsidRPr="005311B3" w:rsidRDefault="009453DF" w:rsidP="009453DF">
            <w:pPr>
              <w:tabs>
                <w:tab w:val="left" w:pos="908"/>
              </w:tabs>
              <w:rPr>
                <w:rFonts w:ascii="Arial" w:hAnsi="Arial" w:cs="Arial"/>
                <w:sz w:val="22"/>
                <w:szCs w:val="22"/>
              </w:rPr>
            </w:pPr>
            <w:r w:rsidRPr="005311B3">
              <w:rPr>
                <w:rFonts w:ascii="Arial" w:eastAsia="Arial" w:hAnsi="Arial" w:cs="Arial"/>
                <w:color w:val="000000"/>
                <w:sz w:val="22"/>
                <w:szCs w:val="22"/>
              </w:rPr>
              <w:t>8.06e-02</w:t>
            </w:r>
          </w:p>
        </w:tc>
        <w:tc>
          <w:tcPr>
            <w:tcW w:w="1204" w:type="dxa"/>
            <w:tcBorders>
              <w:top w:val="nil"/>
              <w:left w:val="nil"/>
              <w:bottom w:val="nil"/>
              <w:right w:val="nil"/>
            </w:tcBorders>
            <w:vAlign w:val="center"/>
          </w:tcPr>
          <w:p w14:paraId="40C2DF4C" w14:textId="121F5239" w:rsidR="009453DF" w:rsidRPr="005311B3" w:rsidRDefault="009453DF" w:rsidP="009453DF">
            <w:pPr>
              <w:tabs>
                <w:tab w:val="left" w:pos="908"/>
              </w:tabs>
              <w:rPr>
                <w:rFonts w:ascii="Arial" w:hAnsi="Arial" w:cs="Arial"/>
                <w:sz w:val="22"/>
                <w:szCs w:val="22"/>
              </w:rPr>
            </w:pPr>
            <w:r w:rsidRPr="005311B3">
              <w:rPr>
                <w:rFonts w:ascii="Arial" w:eastAsia="Arial" w:hAnsi="Arial" w:cs="Arial"/>
                <w:color w:val="000000"/>
                <w:sz w:val="22"/>
                <w:szCs w:val="22"/>
              </w:rPr>
              <w:t>9.21e-02</w:t>
            </w:r>
          </w:p>
        </w:tc>
      </w:tr>
      <w:tr w:rsidR="009453DF" w:rsidRPr="005311B3" w14:paraId="797CCDC0" w14:textId="77777777" w:rsidTr="00753A17">
        <w:tc>
          <w:tcPr>
            <w:tcW w:w="2992" w:type="dxa"/>
            <w:tcBorders>
              <w:top w:val="nil"/>
              <w:left w:val="nil"/>
              <w:bottom w:val="single" w:sz="4" w:space="0" w:color="000000" w:themeColor="text1"/>
              <w:right w:val="nil"/>
            </w:tcBorders>
          </w:tcPr>
          <w:p w14:paraId="224E2818" w14:textId="77777777" w:rsidR="009453DF" w:rsidRPr="005311B3" w:rsidRDefault="009453DF" w:rsidP="00753A17">
            <w:pPr>
              <w:tabs>
                <w:tab w:val="left" w:pos="908"/>
              </w:tabs>
              <w:jc w:val="center"/>
              <w:rPr>
                <w:rFonts w:ascii="Arial" w:hAnsi="Arial" w:cs="Arial"/>
                <w:sz w:val="22"/>
                <w:szCs w:val="22"/>
              </w:rPr>
            </w:pPr>
            <w:r w:rsidRPr="005311B3">
              <w:rPr>
                <w:rFonts w:ascii="Arial" w:hAnsi="Arial" w:cs="Arial"/>
                <w:sz w:val="22"/>
                <w:szCs w:val="22"/>
              </w:rPr>
              <w:t>Time In Bed</w:t>
            </w:r>
          </w:p>
        </w:tc>
        <w:tc>
          <w:tcPr>
            <w:tcW w:w="1143" w:type="dxa"/>
            <w:tcBorders>
              <w:top w:val="nil"/>
              <w:left w:val="nil"/>
              <w:bottom w:val="single" w:sz="4" w:space="0" w:color="000000" w:themeColor="text1"/>
              <w:right w:val="nil"/>
            </w:tcBorders>
            <w:vAlign w:val="center"/>
          </w:tcPr>
          <w:p w14:paraId="2B64D8B1" w14:textId="6FCDBE16" w:rsidR="009453DF" w:rsidRPr="00B530C7" w:rsidRDefault="009453DF" w:rsidP="009453DF">
            <w:pPr>
              <w:tabs>
                <w:tab w:val="left" w:pos="908"/>
              </w:tabs>
              <w:rPr>
                <w:rFonts w:ascii="Arial" w:hAnsi="Arial" w:cs="Arial"/>
                <w:b/>
                <w:bCs/>
                <w:sz w:val="22"/>
                <w:szCs w:val="22"/>
              </w:rPr>
            </w:pPr>
            <w:r>
              <w:rPr>
                <w:rFonts w:ascii="Arial" w:hAnsi="Arial" w:cs="Arial"/>
                <w:b/>
                <w:bCs/>
                <w:color w:val="000000"/>
                <w:sz w:val="22"/>
                <w:szCs w:val="22"/>
              </w:rPr>
              <w:t>-0.25</w:t>
            </w:r>
          </w:p>
        </w:tc>
        <w:tc>
          <w:tcPr>
            <w:tcW w:w="1265" w:type="dxa"/>
            <w:tcBorders>
              <w:top w:val="nil"/>
              <w:left w:val="nil"/>
              <w:bottom w:val="single" w:sz="4" w:space="0" w:color="000000" w:themeColor="text1"/>
              <w:right w:val="nil"/>
            </w:tcBorders>
            <w:vAlign w:val="center"/>
          </w:tcPr>
          <w:p w14:paraId="56D9CC13" w14:textId="4302399E" w:rsidR="009453DF" w:rsidRPr="00B530C7" w:rsidRDefault="009453DF" w:rsidP="009453DF">
            <w:pPr>
              <w:tabs>
                <w:tab w:val="left" w:pos="908"/>
              </w:tabs>
              <w:rPr>
                <w:rFonts w:ascii="Arial" w:hAnsi="Arial" w:cs="Arial"/>
                <w:b/>
                <w:bCs/>
                <w:sz w:val="22"/>
                <w:szCs w:val="22"/>
              </w:rPr>
            </w:pPr>
            <w:r>
              <w:rPr>
                <w:rFonts w:ascii="Arial" w:hAnsi="Arial" w:cs="Arial"/>
                <w:b/>
                <w:bCs/>
                <w:color w:val="000000"/>
                <w:sz w:val="22"/>
                <w:szCs w:val="22"/>
              </w:rPr>
              <w:t>0.07</w:t>
            </w:r>
          </w:p>
        </w:tc>
        <w:tc>
          <w:tcPr>
            <w:tcW w:w="1260" w:type="dxa"/>
            <w:tcBorders>
              <w:top w:val="nil"/>
              <w:left w:val="nil"/>
              <w:bottom w:val="single" w:sz="4" w:space="0" w:color="000000" w:themeColor="text1"/>
              <w:right w:val="nil"/>
            </w:tcBorders>
            <w:vAlign w:val="center"/>
          </w:tcPr>
          <w:p w14:paraId="7C76E391" w14:textId="37BFDEBE" w:rsidR="009453DF" w:rsidRPr="00B530C7" w:rsidRDefault="009453DF" w:rsidP="009453DF">
            <w:pPr>
              <w:tabs>
                <w:tab w:val="left" w:pos="908"/>
              </w:tabs>
              <w:rPr>
                <w:rFonts w:ascii="Arial" w:hAnsi="Arial" w:cs="Arial"/>
                <w:b/>
                <w:bCs/>
                <w:sz w:val="22"/>
                <w:szCs w:val="22"/>
              </w:rPr>
            </w:pPr>
            <w:r w:rsidRPr="00B530C7">
              <w:rPr>
                <w:rFonts w:ascii="Arial" w:eastAsia="Arial" w:hAnsi="Arial" w:cs="Arial"/>
                <w:b/>
                <w:bCs/>
                <w:color w:val="000000"/>
                <w:sz w:val="22"/>
                <w:szCs w:val="22"/>
              </w:rPr>
              <w:t>-3.45</w:t>
            </w:r>
          </w:p>
        </w:tc>
        <w:tc>
          <w:tcPr>
            <w:tcW w:w="1350" w:type="dxa"/>
            <w:tcBorders>
              <w:top w:val="nil"/>
              <w:left w:val="nil"/>
              <w:bottom w:val="single" w:sz="4" w:space="0" w:color="000000" w:themeColor="text1"/>
              <w:right w:val="nil"/>
            </w:tcBorders>
            <w:vAlign w:val="center"/>
          </w:tcPr>
          <w:p w14:paraId="78053CBD" w14:textId="56D0E7ED" w:rsidR="009453DF" w:rsidRPr="00B530C7" w:rsidRDefault="009453DF" w:rsidP="009453DF">
            <w:pPr>
              <w:tabs>
                <w:tab w:val="left" w:pos="908"/>
              </w:tabs>
              <w:rPr>
                <w:rFonts w:ascii="Arial" w:hAnsi="Arial" w:cs="Arial"/>
                <w:b/>
                <w:bCs/>
                <w:sz w:val="22"/>
                <w:szCs w:val="22"/>
              </w:rPr>
            </w:pPr>
            <w:r w:rsidRPr="00B530C7">
              <w:rPr>
                <w:rFonts w:ascii="Arial" w:eastAsia="Arial" w:hAnsi="Arial" w:cs="Arial"/>
                <w:b/>
                <w:bCs/>
                <w:color w:val="000000"/>
                <w:sz w:val="22"/>
                <w:szCs w:val="22"/>
              </w:rPr>
              <w:t>5.96e-04</w:t>
            </w:r>
          </w:p>
        </w:tc>
        <w:tc>
          <w:tcPr>
            <w:tcW w:w="1204" w:type="dxa"/>
            <w:tcBorders>
              <w:top w:val="nil"/>
              <w:left w:val="nil"/>
              <w:bottom w:val="single" w:sz="4" w:space="0" w:color="000000" w:themeColor="text1"/>
              <w:right w:val="nil"/>
            </w:tcBorders>
            <w:vAlign w:val="center"/>
          </w:tcPr>
          <w:p w14:paraId="7BF823A8" w14:textId="275E6530" w:rsidR="009453DF" w:rsidRPr="00B530C7" w:rsidRDefault="009453DF" w:rsidP="009453DF">
            <w:pPr>
              <w:tabs>
                <w:tab w:val="left" w:pos="908"/>
              </w:tabs>
              <w:rPr>
                <w:rFonts w:ascii="Arial" w:hAnsi="Arial" w:cs="Arial"/>
                <w:b/>
                <w:bCs/>
                <w:sz w:val="22"/>
                <w:szCs w:val="22"/>
              </w:rPr>
            </w:pPr>
            <w:r w:rsidRPr="00B530C7">
              <w:rPr>
                <w:rFonts w:ascii="Arial" w:eastAsia="Arial" w:hAnsi="Arial" w:cs="Arial"/>
                <w:b/>
                <w:bCs/>
                <w:color w:val="000000"/>
                <w:sz w:val="22"/>
                <w:szCs w:val="22"/>
              </w:rPr>
              <w:t>1.59e-03</w:t>
            </w:r>
          </w:p>
        </w:tc>
      </w:tr>
    </w:tbl>
    <w:p w14:paraId="146C1222" w14:textId="4067C0FE" w:rsidR="00BD2942" w:rsidRPr="005311B3" w:rsidRDefault="003B7A00" w:rsidP="00BD2942">
      <w:pPr>
        <w:tabs>
          <w:tab w:val="left" w:pos="908"/>
        </w:tabs>
        <w:rPr>
          <w:rFonts w:ascii="Arial" w:hAnsi="Arial" w:cs="Arial"/>
          <w:sz w:val="22"/>
          <w:szCs w:val="22"/>
        </w:rPr>
      </w:pPr>
      <w:r w:rsidRPr="00F46B8A">
        <w:rPr>
          <w:rFonts w:ascii="Arial" w:hAnsi="Arial" w:cs="Arial"/>
          <w:sz w:val="22"/>
          <w:szCs w:val="22"/>
        </w:rPr>
        <w:t xml:space="preserve">Abbreviations: </w:t>
      </w:r>
      <w:r w:rsidR="007D53F8" w:rsidRPr="005311B3">
        <w:rPr>
          <w:rFonts w:ascii="Arial" w:hAnsi="Arial" w:cs="Arial"/>
          <w:sz w:val="22"/>
          <w:szCs w:val="22"/>
        </w:rPr>
        <w:t>NREM, non-rapid eye movement sleep; REM, rapid eye movement slee</w:t>
      </w:r>
      <w:r w:rsidR="00065B4B">
        <w:rPr>
          <w:rFonts w:ascii="Arial" w:hAnsi="Arial" w:cs="Arial"/>
          <w:sz w:val="22"/>
          <w:szCs w:val="22"/>
        </w:rPr>
        <w:t>p. M</w:t>
      </w:r>
      <w:r w:rsidR="00BD2942" w:rsidRPr="005311B3">
        <w:rPr>
          <w:rFonts w:ascii="Arial" w:hAnsi="Arial" w:cs="Arial"/>
          <w:sz w:val="22"/>
          <w:szCs w:val="22"/>
        </w:rPr>
        <w:t>odel</w:t>
      </w:r>
      <w:r w:rsidR="00753A17">
        <w:rPr>
          <w:rFonts w:ascii="Arial" w:hAnsi="Arial" w:cs="Arial"/>
          <w:sz w:val="22"/>
          <w:szCs w:val="22"/>
        </w:rPr>
        <w:t>s</w:t>
      </w:r>
      <w:r w:rsidR="00BD2942" w:rsidRPr="005311B3">
        <w:rPr>
          <w:rFonts w:ascii="Arial" w:hAnsi="Arial" w:cs="Arial"/>
          <w:sz w:val="22"/>
          <w:szCs w:val="22"/>
        </w:rPr>
        <w:t xml:space="preserve"> account for age, sex and summer/school year night of recording as fixed effects, and participant nested within site as a random effect</w:t>
      </w:r>
      <w:r w:rsidR="00C04775" w:rsidRPr="005311B3">
        <w:rPr>
          <w:rFonts w:ascii="Arial" w:hAnsi="Arial" w:cs="Arial"/>
          <w:sz w:val="22"/>
          <w:szCs w:val="22"/>
        </w:rPr>
        <w:t>.</w:t>
      </w:r>
      <w:r w:rsidR="008A6591">
        <w:rPr>
          <w:rFonts w:ascii="Arial" w:hAnsi="Arial" w:cs="Arial"/>
          <w:sz w:val="22"/>
          <w:szCs w:val="22"/>
        </w:rPr>
        <w:t xml:space="preserve"> Values in bold survive correction for multiple comparisons (false discovery rate, </w:t>
      </w:r>
      <w:r w:rsidR="008A6591" w:rsidRPr="00F46B8A">
        <w:rPr>
          <w:rFonts w:ascii="Arial" w:hAnsi="Arial" w:cs="Arial"/>
          <w:i/>
          <w:iCs/>
          <w:sz w:val="22"/>
          <w:szCs w:val="22"/>
        </w:rPr>
        <w:t>p</w:t>
      </w:r>
      <w:r w:rsidR="008A6591" w:rsidRPr="00F46B8A">
        <w:rPr>
          <w:rFonts w:ascii="Arial" w:hAnsi="Arial" w:cs="Arial"/>
          <w:sz w:val="22"/>
          <w:szCs w:val="22"/>
          <w:vertAlign w:val="subscript"/>
        </w:rPr>
        <w:t>FDR</w:t>
      </w:r>
      <w:r w:rsidR="008A6591">
        <w:rPr>
          <w:rFonts w:ascii="Arial" w:hAnsi="Arial" w:cs="Arial"/>
          <w:sz w:val="22"/>
          <w:szCs w:val="22"/>
        </w:rPr>
        <w:t>&lt;0.05).</w:t>
      </w:r>
    </w:p>
    <w:p w14:paraId="71738EDE" w14:textId="3D537D7E" w:rsidR="00185818" w:rsidRPr="005311B3" w:rsidRDefault="00185818" w:rsidP="00BD2942">
      <w:pPr>
        <w:tabs>
          <w:tab w:val="left" w:pos="908"/>
        </w:tabs>
        <w:rPr>
          <w:rFonts w:ascii="Arial" w:hAnsi="Arial" w:cs="Arial"/>
          <w:sz w:val="22"/>
          <w:szCs w:val="22"/>
        </w:rPr>
      </w:pPr>
    </w:p>
    <w:p w14:paraId="7BA568CA" w14:textId="77777777" w:rsidR="007D53F8" w:rsidRPr="005311B3" w:rsidRDefault="007D53F8" w:rsidP="00185818">
      <w:pPr>
        <w:rPr>
          <w:rFonts w:ascii="Arial" w:hAnsi="Arial" w:cs="Arial"/>
          <w:sz w:val="22"/>
          <w:szCs w:val="22"/>
        </w:rPr>
      </w:pPr>
    </w:p>
    <w:p w14:paraId="4EC60D20" w14:textId="77777777" w:rsidR="003C2595" w:rsidRPr="005311B3" w:rsidRDefault="003C2595" w:rsidP="00185818">
      <w:pPr>
        <w:rPr>
          <w:rFonts w:ascii="Arial" w:hAnsi="Arial" w:cs="Arial"/>
          <w:sz w:val="22"/>
          <w:szCs w:val="22"/>
        </w:rPr>
      </w:pPr>
    </w:p>
    <w:p w14:paraId="559CF031" w14:textId="77777777" w:rsidR="003C2595" w:rsidRPr="005311B3" w:rsidRDefault="003C2595" w:rsidP="00185818">
      <w:pPr>
        <w:rPr>
          <w:rFonts w:ascii="Arial" w:hAnsi="Arial" w:cs="Arial"/>
          <w:sz w:val="22"/>
          <w:szCs w:val="22"/>
        </w:rPr>
      </w:pPr>
    </w:p>
    <w:p w14:paraId="16F898F1" w14:textId="77777777" w:rsidR="003C2595" w:rsidRPr="005311B3" w:rsidRDefault="003C2595" w:rsidP="00185818">
      <w:pPr>
        <w:rPr>
          <w:rFonts w:ascii="Arial" w:hAnsi="Arial" w:cs="Arial"/>
          <w:sz w:val="22"/>
          <w:szCs w:val="22"/>
        </w:rPr>
      </w:pPr>
    </w:p>
    <w:p w14:paraId="35ACDDE8" w14:textId="77777777" w:rsidR="003C2595" w:rsidRPr="005311B3" w:rsidRDefault="003C2595" w:rsidP="00185818">
      <w:pPr>
        <w:rPr>
          <w:rFonts w:ascii="Arial" w:hAnsi="Arial" w:cs="Arial"/>
          <w:sz w:val="22"/>
          <w:szCs w:val="22"/>
        </w:rPr>
      </w:pPr>
    </w:p>
    <w:p w14:paraId="5A4197D9" w14:textId="77777777" w:rsidR="006D22E3" w:rsidRPr="005311B3" w:rsidRDefault="006D22E3" w:rsidP="003C2595">
      <w:pPr>
        <w:rPr>
          <w:rFonts w:ascii="Arial" w:hAnsi="Arial" w:cs="Arial"/>
          <w:sz w:val="22"/>
          <w:szCs w:val="22"/>
        </w:rPr>
      </w:pPr>
    </w:p>
    <w:p w14:paraId="2830696D" w14:textId="77777777" w:rsidR="006D22E3" w:rsidRPr="005311B3" w:rsidRDefault="006D22E3" w:rsidP="003C2595">
      <w:pPr>
        <w:rPr>
          <w:rFonts w:ascii="Arial" w:hAnsi="Arial" w:cs="Arial"/>
          <w:sz w:val="22"/>
          <w:szCs w:val="22"/>
        </w:rPr>
      </w:pPr>
    </w:p>
    <w:p w14:paraId="4B6A61F4" w14:textId="77777777" w:rsidR="006D22E3" w:rsidRPr="005311B3" w:rsidRDefault="006D22E3" w:rsidP="003C2595">
      <w:pPr>
        <w:rPr>
          <w:rFonts w:ascii="Arial" w:hAnsi="Arial" w:cs="Arial"/>
          <w:sz w:val="22"/>
          <w:szCs w:val="22"/>
        </w:rPr>
      </w:pPr>
    </w:p>
    <w:p w14:paraId="4D68FC8D" w14:textId="77777777" w:rsidR="006D22E3" w:rsidRPr="005311B3" w:rsidRDefault="006D22E3" w:rsidP="003C2595">
      <w:pPr>
        <w:rPr>
          <w:rFonts w:ascii="Arial" w:hAnsi="Arial" w:cs="Arial"/>
          <w:sz w:val="22"/>
          <w:szCs w:val="22"/>
        </w:rPr>
      </w:pPr>
    </w:p>
    <w:p w14:paraId="09FEFEDC" w14:textId="77777777" w:rsidR="00234709" w:rsidRPr="005311B3" w:rsidRDefault="00234709">
      <w:pPr>
        <w:rPr>
          <w:rFonts w:ascii="Arial" w:hAnsi="Arial" w:cs="Arial"/>
          <w:sz w:val="22"/>
          <w:szCs w:val="22"/>
        </w:rPr>
      </w:pPr>
      <w:r w:rsidRPr="005311B3">
        <w:rPr>
          <w:rFonts w:ascii="Arial" w:hAnsi="Arial" w:cs="Arial"/>
          <w:sz w:val="22"/>
          <w:szCs w:val="22"/>
        </w:rPr>
        <w:br w:type="page"/>
      </w:r>
    </w:p>
    <w:p w14:paraId="36802874" w14:textId="5CD1D539" w:rsidR="003C2595" w:rsidRPr="00577898" w:rsidRDefault="003C2595" w:rsidP="001D2B01">
      <w:pPr>
        <w:pStyle w:val="headingsupp"/>
        <w:spacing w:after="0"/>
      </w:pPr>
      <w:bookmarkStart w:id="5" w:name="_Toc235439846"/>
      <w:r w:rsidRPr="00577898">
        <w:lastRenderedPageBreak/>
        <w:t xml:space="preserve">Table </w:t>
      </w:r>
      <w:r w:rsidR="003F1B7C" w:rsidRPr="00577898">
        <w:t>S</w:t>
      </w:r>
      <w:r w:rsidR="00577898" w:rsidRPr="00577898">
        <w:t>6</w:t>
      </w:r>
      <w:r w:rsidRPr="00577898">
        <w:t>. Effect of age on sleep m</w:t>
      </w:r>
      <w:r w:rsidR="006701E0" w:rsidRPr="00577898">
        <w:t>i</w:t>
      </w:r>
      <w:r w:rsidRPr="00577898">
        <w:t>cro-architecture across adolescence when accounting fo</w:t>
      </w:r>
      <w:r w:rsidR="00577898" w:rsidRPr="00577898">
        <w:t>r</w:t>
      </w:r>
      <w:bookmarkEnd w:id="5"/>
      <w:r w:rsidR="00577898" w:rsidRPr="00577898">
        <w:t xml:space="preserve"> </w:t>
      </w:r>
      <w:bookmarkStart w:id="6" w:name="_Toc235439847"/>
      <w:r w:rsidR="006701E0" w:rsidRPr="00577898">
        <w:t>weekday/weekend night of recording</w:t>
      </w:r>
      <w:r w:rsidR="00616713" w:rsidRPr="00577898">
        <w:t>.</w:t>
      </w:r>
      <w:bookmarkEnd w:id="6"/>
    </w:p>
    <w:tbl>
      <w:tblPr>
        <w:tblStyle w:val="TableGrid"/>
        <w:tblpPr w:leftFromText="180" w:rightFromText="180" w:vertAnchor="text" w:horzAnchor="margin" w:tblpY="1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2"/>
        <w:gridCol w:w="3345"/>
        <w:gridCol w:w="907"/>
        <w:gridCol w:w="907"/>
        <w:gridCol w:w="907"/>
        <w:gridCol w:w="1206"/>
        <w:gridCol w:w="1281"/>
      </w:tblGrid>
      <w:tr w:rsidR="007C0782" w:rsidRPr="005311B3" w14:paraId="72E6CDBF" w14:textId="77777777" w:rsidTr="00753A17">
        <w:trPr>
          <w:trHeight w:val="276"/>
        </w:trPr>
        <w:tc>
          <w:tcPr>
            <w:tcW w:w="1512" w:type="dxa"/>
            <w:tcBorders>
              <w:top w:val="single" w:sz="2" w:space="0" w:color="auto"/>
              <w:bottom w:val="single" w:sz="2" w:space="0" w:color="auto"/>
            </w:tcBorders>
          </w:tcPr>
          <w:p w14:paraId="222FB2BE" w14:textId="77777777" w:rsidR="007C0782" w:rsidRPr="005311B3" w:rsidRDefault="007C0782" w:rsidP="00C56B3E">
            <w:pPr>
              <w:jc w:val="center"/>
              <w:rPr>
                <w:rFonts w:ascii="Arial" w:hAnsi="Arial" w:cs="Arial"/>
                <w:b/>
                <w:bCs/>
                <w:sz w:val="22"/>
                <w:szCs w:val="22"/>
              </w:rPr>
            </w:pPr>
          </w:p>
        </w:tc>
        <w:tc>
          <w:tcPr>
            <w:tcW w:w="8553" w:type="dxa"/>
            <w:gridSpan w:val="6"/>
            <w:tcBorders>
              <w:top w:val="single" w:sz="2" w:space="0" w:color="auto"/>
              <w:bottom w:val="single" w:sz="2" w:space="0" w:color="auto"/>
            </w:tcBorders>
          </w:tcPr>
          <w:p w14:paraId="1AE8E005" w14:textId="77777777" w:rsidR="007C0782" w:rsidRPr="001064C8" w:rsidRDefault="007C0782" w:rsidP="00C56B3E">
            <w:pPr>
              <w:jc w:val="center"/>
              <w:rPr>
                <w:rFonts w:ascii="Arial" w:hAnsi="Arial" w:cs="Arial"/>
                <w:sz w:val="22"/>
                <w:szCs w:val="22"/>
              </w:rPr>
            </w:pPr>
            <w:r w:rsidRPr="001064C8">
              <w:rPr>
                <w:rFonts w:ascii="Arial" w:hAnsi="Arial" w:cs="Arial"/>
                <w:sz w:val="22"/>
                <w:szCs w:val="22"/>
              </w:rPr>
              <w:t>Sleep Micro-architecture</w:t>
            </w:r>
          </w:p>
        </w:tc>
      </w:tr>
      <w:tr w:rsidR="005D4128" w:rsidRPr="005311B3" w14:paraId="267E5702" w14:textId="77777777" w:rsidTr="00753A17">
        <w:trPr>
          <w:trHeight w:val="289"/>
        </w:trPr>
        <w:tc>
          <w:tcPr>
            <w:tcW w:w="1512" w:type="dxa"/>
            <w:vMerge w:val="restart"/>
            <w:tcBorders>
              <w:top w:val="single" w:sz="2" w:space="0" w:color="auto"/>
              <w:right w:val="single" w:sz="2" w:space="0" w:color="auto"/>
            </w:tcBorders>
            <w:vAlign w:val="center"/>
          </w:tcPr>
          <w:p w14:paraId="32A935DA" w14:textId="77777777" w:rsidR="005D4128" w:rsidRPr="005311B3" w:rsidRDefault="005D4128" w:rsidP="005D4128">
            <w:pPr>
              <w:jc w:val="center"/>
              <w:rPr>
                <w:rFonts w:ascii="Arial" w:hAnsi="Arial" w:cs="Arial"/>
                <w:sz w:val="22"/>
                <w:szCs w:val="22"/>
              </w:rPr>
            </w:pPr>
            <w:r w:rsidRPr="005311B3">
              <w:rPr>
                <w:rFonts w:ascii="Arial" w:hAnsi="Arial" w:cs="Arial"/>
                <w:sz w:val="22"/>
                <w:szCs w:val="22"/>
              </w:rPr>
              <w:t>Absolute power during NREM and REM</w:t>
            </w:r>
          </w:p>
        </w:tc>
        <w:tc>
          <w:tcPr>
            <w:tcW w:w="3345" w:type="dxa"/>
            <w:tcBorders>
              <w:top w:val="single" w:sz="2" w:space="0" w:color="auto"/>
              <w:left w:val="single" w:sz="2" w:space="0" w:color="auto"/>
              <w:bottom w:val="single" w:sz="2" w:space="0" w:color="auto"/>
            </w:tcBorders>
          </w:tcPr>
          <w:p w14:paraId="2083C510" w14:textId="77777777" w:rsidR="005D4128" w:rsidRPr="005311B3" w:rsidRDefault="005D4128" w:rsidP="00753A17">
            <w:pPr>
              <w:jc w:val="center"/>
              <w:rPr>
                <w:rFonts w:ascii="Arial" w:hAnsi="Arial" w:cs="Arial"/>
                <w:sz w:val="22"/>
                <w:szCs w:val="22"/>
              </w:rPr>
            </w:pPr>
            <w:r w:rsidRPr="005311B3">
              <w:rPr>
                <w:rFonts w:ascii="Arial" w:hAnsi="Arial" w:cs="Arial"/>
                <w:sz w:val="22"/>
                <w:szCs w:val="22"/>
              </w:rPr>
              <w:t>Sleep Variables</w:t>
            </w:r>
          </w:p>
        </w:tc>
        <w:tc>
          <w:tcPr>
            <w:tcW w:w="907" w:type="dxa"/>
            <w:tcBorders>
              <w:top w:val="single" w:sz="2" w:space="0" w:color="auto"/>
              <w:bottom w:val="single" w:sz="2" w:space="0" w:color="auto"/>
            </w:tcBorders>
          </w:tcPr>
          <w:p w14:paraId="7A2BBA9F" w14:textId="77777777" w:rsidR="005D4128" w:rsidRPr="005311B3" w:rsidRDefault="005D4128" w:rsidP="00B530C7">
            <w:pPr>
              <w:jc w:val="center"/>
              <w:rPr>
                <w:rFonts w:ascii="Arial" w:hAnsi="Arial" w:cs="Arial"/>
                <w:sz w:val="22"/>
                <w:szCs w:val="22"/>
              </w:rPr>
            </w:pPr>
            <w:r w:rsidRPr="005311B3">
              <w:rPr>
                <w:rFonts w:ascii="Arial" w:hAnsi="Arial" w:cs="Arial"/>
                <w:sz w:val="22"/>
                <w:szCs w:val="22"/>
              </w:rPr>
              <w:sym w:font="Symbol" w:char="F062"/>
            </w:r>
          </w:p>
        </w:tc>
        <w:tc>
          <w:tcPr>
            <w:tcW w:w="907" w:type="dxa"/>
            <w:tcBorders>
              <w:top w:val="single" w:sz="2" w:space="0" w:color="auto"/>
              <w:bottom w:val="single" w:sz="2" w:space="0" w:color="auto"/>
            </w:tcBorders>
          </w:tcPr>
          <w:p w14:paraId="7AA34E5C" w14:textId="77777777" w:rsidR="005D4128" w:rsidRPr="005311B3" w:rsidRDefault="005D4128" w:rsidP="00B530C7">
            <w:pPr>
              <w:jc w:val="center"/>
              <w:rPr>
                <w:rFonts w:ascii="Arial" w:hAnsi="Arial" w:cs="Arial"/>
                <w:sz w:val="22"/>
                <w:szCs w:val="22"/>
              </w:rPr>
            </w:pPr>
            <w:r w:rsidRPr="005311B3">
              <w:rPr>
                <w:rFonts w:ascii="Arial" w:hAnsi="Arial" w:cs="Arial"/>
                <w:sz w:val="22"/>
                <w:szCs w:val="22"/>
              </w:rPr>
              <w:t>SE</w:t>
            </w:r>
          </w:p>
        </w:tc>
        <w:tc>
          <w:tcPr>
            <w:tcW w:w="907" w:type="dxa"/>
            <w:tcBorders>
              <w:top w:val="single" w:sz="2" w:space="0" w:color="auto"/>
              <w:bottom w:val="single" w:sz="2" w:space="0" w:color="auto"/>
            </w:tcBorders>
          </w:tcPr>
          <w:p w14:paraId="66020F23" w14:textId="77777777" w:rsidR="005D4128" w:rsidRPr="005311B3" w:rsidRDefault="005D4128" w:rsidP="00B530C7">
            <w:pPr>
              <w:jc w:val="center"/>
              <w:rPr>
                <w:rFonts w:ascii="Arial" w:hAnsi="Arial" w:cs="Arial"/>
                <w:sz w:val="22"/>
                <w:szCs w:val="22"/>
              </w:rPr>
            </w:pPr>
            <w:r w:rsidRPr="005311B3">
              <w:rPr>
                <w:rFonts w:ascii="Arial" w:hAnsi="Arial" w:cs="Arial"/>
                <w:sz w:val="22"/>
                <w:szCs w:val="22"/>
              </w:rPr>
              <w:t>t</w:t>
            </w:r>
          </w:p>
        </w:tc>
        <w:tc>
          <w:tcPr>
            <w:tcW w:w="1206" w:type="dxa"/>
            <w:tcBorders>
              <w:top w:val="single" w:sz="2" w:space="0" w:color="auto"/>
              <w:bottom w:val="single" w:sz="2" w:space="0" w:color="auto"/>
            </w:tcBorders>
          </w:tcPr>
          <w:p w14:paraId="780BAB52" w14:textId="77777777" w:rsidR="005D4128" w:rsidRPr="005311B3" w:rsidRDefault="005D4128" w:rsidP="00B530C7">
            <w:pPr>
              <w:jc w:val="center"/>
              <w:rPr>
                <w:rFonts w:ascii="Arial" w:hAnsi="Arial" w:cs="Arial"/>
                <w:i/>
                <w:iCs/>
                <w:sz w:val="22"/>
                <w:szCs w:val="22"/>
              </w:rPr>
            </w:pPr>
            <w:r w:rsidRPr="005311B3">
              <w:rPr>
                <w:rFonts w:ascii="Arial" w:hAnsi="Arial" w:cs="Arial"/>
                <w:i/>
                <w:iCs/>
                <w:sz w:val="22"/>
                <w:szCs w:val="22"/>
              </w:rPr>
              <w:t>p</w:t>
            </w:r>
          </w:p>
        </w:tc>
        <w:tc>
          <w:tcPr>
            <w:tcW w:w="1281" w:type="dxa"/>
            <w:tcBorders>
              <w:top w:val="single" w:sz="2" w:space="0" w:color="auto"/>
              <w:bottom w:val="single" w:sz="2" w:space="0" w:color="auto"/>
            </w:tcBorders>
          </w:tcPr>
          <w:p w14:paraId="72B8616C" w14:textId="0C288210" w:rsidR="005D4128" w:rsidRPr="005311B3" w:rsidRDefault="005D4128" w:rsidP="00B530C7">
            <w:pPr>
              <w:jc w:val="center"/>
              <w:rPr>
                <w:rFonts w:ascii="Arial" w:hAnsi="Arial" w:cs="Arial"/>
                <w:i/>
                <w:iCs/>
                <w:sz w:val="22"/>
                <w:szCs w:val="22"/>
              </w:rPr>
            </w:pPr>
            <w:r w:rsidRPr="005311B3">
              <w:rPr>
                <w:rFonts w:ascii="Arial" w:hAnsi="Arial" w:cs="Arial"/>
                <w:i/>
                <w:iCs/>
                <w:sz w:val="22"/>
                <w:szCs w:val="22"/>
              </w:rPr>
              <w:t>p</w:t>
            </w:r>
            <w:r w:rsidRPr="005311B3">
              <w:rPr>
                <w:rFonts w:ascii="Arial" w:hAnsi="Arial" w:cs="Arial"/>
                <w:sz w:val="22"/>
                <w:szCs w:val="22"/>
                <w:vertAlign w:val="subscript"/>
              </w:rPr>
              <w:t>FDR</w:t>
            </w:r>
            <w:r w:rsidRPr="005311B3" w:rsidDel="00DB23EC">
              <w:rPr>
                <w:rFonts w:ascii="Arial" w:hAnsi="Arial" w:cs="Arial"/>
                <w:i/>
                <w:iCs/>
                <w:sz w:val="22"/>
                <w:szCs w:val="22"/>
              </w:rPr>
              <w:t xml:space="preserve"> </w:t>
            </w:r>
          </w:p>
        </w:tc>
      </w:tr>
      <w:tr w:rsidR="009453DF" w:rsidRPr="005311B3" w14:paraId="2542699C" w14:textId="77777777" w:rsidTr="00753A17">
        <w:trPr>
          <w:trHeight w:val="151"/>
        </w:trPr>
        <w:tc>
          <w:tcPr>
            <w:tcW w:w="1512" w:type="dxa"/>
            <w:vMerge/>
            <w:tcBorders>
              <w:right w:val="single" w:sz="2" w:space="0" w:color="auto"/>
            </w:tcBorders>
          </w:tcPr>
          <w:p w14:paraId="57DCBB6C" w14:textId="77777777" w:rsidR="009453DF" w:rsidRPr="005311B3" w:rsidRDefault="009453DF" w:rsidP="009453DF">
            <w:pPr>
              <w:tabs>
                <w:tab w:val="left" w:pos="908"/>
              </w:tabs>
              <w:rPr>
                <w:rFonts w:ascii="Arial" w:hAnsi="Arial" w:cs="Arial"/>
                <w:sz w:val="22"/>
                <w:szCs w:val="22"/>
              </w:rPr>
            </w:pPr>
          </w:p>
        </w:tc>
        <w:tc>
          <w:tcPr>
            <w:tcW w:w="3345" w:type="dxa"/>
            <w:tcBorders>
              <w:top w:val="single" w:sz="2" w:space="0" w:color="auto"/>
              <w:left w:val="single" w:sz="2" w:space="0" w:color="auto"/>
            </w:tcBorders>
          </w:tcPr>
          <w:p w14:paraId="4A0EF3F4" w14:textId="77777777" w:rsidR="009453DF" w:rsidRPr="005311B3" w:rsidRDefault="009453DF" w:rsidP="00753A17">
            <w:pPr>
              <w:tabs>
                <w:tab w:val="left" w:pos="908"/>
              </w:tabs>
              <w:jc w:val="center"/>
              <w:rPr>
                <w:rFonts w:ascii="Arial" w:hAnsi="Arial" w:cs="Arial"/>
                <w:sz w:val="22"/>
                <w:szCs w:val="22"/>
              </w:rPr>
            </w:pPr>
            <w:r w:rsidRPr="005311B3">
              <w:rPr>
                <w:rFonts w:ascii="Arial" w:hAnsi="Arial" w:cs="Arial"/>
                <w:sz w:val="22"/>
                <w:szCs w:val="22"/>
              </w:rPr>
              <w:t>NREM Delta</w:t>
            </w:r>
          </w:p>
        </w:tc>
        <w:tc>
          <w:tcPr>
            <w:tcW w:w="907" w:type="dxa"/>
            <w:tcBorders>
              <w:top w:val="single" w:sz="2" w:space="0" w:color="auto"/>
            </w:tcBorders>
            <w:vAlign w:val="center"/>
          </w:tcPr>
          <w:p w14:paraId="3AB1A9B0" w14:textId="78EDD774" w:rsidR="009453DF" w:rsidRPr="005311B3" w:rsidRDefault="009453DF" w:rsidP="009453DF">
            <w:pPr>
              <w:rPr>
                <w:rFonts w:ascii="Arial" w:hAnsi="Arial" w:cs="Arial"/>
                <w:b/>
                <w:bCs/>
                <w:sz w:val="22"/>
                <w:szCs w:val="22"/>
              </w:rPr>
            </w:pPr>
            <w:r>
              <w:rPr>
                <w:rFonts w:ascii="Arial" w:hAnsi="Arial" w:cs="Arial"/>
                <w:b/>
                <w:bCs/>
                <w:color w:val="000000"/>
                <w:sz w:val="22"/>
                <w:szCs w:val="22"/>
              </w:rPr>
              <w:t>-0.50</w:t>
            </w:r>
          </w:p>
        </w:tc>
        <w:tc>
          <w:tcPr>
            <w:tcW w:w="907" w:type="dxa"/>
            <w:tcBorders>
              <w:top w:val="single" w:sz="2" w:space="0" w:color="auto"/>
            </w:tcBorders>
            <w:vAlign w:val="center"/>
          </w:tcPr>
          <w:p w14:paraId="4CC79ACE" w14:textId="576F75A0" w:rsidR="009453DF" w:rsidRPr="005311B3" w:rsidRDefault="009453DF" w:rsidP="009453DF">
            <w:pPr>
              <w:rPr>
                <w:rFonts w:ascii="Arial" w:hAnsi="Arial" w:cs="Arial"/>
                <w:b/>
                <w:bCs/>
                <w:sz w:val="22"/>
                <w:szCs w:val="22"/>
              </w:rPr>
            </w:pPr>
            <w:r>
              <w:rPr>
                <w:rFonts w:ascii="Arial" w:hAnsi="Arial" w:cs="Arial"/>
                <w:b/>
                <w:bCs/>
                <w:color w:val="000000"/>
                <w:sz w:val="22"/>
                <w:szCs w:val="22"/>
              </w:rPr>
              <w:t>0.07</w:t>
            </w:r>
          </w:p>
        </w:tc>
        <w:tc>
          <w:tcPr>
            <w:tcW w:w="907" w:type="dxa"/>
            <w:tcBorders>
              <w:top w:val="single" w:sz="2" w:space="0" w:color="auto"/>
            </w:tcBorders>
            <w:vAlign w:val="center"/>
          </w:tcPr>
          <w:p w14:paraId="208AB0D2" w14:textId="7AE1C023" w:rsidR="009453DF" w:rsidRPr="005311B3" w:rsidRDefault="009453DF" w:rsidP="009453DF">
            <w:pPr>
              <w:rPr>
                <w:rFonts w:ascii="Arial" w:hAnsi="Arial" w:cs="Arial"/>
                <w:b/>
                <w:bCs/>
                <w:sz w:val="22"/>
                <w:szCs w:val="22"/>
              </w:rPr>
            </w:pPr>
            <w:r w:rsidRPr="00B530C7">
              <w:rPr>
                <w:rFonts w:ascii="Arial" w:eastAsia="Arial" w:hAnsi="Arial" w:cs="Arial"/>
                <w:b/>
                <w:bCs/>
                <w:color w:val="000000"/>
                <w:sz w:val="22"/>
                <w:szCs w:val="22"/>
              </w:rPr>
              <w:t>-7.33</w:t>
            </w:r>
          </w:p>
        </w:tc>
        <w:tc>
          <w:tcPr>
            <w:tcW w:w="1206" w:type="dxa"/>
            <w:tcBorders>
              <w:top w:val="single" w:sz="2" w:space="0" w:color="auto"/>
            </w:tcBorders>
            <w:vAlign w:val="center"/>
          </w:tcPr>
          <w:p w14:paraId="03AE35EB" w14:textId="4194F840" w:rsidR="009453DF" w:rsidRPr="005311B3" w:rsidRDefault="009453DF" w:rsidP="009453DF">
            <w:pPr>
              <w:rPr>
                <w:rFonts w:ascii="Arial" w:hAnsi="Arial" w:cs="Arial"/>
                <w:b/>
                <w:bCs/>
                <w:sz w:val="22"/>
                <w:szCs w:val="22"/>
              </w:rPr>
            </w:pPr>
            <w:r w:rsidRPr="00B530C7">
              <w:rPr>
                <w:rFonts w:ascii="Arial" w:eastAsia="Arial" w:hAnsi="Arial" w:cs="Arial"/>
                <w:b/>
                <w:bCs/>
                <w:color w:val="000000"/>
                <w:sz w:val="22"/>
                <w:szCs w:val="22"/>
              </w:rPr>
              <w:t>8.16e-13</w:t>
            </w:r>
          </w:p>
        </w:tc>
        <w:tc>
          <w:tcPr>
            <w:tcW w:w="1281" w:type="dxa"/>
            <w:tcBorders>
              <w:top w:val="single" w:sz="2" w:space="0" w:color="auto"/>
            </w:tcBorders>
            <w:vAlign w:val="center"/>
          </w:tcPr>
          <w:p w14:paraId="4D5732BD" w14:textId="0B047AB5" w:rsidR="009453DF" w:rsidRPr="005311B3" w:rsidRDefault="009453DF" w:rsidP="009453DF">
            <w:pPr>
              <w:rPr>
                <w:rFonts w:ascii="Arial" w:hAnsi="Arial" w:cs="Arial"/>
                <w:b/>
                <w:bCs/>
                <w:sz w:val="22"/>
                <w:szCs w:val="22"/>
              </w:rPr>
            </w:pPr>
            <w:r w:rsidRPr="00B530C7">
              <w:rPr>
                <w:rFonts w:ascii="Arial" w:eastAsia="Arial" w:hAnsi="Arial" w:cs="Arial"/>
                <w:b/>
                <w:bCs/>
                <w:color w:val="000000"/>
                <w:sz w:val="22"/>
                <w:szCs w:val="22"/>
              </w:rPr>
              <w:t>6.12e-12</w:t>
            </w:r>
          </w:p>
        </w:tc>
      </w:tr>
      <w:tr w:rsidR="009453DF" w:rsidRPr="005311B3" w14:paraId="36B538F1" w14:textId="77777777" w:rsidTr="00753A17">
        <w:trPr>
          <w:trHeight w:val="151"/>
        </w:trPr>
        <w:tc>
          <w:tcPr>
            <w:tcW w:w="1512" w:type="dxa"/>
            <w:vMerge/>
            <w:tcBorders>
              <w:right w:val="single" w:sz="2" w:space="0" w:color="auto"/>
            </w:tcBorders>
          </w:tcPr>
          <w:p w14:paraId="7FDA3D31" w14:textId="77777777" w:rsidR="009453DF" w:rsidRPr="005311B3" w:rsidRDefault="009453DF" w:rsidP="009453DF">
            <w:pPr>
              <w:tabs>
                <w:tab w:val="left" w:pos="908"/>
              </w:tabs>
              <w:rPr>
                <w:rFonts w:ascii="Arial" w:hAnsi="Arial" w:cs="Arial"/>
                <w:sz w:val="22"/>
                <w:szCs w:val="22"/>
              </w:rPr>
            </w:pPr>
          </w:p>
        </w:tc>
        <w:tc>
          <w:tcPr>
            <w:tcW w:w="3345" w:type="dxa"/>
            <w:tcBorders>
              <w:left w:val="single" w:sz="2" w:space="0" w:color="auto"/>
            </w:tcBorders>
          </w:tcPr>
          <w:p w14:paraId="726A717D" w14:textId="77777777" w:rsidR="009453DF" w:rsidRPr="005311B3" w:rsidRDefault="009453DF" w:rsidP="00753A17">
            <w:pPr>
              <w:tabs>
                <w:tab w:val="left" w:pos="908"/>
              </w:tabs>
              <w:jc w:val="center"/>
              <w:rPr>
                <w:rFonts w:ascii="Arial" w:hAnsi="Arial" w:cs="Arial"/>
                <w:sz w:val="22"/>
                <w:szCs w:val="22"/>
              </w:rPr>
            </w:pPr>
            <w:r w:rsidRPr="005311B3">
              <w:rPr>
                <w:rFonts w:ascii="Arial" w:hAnsi="Arial" w:cs="Arial"/>
                <w:sz w:val="22"/>
                <w:szCs w:val="22"/>
              </w:rPr>
              <w:t>NREM Sigma</w:t>
            </w:r>
          </w:p>
        </w:tc>
        <w:tc>
          <w:tcPr>
            <w:tcW w:w="907" w:type="dxa"/>
            <w:vAlign w:val="center"/>
          </w:tcPr>
          <w:p w14:paraId="7890CFCD" w14:textId="6A0057F5" w:rsidR="009453DF" w:rsidRPr="005311B3" w:rsidRDefault="009453DF" w:rsidP="009453DF">
            <w:pPr>
              <w:rPr>
                <w:rFonts w:ascii="Arial" w:hAnsi="Arial" w:cs="Arial"/>
                <w:sz w:val="22"/>
                <w:szCs w:val="22"/>
              </w:rPr>
            </w:pPr>
            <w:r>
              <w:rPr>
                <w:rFonts w:ascii="Arial" w:hAnsi="Arial" w:cs="Arial"/>
                <w:color w:val="000000"/>
                <w:sz w:val="22"/>
                <w:szCs w:val="22"/>
              </w:rPr>
              <w:t>-0.04</w:t>
            </w:r>
          </w:p>
        </w:tc>
        <w:tc>
          <w:tcPr>
            <w:tcW w:w="907" w:type="dxa"/>
            <w:vAlign w:val="center"/>
          </w:tcPr>
          <w:p w14:paraId="6680F45D" w14:textId="2A3B543B" w:rsidR="009453DF" w:rsidRPr="005311B3" w:rsidRDefault="009453DF" w:rsidP="009453DF">
            <w:pPr>
              <w:rPr>
                <w:rFonts w:ascii="Arial" w:hAnsi="Arial" w:cs="Arial"/>
                <w:sz w:val="22"/>
                <w:szCs w:val="22"/>
              </w:rPr>
            </w:pPr>
            <w:r>
              <w:rPr>
                <w:rFonts w:ascii="Arial" w:hAnsi="Arial" w:cs="Arial"/>
                <w:color w:val="000000"/>
                <w:sz w:val="22"/>
                <w:szCs w:val="22"/>
              </w:rPr>
              <w:t>0.04</w:t>
            </w:r>
          </w:p>
        </w:tc>
        <w:tc>
          <w:tcPr>
            <w:tcW w:w="907" w:type="dxa"/>
            <w:vAlign w:val="center"/>
          </w:tcPr>
          <w:p w14:paraId="7C2B8E97" w14:textId="3116BA1F" w:rsidR="009453DF" w:rsidRPr="005311B3" w:rsidRDefault="009453DF" w:rsidP="009453DF">
            <w:pPr>
              <w:rPr>
                <w:rFonts w:ascii="Arial" w:hAnsi="Arial" w:cs="Arial"/>
                <w:sz w:val="22"/>
                <w:szCs w:val="22"/>
              </w:rPr>
            </w:pPr>
            <w:r w:rsidRPr="00B530C7">
              <w:rPr>
                <w:rFonts w:ascii="Arial" w:eastAsia="Arial" w:hAnsi="Arial" w:cs="Arial"/>
                <w:color w:val="000000"/>
                <w:sz w:val="22"/>
                <w:szCs w:val="22"/>
              </w:rPr>
              <w:t>-0.85</w:t>
            </w:r>
          </w:p>
        </w:tc>
        <w:tc>
          <w:tcPr>
            <w:tcW w:w="1206" w:type="dxa"/>
            <w:vAlign w:val="center"/>
          </w:tcPr>
          <w:p w14:paraId="2E0A2BE5" w14:textId="4FEEF4A1" w:rsidR="009453DF" w:rsidRPr="005311B3" w:rsidRDefault="009453DF" w:rsidP="009453DF">
            <w:pPr>
              <w:rPr>
                <w:rFonts w:ascii="Arial" w:hAnsi="Arial" w:cs="Arial"/>
                <w:sz w:val="22"/>
                <w:szCs w:val="22"/>
              </w:rPr>
            </w:pPr>
            <w:r w:rsidRPr="00B530C7">
              <w:rPr>
                <w:rFonts w:ascii="Arial" w:eastAsia="Arial" w:hAnsi="Arial" w:cs="Arial"/>
                <w:color w:val="000000"/>
                <w:sz w:val="22"/>
                <w:szCs w:val="22"/>
              </w:rPr>
              <w:t>3.97e-01</w:t>
            </w:r>
          </w:p>
        </w:tc>
        <w:tc>
          <w:tcPr>
            <w:tcW w:w="1281" w:type="dxa"/>
            <w:vAlign w:val="center"/>
          </w:tcPr>
          <w:p w14:paraId="5742BF64" w14:textId="1D2B9543" w:rsidR="009453DF" w:rsidRPr="005311B3" w:rsidRDefault="009453DF" w:rsidP="009453DF">
            <w:pPr>
              <w:rPr>
                <w:rFonts w:ascii="Arial" w:hAnsi="Arial" w:cs="Arial"/>
                <w:sz w:val="22"/>
                <w:szCs w:val="22"/>
              </w:rPr>
            </w:pPr>
            <w:r w:rsidRPr="00B530C7">
              <w:rPr>
                <w:rFonts w:ascii="Arial" w:eastAsia="Arial" w:hAnsi="Arial" w:cs="Arial"/>
                <w:color w:val="000000"/>
                <w:sz w:val="22"/>
                <w:szCs w:val="22"/>
              </w:rPr>
              <w:t>5.50e-01</w:t>
            </w:r>
          </w:p>
        </w:tc>
      </w:tr>
      <w:tr w:rsidR="009453DF" w:rsidRPr="005311B3" w14:paraId="0A1C4F14" w14:textId="77777777" w:rsidTr="00753A17">
        <w:trPr>
          <w:trHeight w:val="151"/>
        </w:trPr>
        <w:tc>
          <w:tcPr>
            <w:tcW w:w="1512" w:type="dxa"/>
            <w:vMerge/>
            <w:tcBorders>
              <w:right w:val="single" w:sz="2" w:space="0" w:color="auto"/>
            </w:tcBorders>
          </w:tcPr>
          <w:p w14:paraId="615658AE" w14:textId="77777777" w:rsidR="009453DF" w:rsidRPr="005311B3" w:rsidRDefault="009453DF" w:rsidP="009453DF">
            <w:pPr>
              <w:tabs>
                <w:tab w:val="left" w:pos="908"/>
              </w:tabs>
              <w:jc w:val="center"/>
              <w:rPr>
                <w:rFonts w:ascii="Arial" w:hAnsi="Arial" w:cs="Arial"/>
                <w:sz w:val="22"/>
                <w:szCs w:val="22"/>
              </w:rPr>
            </w:pPr>
          </w:p>
        </w:tc>
        <w:tc>
          <w:tcPr>
            <w:tcW w:w="3345" w:type="dxa"/>
            <w:tcBorders>
              <w:left w:val="single" w:sz="2" w:space="0" w:color="auto"/>
            </w:tcBorders>
          </w:tcPr>
          <w:p w14:paraId="4894F0F7" w14:textId="77777777" w:rsidR="009453DF" w:rsidRPr="005311B3" w:rsidRDefault="009453DF" w:rsidP="00753A17">
            <w:pPr>
              <w:tabs>
                <w:tab w:val="left" w:pos="908"/>
              </w:tabs>
              <w:jc w:val="center"/>
              <w:rPr>
                <w:rFonts w:ascii="Arial" w:hAnsi="Arial" w:cs="Arial"/>
                <w:sz w:val="22"/>
                <w:szCs w:val="22"/>
              </w:rPr>
            </w:pPr>
            <w:r w:rsidRPr="005311B3">
              <w:rPr>
                <w:rFonts w:ascii="Arial" w:hAnsi="Arial" w:cs="Arial"/>
                <w:sz w:val="22"/>
                <w:szCs w:val="22"/>
              </w:rPr>
              <w:t>NREM Theta</w:t>
            </w:r>
          </w:p>
        </w:tc>
        <w:tc>
          <w:tcPr>
            <w:tcW w:w="907" w:type="dxa"/>
            <w:vAlign w:val="center"/>
          </w:tcPr>
          <w:p w14:paraId="14ED00D6" w14:textId="411B296F" w:rsidR="009453DF" w:rsidRPr="00B530C7" w:rsidRDefault="009453DF" w:rsidP="009453DF">
            <w:pPr>
              <w:rPr>
                <w:rFonts w:ascii="Arial" w:hAnsi="Arial" w:cs="Arial"/>
                <w:b/>
                <w:bCs/>
                <w:sz w:val="22"/>
                <w:szCs w:val="22"/>
              </w:rPr>
            </w:pPr>
            <w:r>
              <w:rPr>
                <w:rFonts w:ascii="Arial" w:hAnsi="Arial" w:cs="Arial"/>
                <w:b/>
                <w:bCs/>
                <w:color w:val="000000"/>
                <w:sz w:val="22"/>
                <w:szCs w:val="22"/>
              </w:rPr>
              <w:t>-0.11</w:t>
            </w:r>
          </w:p>
        </w:tc>
        <w:tc>
          <w:tcPr>
            <w:tcW w:w="907" w:type="dxa"/>
            <w:vAlign w:val="center"/>
          </w:tcPr>
          <w:p w14:paraId="6345C1B2" w14:textId="4A116489" w:rsidR="009453DF" w:rsidRPr="00B530C7" w:rsidRDefault="009453DF" w:rsidP="009453DF">
            <w:pPr>
              <w:rPr>
                <w:rFonts w:ascii="Arial" w:hAnsi="Arial" w:cs="Arial"/>
                <w:b/>
                <w:bCs/>
                <w:sz w:val="22"/>
                <w:szCs w:val="22"/>
              </w:rPr>
            </w:pPr>
            <w:r>
              <w:rPr>
                <w:rFonts w:ascii="Arial" w:hAnsi="Arial" w:cs="Arial"/>
                <w:b/>
                <w:bCs/>
                <w:color w:val="000000"/>
                <w:sz w:val="22"/>
                <w:szCs w:val="22"/>
              </w:rPr>
              <w:t>0.04</w:t>
            </w:r>
          </w:p>
        </w:tc>
        <w:tc>
          <w:tcPr>
            <w:tcW w:w="907" w:type="dxa"/>
            <w:vAlign w:val="center"/>
          </w:tcPr>
          <w:p w14:paraId="0624AD19" w14:textId="5BE30AB4" w:rsidR="009453DF" w:rsidRPr="00B530C7" w:rsidRDefault="009453DF" w:rsidP="009453DF">
            <w:pPr>
              <w:rPr>
                <w:rFonts w:ascii="Arial" w:hAnsi="Arial" w:cs="Arial"/>
                <w:b/>
                <w:bCs/>
                <w:sz w:val="22"/>
                <w:szCs w:val="22"/>
              </w:rPr>
            </w:pPr>
            <w:r w:rsidRPr="00B530C7">
              <w:rPr>
                <w:rFonts w:ascii="Arial" w:eastAsia="Arial" w:hAnsi="Arial" w:cs="Arial"/>
                <w:b/>
                <w:bCs/>
                <w:color w:val="000000"/>
                <w:sz w:val="22"/>
                <w:szCs w:val="22"/>
              </w:rPr>
              <w:t>-2.96</w:t>
            </w:r>
          </w:p>
        </w:tc>
        <w:tc>
          <w:tcPr>
            <w:tcW w:w="1206" w:type="dxa"/>
            <w:vAlign w:val="center"/>
          </w:tcPr>
          <w:p w14:paraId="48114CFB" w14:textId="301E91A1" w:rsidR="009453DF" w:rsidRPr="00B530C7" w:rsidRDefault="009453DF" w:rsidP="009453DF">
            <w:pPr>
              <w:rPr>
                <w:rFonts w:ascii="Arial" w:hAnsi="Arial" w:cs="Arial"/>
                <w:b/>
                <w:bCs/>
                <w:sz w:val="22"/>
                <w:szCs w:val="22"/>
              </w:rPr>
            </w:pPr>
            <w:r w:rsidRPr="00B530C7">
              <w:rPr>
                <w:rFonts w:ascii="Arial" w:eastAsia="Arial" w:hAnsi="Arial" w:cs="Arial"/>
                <w:b/>
                <w:bCs/>
                <w:color w:val="000000"/>
                <w:sz w:val="22"/>
                <w:szCs w:val="22"/>
              </w:rPr>
              <w:t>3.22e-03</w:t>
            </w:r>
          </w:p>
        </w:tc>
        <w:tc>
          <w:tcPr>
            <w:tcW w:w="1281" w:type="dxa"/>
            <w:vAlign w:val="center"/>
          </w:tcPr>
          <w:p w14:paraId="5AC31C2A" w14:textId="1FC59918" w:rsidR="009453DF" w:rsidRPr="00B530C7" w:rsidRDefault="009453DF" w:rsidP="009453DF">
            <w:pPr>
              <w:rPr>
                <w:rFonts w:ascii="Arial" w:hAnsi="Arial" w:cs="Arial"/>
                <w:b/>
                <w:bCs/>
                <w:sz w:val="22"/>
                <w:szCs w:val="22"/>
              </w:rPr>
            </w:pPr>
            <w:r w:rsidRPr="00B530C7">
              <w:rPr>
                <w:rFonts w:ascii="Arial" w:eastAsia="Arial" w:hAnsi="Arial" w:cs="Arial"/>
                <w:b/>
                <w:bCs/>
                <w:color w:val="000000"/>
                <w:sz w:val="22"/>
                <w:szCs w:val="22"/>
              </w:rPr>
              <w:t>8.05e-03</w:t>
            </w:r>
          </w:p>
        </w:tc>
      </w:tr>
      <w:tr w:rsidR="009453DF" w:rsidRPr="005311B3" w14:paraId="552BA09B" w14:textId="77777777" w:rsidTr="00753A17">
        <w:trPr>
          <w:trHeight w:val="151"/>
        </w:trPr>
        <w:tc>
          <w:tcPr>
            <w:tcW w:w="1512" w:type="dxa"/>
            <w:vMerge/>
            <w:tcBorders>
              <w:right w:val="single" w:sz="2" w:space="0" w:color="auto"/>
            </w:tcBorders>
          </w:tcPr>
          <w:p w14:paraId="7B12613E" w14:textId="77777777" w:rsidR="009453DF" w:rsidRPr="005311B3" w:rsidRDefault="009453DF" w:rsidP="009453DF">
            <w:pPr>
              <w:rPr>
                <w:rFonts w:ascii="Arial" w:hAnsi="Arial" w:cs="Arial"/>
                <w:sz w:val="22"/>
                <w:szCs w:val="22"/>
              </w:rPr>
            </w:pPr>
          </w:p>
        </w:tc>
        <w:tc>
          <w:tcPr>
            <w:tcW w:w="3345" w:type="dxa"/>
            <w:tcBorders>
              <w:left w:val="single" w:sz="2" w:space="0" w:color="auto"/>
            </w:tcBorders>
          </w:tcPr>
          <w:p w14:paraId="0B298375" w14:textId="77777777" w:rsidR="009453DF" w:rsidRPr="005311B3" w:rsidRDefault="009453DF" w:rsidP="00753A17">
            <w:pPr>
              <w:jc w:val="center"/>
              <w:rPr>
                <w:rFonts w:ascii="Arial" w:hAnsi="Arial" w:cs="Arial"/>
                <w:sz w:val="22"/>
                <w:szCs w:val="22"/>
              </w:rPr>
            </w:pPr>
            <w:r w:rsidRPr="005311B3">
              <w:rPr>
                <w:rFonts w:ascii="Arial" w:hAnsi="Arial" w:cs="Arial"/>
                <w:sz w:val="22"/>
                <w:szCs w:val="22"/>
              </w:rPr>
              <w:t>NREM Beta</w:t>
            </w:r>
          </w:p>
        </w:tc>
        <w:tc>
          <w:tcPr>
            <w:tcW w:w="907" w:type="dxa"/>
            <w:vAlign w:val="center"/>
          </w:tcPr>
          <w:p w14:paraId="52A4E39D" w14:textId="184AB41D" w:rsidR="009453DF" w:rsidRPr="005311B3" w:rsidRDefault="009453DF" w:rsidP="009453DF">
            <w:pPr>
              <w:rPr>
                <w:rFonts w:ascii="Arial" w:hAnsi="Arial" w:cs="Arial"/>
                <w:sz w:val="22"/>
                <w:szCs w:val="22"/>
              </w:rPr>
            </w:pPr>
            <w:r>
              <w:rPr>
                <w:rFonts w:ascii="Arial" w:hAnsi="Arial" w:cs="Arial"/>
                <w:color w:val="000000"/>
                <w:sz w:val="22"/>
                <w:szCs w:val="22"/>
              </w:rPr>
              <w:t>-0.01</w:t>
            </w:r>
          </w:p>
        </w:tc>
        <w:tc>
          <w:tcPr>
            <w:tcW w:w="907" w:type="dxa"/>
            <w:vAlign w:val="center"/>
          </w:tcPr>
          <w:p w14:paraId="1ABCDC26" w14:textId="04EC75EF" w:rsidR="009453DF" w:rsidRPr="005311B3" w:rsidRDefault="009453DF" w:rsidP="009453DF">
            <w:pPr>
              <w:rPr>
                <w:rFonts w:ascii="Arial" w:hAnsi="Arial" w:cs="Arial"/>
                <w:sz w:val="22"/>
                <w:szCs w:val="22"/>
              </w:rPr>
            </w:pPr>
            <w:r>
              <w:rPr>
                <w:rFonts w:ascii="Arial" w:hAnsi="Arial" w:cs="Arial"/>
                <w:color w:val="000000"/>
                <w:sz w:val="22"/>
                <w:szCs w:val="22"/>
              </w:rPr>
              <w:t>0.02</w:t>
            </w:r>
          </w:p>
        </w:tc>
        <w:tc>
          <w:tcPr>
            <w:tcW w:w="907" w:type="dxa"/>
            <w:vAlign w:val="center"/>
          </w:tcPr>
          <w:p w14:paraId="5A5656AD" w14:textId="475B99CA" w:rsidR="009453DF" w:rsidRPr="005311B3" w:rsidRDefault="009453DF" w:rsidP="009453DF">
            <w:pPr>
              <w:rPr>
                <w:rFonts w:ascii="Arial" w:hAnsi="Arial" w:cs="Arial"/>
                <w:sz w:val="22"/>
                <w:szCs w:val="22"/>
              </w:rPr>
            </w:pPr>
            <w:r w:rsidRPr="00B530C7">
              <w:rPr>
                <w:rFonts w:ascii="Arial" w:eastAsia="Arial" w:hAnsi="Arial" w:cs="Arial"/>
                <w:color w:val="000000"/>
                <w:sz w:val="22"/>
                <w:szCs w:val="22"/>
              </w:rPr>
              <w:t>-0.71</w:t>
            </w:r>
          </w:p>
        </w:tc>
        <w:tc>
          <w:tcPr>
            <w:tcW w:w="1206" w:type="dxa"/>
            <w:vAlign w:val="center"/>
          </w:tcPr>
          <w:p w14:paraId="3D47FF84" w14:textId="2027BE0A" w:rsidR="009453DF" w:rsidRPr="005311B3" w:rsidRDefault="009453DF" w:rsidP="009453DF">
            <w:pPr>
              <w:rPr>
                <w:rFonts w:ascii="Arial" w:hAnsi="Arial" w:cs="Arial"/>
                <w:sz w:val="22"/>
                <w:szCs w:val="22"/>
              </w:rPr>
            </w:pPr>
            <w:r w:rsidRPr="00B530C7">
              <w:rPr>
                <w:rFonts w:ascii="Arial" w:eastAsia="Arial" w:hAnsi="Arial" w:cs="Arial"/>
                <w:color w:val="000000"/>
                <w:sz w:val="22"/>
                <w:szCs w:val="22"/>
              </w:rPr>
              <w:t>4.77e-01</w:t>
            </w:r>
          </w:p>
        </w:tc>
        <w:tc>
          <w:tcPr>
            <w:tcW w:w="1281" w:type="dxa"/>
            <w:vAlign w:val="center"/>
          </w:tcPr>
          <w:p w14:paraId="0E224E89" w14:textId="2FB24F70" w:rsidR="009453DF" w:rsidRPr="005311B3" w:rsidRDefault="009453DF" w:rsidP="009453DF">
            <w:pPr>
              <w:rPr>
                <w:rFonts w:ascii="Arial" w:hAnsi="Arial" w:cs="Arial"/>
                <w:sz w:val="22"/>
                <w:szCs w:val="22"/>
              </w:rPr>
            </w:pPr>
            <w:r w:rsidRPr="00B530C7">
              <w:rPr>
                <w:rFonts w:ascii="Arial" w:eastAsia="Arial" w:hAnsi="Arial" w:cs="Arial"/>
                <w:color w:val="000000"/>
                <w:sz w:val="22"/>
                <w:szCs w:val="22"/>
              </w:rPr>
              <w:t>5.50e-01</w:t>
            </w:r>
          </w:p>
        </w:tc>
      </w:tr>
      <w:tr w:rsidR="009453DF" w:rsidRPr="005311B3" w14:paraId="63494999" w14:textId="77777777" w:rsidTr="00753A17">
        <w:trPr>
          <w:trHeight w:val="151"/>
        </w:trPr>
        <w:tc>
          <w:tcPr>
            <w:tcW w:w="1512" w:type="dxa"/>
            <w:vMerge/>
            <w:tcBorders>
              <w:right w:val="single" w:sz="2" w:space="0" w:color="auto"/>
            </w:tcBorders>
          </w:tcPr>
          <w:p w14:paraId="05BD350D" w14:textId="77777777" w:rsidR="009453DF" w:rsidRPr="005311B3" w:rsidRDefault="009453DF" w:rsidP="009453DF">
            <w:pPr>
              <w:rPr>
                <w:rFonts w:ascii="Arial" w:hAnsi="Arial" w:cs="Arial"/>
                <w:sz w:val="22"/>
                <w:szCs w:val="22"/>
              </w:rPr>
            </w:pPr>
          </w:p>
        </w:tc>
        <w:tc>
          <w:tcPr>
            <w:tcW w:w="3345" w:type="dxa"/>
            <w:tcBorders>
              <w:left w:val="single" w:sz="2" w:space="0" w:color="auto"/>
            </w:tcBorders>
          </w:tcPr>
          <w:p w14:paraId="46A8E5ED" w14:textId="77777777" w:rsidR="009453DF" w:rsidRPr="005311B3" w:rsidRDefault="009453DF" w:rsidP="00753A17">
            <w:pPr>
              <w:jc w:val="center"/>
              <w:rPr>
                <w:rFonts w:ascii="Arial" w:hAnsi="Arial" w:cs="Arial"/>
                <w:sz w:val="22"/>
                <w:szCs w:val="22"/>
              </w:rPr>
            </w:pPr>
            <w:r w:rsidRPr="005311B3">
              <w:rPr>
                <w:rFonts w:ascii="Arial" w:hAnsi="Arial" w:cs="Arial"/>
                <w:sz w:val="22"/>
                <w:szCs w:val="22"/>
              </w:rPr>
              <w:t>REM Delta</w:t>
            </w:r>
          </w:p>
        </w:tc>
        <w:tc>
          <w:tcPr>
            <w:tcW w:w="907" w:type="dxa"/>
            <w:vAlign w:val="center"/>
          </w:tcPr>
          <w:p w14:paraId="58898366" w14:textId="7E750A8B" w:rsidR="009453DF" w:rsidRPr="005311B3" w:rsidRDefault="009453DF" w:rsidP="009453DF">
            <w:pPr>
              <w:rPr>
                <w:rFonts w:ascii="Arial" w:hAnsi="Arial" w:cs="Arial"/>
                <w:sz w:val="22"/>
                <w:szCs w:val="22"/>
              </w:rPr>
            </w:pPr>
            <w:r>
              <w:rPr>
                <w:rFonts w:ascii="Arial" w:hAnsi="Arial" w:cs="Arial"/>
                <w:color w:val="000000"/>
                <w:sz w:val="22"/>
                <w:szCs w:val="22"/>
              </w:rPr>
              <w:t>-0.02</w:t>
            </w:r>
          </w:p>
        </w:tc>
        <w:tc>
          <w:tcPr>
            <w:tcW w:w="907" w:type="dxa"/>
            <w:vAlign w:val="center"/>
          </w:tcPr>
          <w:p w14:paraId="2E82B2C7" w14:textId="6B226397" w:rsidR="009453DF" w:rsidRPr="005311B3" w:rsidRDefault="009453DF" w:rsidP="009453DF">
            <w:pPr>
              <w:rPr>
                <w:rFonts w:ascii="Arial" w:hAnsi="Arial" w:cs="Arial"/>
                <w:sz w:val="22"/>
                <w:szCs w:val="22"/>
              </w:rPr>
            </w:pPr>
            <w:r>
              <w:rPr>
                <w:rFonts w:ascii="Arial" w:hAnsi="Arial" w:cs="Arial"/>
                <w:color w:val="000000"/>
                <w:sz w:val="22"/>
                <w:szCs w:val="22"/>
              </w:rPr>
              <w:t>0.03</w:t>
            </w:r>
          </w:p>
        </w:tc>
        <w:tc>
          <w:tcPr>
            <w:tcW w:w="907" w:type="dxa"/>
            <w:vAlign w:val="center"/>
          </w:tcPr>
          <w:p w14:paraId="67114426" w14:textId="3A2F9592" w:rsidR="009453DF" w:rsidRPr="005311B3" w:rsidRDefault="009453DF" w:rsidP="009453DF">
            <w:pPr>
              <w:rPr>
                <w:rFonts w:ascii="Arial" w:hAnsi="Arial" w:cs="Arial"/>
                <w:sz w:val="22"/>
                <w:szCs w:val="22"/>
              </w:rPr>
            </w:pPr>
            <w:r w:rsidRPr="00B530C7">
              <w:rPr>
                <w:rFonts w:ascii="Arial" w:eastAsia="Arial" w:hAnsi="Arial" w:cs="Arial"/>
                <w:color w:val="000000"/>
                <w:sz w:val="22"/>
                <w:szCs w:val="22"/>
              </w:rPr>
              <w:t>-0.75</w:t>
            </w:r>
          </w:p>
        </w:tc>
        <w:tc>
          <w:tcPr>
            <w:tcW w:w="1206" w:type="dxa"/>
            <w:vAlign w:val="center"/>
          </w:tcPr>
          <w:p w14:paraId="1C704710" w14:textId="4E89E684" w:rsidR="009453DF" w:rsidRPr="005311B3" w:rsidRDefault="009453DF" w:rsidP="009453DF">
            <w:pPr>
              <w:rPr>
                <w:rFonts w:ascii="Arial" w:hAnsi="Arial" w:cs="Arial"/>
                <w:sz w:val="22"/>
                <w:szCs w:val="22"/>
              </w:rPr>
            </w:pPr>
            <w:r w:rsidRPr="00B530C7">
              <w:rPr>
                <w:rFonts w:ascii="Arial" w:eastAsia="Arial" w:hAnsi="Arial" w:cs="Arial"/>
                <w:color w:val="000000"/>
                <w:sz w:val="22"/>
                <w:szCs w:val="22"/>
              </w:rPr>
              <w:t>4.54e-01</w:t>
            </w:r>
          </w:p>
        </w:tc>
        <w:tc>
          <w:tcPr>
            <w:tcW w:w="1281" w:type="dxa"/>
            <w:vAlign w:val="center"/>
          </w:tcPr>
          <w:p w14:paraId="1A6301D0" w14:textId="1B5D460C" w:rsidR="009453DF" w:rsidRPr="005311B3" w:rsidRDefault="009453DF" w:rsidP="009453DF">
            <w:pPr>
              <w:rPr>
                <w:rFonts w:ascii="Arial" w:hAnsi="Arial" w:cs="Arial"/>
                <w:sz w:val="22"/>
                <w:szCs w:val="22"/>
              </w:rPr>
            </w:pPr>
            <w:r w:rsidRPr="00B530C7">
              <w:rPr>
                <w:rFonts w:ascii="Arial" w:eastAsia="Arial" w:hAnsi="Arial" w:cs="Arial"/>
                <w:color w:val="000000"/>
                <w:sz w:val="22"/>
                <w:szCs w:val="22"/>
              </w:rPr>
              <w:t>5.50e-01</w:t>
            </w:r>
          </w:p>
        </w:tc>
      </w:tr>
      <w:tr w:rsidR="009453DF" w:rsidRPr="005311B3" w14:paraId="78EA701E" w14:textId="77777777" w:rsidTr="00753A17">
        <w:trPr>
          <w:trHeight w:val="151"/>
        </w:trPr>
        <w:tc>
          <w:tcPr>
            <w:tcW w:w="1512" w:type="dxa"/>
            <w:vMerge/>
            <w:tcBorders>
              <w:right w:val="single" w:sz="2" w:space="0" w:color="auto"/>
            </w:tcBorders>
          </w:tcPr>
          <w:p w14:paraId="0D9965E6" w14:textId="77777777" w:rsidR="009453DF" w:rsidRPr="005311B3" w:rsidRDefault="009453DF" w:rsidP="009453DF">
            <w:pPr>
              <w:rPr>
                <w:rFonts w:ascii="Arial" w:hAnsi="Arial" w:cs="Arial"/>
                <w:sz w:val="22"/>
                <w:szCs w:val="22"/>
              </w:rPr>
            </w:pPr>
          </w:p>
        </w:tc>
        <w:tc>
          <w:tcPr>
            <w:tcW w:w="3345" w:type="dxa"/>
            <w:tcBorders>
              <w:left w:val="single" w:sz="2" w:space="0" w:color="auto"/>
            </w:tcBorders>
          </w:tcPr>
          <w:p w14:paraId="50E6F0EF" w14:textId="77777777" w:rsidR="009453DF" w:rsidRPr="005311B3" w:rsidRDefault="009453DF" w:rsidP="00753A17">
            <w:pPr>
              <w:jc w:val="center"/>
              <w:rPr>
                <w:rFonts w:ascii="Arial" w:hAnsi="Arial" w:cs="Arial"/>
                <w:sz w:val="22"/>
                <w:szCs w:val="22"/>
              </w:rPr>
            </w:pPr>
            <w:r w:rsidRPr="005311B3">
              <w:rPr>
                <w:rFonts w:ascii="Arial" w:hAnsi="Arial" w:cs="Arial"/>
                <w:sz w:val="22"/>
                <w:szCs w:val="22"/>
              </w:rPr>
              <w:t>REM Sigma</w:t>
            </w:r>
          </w:p>
        </w:tc>
        <w:tc>
          <w:tcPr>
            <w:tcW w:w="907" w:type="dxa"/>
            <w:vAlign w:val="center"/>
          </w:tcPr>
          <w:p w14:paraId="46B5EC7F" w14:textId="215383AE" w:rsidR="009453DF" w:rsidRPr="005311B3" w:rsidRDefault="009453DF" w:rsidP="009453DF">
            <w:pPr>
              <w:rPr>
                <w:rFonts w:ascii="Arial" w:hAnsi="Arial" w:cs="Arial"/>
                <w:sz w:val="22"/>
                <w:szCs w:val="22"/>
              </w:rPr>
            </w:pPr>
            <w:r>
              <w:rPr>
                <w:rFonts w:ascii="Arial" w:hAnsi="Arial" w:cs="Arial"/>
                <w:color w:val="000000"/>
                <w:sz w:val="22"/>
                <w:szCs w:val="22"/>
              </w:rPr>
              <w:t>0.01</w:t>
            </w:r>
          </w:p>
        </w:tc>
        <w:tc>
          <w:tcPr>
            <w:tcW w:w="907" w:type="dxa"/>
            <w:vAlign w:val="center"/>
          </w:tcPr>
          <w:p w14:paraId="4C3E9EA6" w14:textId="1BEF6C60" w:rsidR="009453DF" w:rsidRPr="005311B3" w:rsidRDefault="009453DF" w:rsidP="009453DF">
            <w:pPr>
              <w:rPr>
                <w:rFonts w:ascii="Arial" w:hAnsi="Arial" w:cs="Arial"/>
                <w:sz w:val="22"/>
                <w:szCs w:val="22"/>
              </w:rPr>
            </w:pPr>
            <w:r>
              <w:rPr>
                <w:rFonts w:ascii="Arial" w:hAnsi="Arial" w:cs="Arial"/>
                <w:color w:val="000000"/>
                <w:sz w:val="22"/>
                <w:szCs w:val="22"/>
              </w:rPr>
              <w:t>0.02</w:t>
            </w:r>
          </w:p>
        </w:tc>
        <w:tc>
          <w:tcPr>
            <w:tcW w:w="907" w:type="dxa"/>
            <w:vAlign w:val="center"/>
          </w:tcPr>
          <w:p w14:paraId="19593055" w14:textId="682FCEC9" w:rsidR="009453DF" w:rsidRPr="005311B3" w:rsidRDefault="009453DF" w:rsidP="009453DF">
            <w:pPr>
              <w:rPr>
                <w:rFonts w:ascii="Arial" w:hAnsi="Arial" w:cs="Arial"/>
                <w:sz w:val="22"/>
                <w:szCs w:val="22"/>
              </w:rPr>
            </w:pPr>
            <w:r w:rsidRPr="00B530C7">
              <w:rPr>
                <w:rFonts w:ascii="Arial" w:eastAsia="Arial" w:hAnsi="Arial" w:cs="Arial"/>
                <w:color w:val="000000"/>
                <w:sz w:val="22"/>
                <w:szCs w:val="22"/>
              </w:rPr>
              <w:t>0.65</w:t>
            </w:r>
          </w:p>
        </w:tc>
        <w:tc>
          <w:tcPr>
            <w:tcW w:w="1206" w:type="dxa"/>
            <w:vAlign w:val="center"/>
          </w:tcPr>
          <w:p w14:paraId="0D9FE12F" w14:textId="0D1CDD06" w:rsidR="009453DF" w:rsidRPr="005311B3" w:rsidRDefault="009453DF" w:rsidP="009453DF">
            <w:pPr>
              <w:rPr>
                <w:rFonts w:ascii="Arial" w:hAnsi="Arial" w:cs="Arial"/>
                <w:sz w:val="22"/>
                <w:szCs w:val="22"/>
              </w:rPr>
            </w:pPr>
            <w:r w:rsidRPr="00B530C7">
              <w:rPr>
                <w:rFonts w:ascii="Arial" w:eastAsia="Arial" w:hAnsi="Arial" w:cs="Arial"/>
                <w:color w:val="000000"/>
                <w:sz w:val="22"/>
                <w:szCs w:val="22"/>
              </w:rPr>
              <w:t>5.14e-01</w:t>
            </w:r>
          </w:p>
        </w:tc>
        <w:tc>
          <w:tcPr>
            <w:tcW w:w="1281" w:type="dxa"/>
            <w:vAlign w:val="center"/>
          </w:tcPr>
          <w:p w14:paraId="498E734F" w14:textId="2757E727" w:rsidR="009453DF" w:rsidRPr="005311B3" w:rsidRDefault="009453DF" w:rsidP="009453DF">
            <w:pPr>
              <w:rPr>
                <w:rFonts w:ascii="Arial" w:hAnsi="Arial" w:cs="Arial"/>
                <w:sz w:val="22"/>
                <w:szCs w:val="22"/>
              </w:rPr>
            </w:pPr>
            <w:r w:rsidRPr="00B530C7">
              <w:rPr>
                <w:rFonts w:ascii="Arial" w:eastAsia="Arial" w:hAnsi="Arial" w:cs="Arial"/>
                <w:color w:val="000000"/>
                <w:sz w:val="22"/>
                <w:szCs w:val="22"/>
              </w:rPr>
              <w:t>5.50e-01</w:t>
            </w:r>
          </w:p>
        </w:tc>
      </w:tr>
      <w:tr w:rsidR="009453DF" w:rsidRPr="005311B3" w14:paraId="227E4463" w14:textId="77777777" w:rsidTr="00753A17">
        <w:trPr>
          <w:trHeight w:val="151"/>
        </w:trPr>
        <w:tc>
          <w:tcPr>
            <w:tcW w:w="1512" w:type="dxa"/>
            <w:vMerge/>
            <w:tcBorders>
              <w:bottom w:val="single" w:sz="2" w:space="0" w:color="auto"/>
              <w:right w:val="single" w:sz="2" w:space="0" w:color="auto"/>
            </w:tcBorders>
          </w:tcPr>
          <w:p w14:paraId="54DC279B" w14:textId="77777777" w:rsidR="009453DF" w:rsidRPr="005311B3" w:rsidRDefault="009453DF" w:rsidP="009453DF">
            <w:pPr>
              <w:rPr>
                <w:rFonts w:ascii="Arial" w:hAnsi="Arial" w:cs="Arial"/>
                <w:sz w:val="22"/>
                <w:szCs w:val="22"/>
              </w:rPr>
            </w:pPr>
          </w:p>
        </w:tc>
        <w:tc>
          <w:tcPr>
            <w:tcW w:w="3345" w:type="dxa"/>
            <w:tcBorders>
              <w:left w:val="single" w:sz="2" w:space="0" w:color="auto"/>
              <w:bottom w:val="single" w:sz="2" w:space="0" w:color="auto"/>
            </w:tcBorders>
          </w:tcPr>
          <w:p w14:paraId="1CE85721" w14:textId="77777777" w:rsidR="009453DF" w:rsidRPr="005311B3" w:rsidRDefault="009453DF" w:rsidP="00753A17">
            <w:pPr>
              <w:jc w:val="center"/>
              <w:rPr>
                <w:rFonts w:ascii="Arial" w:hAnsi="Arial" w:cs="Arial"/>
                <w:sz w:val="22"/>
                <w:szCs w:val="22"/>
              </w:rPr>
            </w:pPr>
            <w:r w:rsidRPr="005311B3">
              <w:rPr>
                <w:rFonts w:ascii="Arial" w:hAnsi="Arial" w:cs="Arial"/>
                <w:sz w:val="22"/>
                <w:szCs w:val="22"/>
              </w:rPr>
              <w:t>REM Theta</w:t>
            </w:r>
          </w:p>
        </w:tc>
        <w:tc>
          <w:tcPr>
            <w:tcW w:w="907" w:type="dxa"/>
            <w:tcBorders>
              <w:bottom w:val="single" w:sz="2" w:space="0" w:color="auto"/>
            </w:tcBorders>
            <w:vAlign w:val="center"/>
          </w:tcPr>
          <w:p w14:paraId="18633D18" w14:textId="4B1D6143" w:rsidR="009453DF" w:rsidRPr="005311B3" w:rsidRDefault="009453DF" w:rsidP="009453DF">
            <w:pPr>
              <w:rPr>
                <w:rFonts w:ascii="Arial" w:hAnsi="Arial" w:cs="Arial"/>
                <w:sz w:val="22"/>
                <w:szCs w:val="22"/>
              </w:rPr>
            </w:pPr>
            <w:r>
              <w:rPr>
                <w:rFonts w:ascii="Arial" w:hAnsi="Arial" w:cs="Arial"/>
                <w:color w:val="000000"/>
                <w:sz w:val="22"/>
                <w:szCs w:val="22"/>
              </w:rPr>
              <w:t>0.01</w:t>
            </w:r>
          </w:p>
        </w:tc>
        <w:tc>
          <w:tcPr>
            <w:tcW w:w="907" w:type="dxa"/>
            <w:tcBorders>
              <w:bottom w:val="single" w:sz="2" w:space="0" w:color="auto"/>
            </w:tcBorders>
            <w:vAlign w:val="center"/>
          </w:tcPr>
          <w:p w14:paraId="322B8CB9" w14:textId="41291EA2" w:rsidR="009453DF" w:rsidRPr="005311B3" w:rsidRDefault="009453DF" w:rsidP="009453DF">
            <w:pPr>
              <w:rPr>
                <w:rFonts w:ascii="Arial" w:hAnsi="Arial" w:cs="Arial"/>
                <w:sz w:val="22"/>
                <w:szCs w:val="22"/>
              </w:rPr>
            </w:pPr>
            <w:r>
              <w:rPr>
                <w:rFonts w:ascii="Arial" w:hAnsi="Arial" w:cs="Arial"/>
                <w:color w:val="000000"/>
                <w:sz w:val="22"/>
                <w:szCs w:val="22"/>
              </w:rPr>
              <w:t>0.03</w:t>
            </w:r>
          </w:p>
        </w:tc>
        <w:tc>
          <w:tcPr>
            <w:tcW w:w="907" w:type="dxa"/>
            <w:tcBorders>
              <w:bottom w:val="single" w:sz="2" w:space="0" w:color="auto"/>
            </w:tcBorders>
            <w:vAlign w:val="center"/>
          </w:tcPr>
          <w:p w14:paraId="4BC2683A" w14:textId="3A52B51F" w:rsidR="009453DF" w:rsidRPr="005311B3" w:rsidRDefault="009453DF" w:rsidP="009453DF">
            <w:pPr>
              <w:rPr>
                <w:rFonts w:ascii="Arial" w:hAnsi="Arial" w:cs="Arial"/>
                <w:sz w:val="22"/>
                <w:szCs w:val="22"/>
              </w:rPr>
            </w:pPr>
            <w:r w:rsidRPr="00B530C7">
              <w:rPr>
                <w:rFonts w:ascii="Arial" w:eastAsia="Arial" w:hAnsi="Arial" w:cs="Arial"/>
                <w:color w:val="000000"/>
                <w:sz w:val="22"/>
                <w:szCs w:val="22"/>
              </w:rPr>
              <w:t>0.21</w:t>
            </w:r>
          </w:p>
        </w:tc>
        <w:tc>
          <w:tcPr>
            <w:tcW w:w="1206" w:type="dxa"/>
            <w:tcBorders>
              <w:bottom w:val="single" w:sz="2" w:space="0" w:color="auto"/>
            </w:tcBorders>
            <w:vAlign w:val="center"/>
          </w:tcPr>
          <w:p w14:paraId="7C255CCC" w14:textId="11FB4BDE" w:rsidR="009453DF" w:rsidRPr="005311B3" w:rsidRDefault="009453DF" w:rsidP="009453DF">
            <w:pPr>
              <w:rPr>
                <w:rFonts w:ascii="Arial" w:hAnsi="Arial" w:cs="Arial"/>
                <w:sz w:val="22"/>
                <w:szCs w:val="22"/>
              </w:rPr>
            </w:pPr>
            <w:r w:rsidRPr="00B530C7">
              <w:rPr>
                <w:rFonts w:ascii="Arial" w:eastAsia="Arial" w:hAnsi="Arial" w:cs="Arial"/>
                <w:color w:val="000000"/>
                <w:sz w:val="22"/>
                <w:szCs w:val="22"/>
              </w:rPr>
              <w:t>8.30e-01</w:t>
            </w:r>
          </w:p>
        </w:tc>
        <w:tc>
          <w:tcPr>
            <w:tcW w:w="1281" w:type="dxa"/>
            <w:tcBorders>
              <w:bottom w:val="single" w:sz="2" w:space="0" w:color="auto"/>
            </w:tcBorders>
            <w:vAlign w:val="center"/>
          </w:tcPr>
          <w:p w14:paraId="4065F53F" w14:textId="709A42CF" w:rsidR="009453DF" w:rsidRPr="005311B3" w:rsidRDefault="009453DF" w:rsidP="009453DF">
            <w:pPr>
              <w:rPr>
                <w:rFonts w:ascii="Arial" w:hAnsi="Arial" w:cs="Arial"/>
                <w:sz w:val="22"/>
                <w:szCs w:val="22"/>
              </w:rPr>
            </w:pPr>
            <w:r w:rsidRPr="00B530C7">
              <w:rPr>
                <w:rFonts w:ascii="Arial" w:eastAsia="Arial" w:hAnsi="Arial" w:cs="Arial"/>
                <w:color w:val="000000"/>
                <w:sz w:val="22"/>
                <w:szCs w:val="22"/>
              </w:rPr>
              <w:t>8.30e-01</w:t>
            </w:r>
          </w:p>
        </w:tc>
      </w:tr>
      <w:tr w:rsidR="009453DF" w:rsidRPr="005311B3" w14:paraId="062AC702" w14:textId="77777777" w:rsidTr="00753A17">
        <w:trPr>
          <w:trHeight w:val="263"/>
        </w:trPr>
        <w:tc>
          <w:tcPr>
            <w:tcW w:w="1512" w:type="dxa"/>
            <w:vMerge w:val="restart"/>
            <w:tcBorders>
              <w:top w:val="single" w:sz="2" w:space="0" w:color="auto"/>
              <w:right w:val="single" w:sz="2" w:space="0" w:color="auto"/>
            </w:tcBorders>
            <w:vAlign w:val="center"/>
          </w:tcPr>
          <w:p w14:paraId="18B200C8" w14:textId="77777777" w:rsidR="009453DF" w:rsidRPr="005311B3" w:rsidRDefault="009453DF" w:rsidP="009453DF">
            <w:pPr>
              <w:jc w:val="center"/>
              <w:rPr>
                <w:rFonts w:ascii="Arial" w:hAnsi="Arial" w:cs="Arial"/>
                <w:sz w:val="22"/>
                <w:szCs w:val="22"/>
              </w:rPr>
            </w:pPr>
            <w:r w:rsidRPr="005311B3">
              <w:rPr>
                <w:rFonts w:ascii="Arial" w:hAnsi="Arial" w:cs="Arial"/>
                <w:sz w:val="22"/>
                <w:szCs w:val="22"/>
              </w:rPr>
              <w:t>Sleep spindle and coupling features</w:t>
            </w:r>
          </w:p>
        </w:tc>
        <w:tc>
          <w:tcPr>
            <w:tcW w:w="3345" w:type="dxa"/>
            <w:tcBorders>
              <w:top w:val="single" w:sz="4" w:space="0" w:color="auto"/>
              <w:left w:val="single" w:sz="2" w:space="0" w:color="auto"/>
            </w:tcBorders>
          </w:tcPr>
          <w:p w14:paraId="7FD4C754" w14:textId="77777777" w:rsidR="009453DF" w:rsidRPr="005311B3" w:rsidRDefault="009453DF" w:rsidP="00753A17">
            <w:pPr>
              <w:tabs>
                <w:tab w:val="left" w:pos="908"/>
              </w:tabs>
              <w:jc w:val="center"/>
              <w:rPr>
                <w:rFonts w:ascii="Arial" w:hAnsi="Arial" w:cs="Arial"/>
                <w:sz w:val="22"/>
                <w:szCs w:val="22"/>
              </w:rPr>
            </w:pPr>
            <w:r w:rsidRPr="005311B3">
              <w:rPr>
                <w:rFonts w:ascii="Arial" w:hAnsi="Arial" w:cs="Arial"/>
                <w:sz w:val="22"/>
                <w:szCs w:val="22"/>
              </w:rPr>
              <w:t>Slow spindle duration</w:t>
            </w:r>
          </w:p>
        </w:tc>
        <w:tc>
          <w:tcPr>
            <w:tcW w:w="907" w:type="dxa"/>
            <w:tcBorders>
              <w:top w:val="single" w:sz="4" w:space="0" w:color="auto"/>
            </w:tcBorders>
            <w:vAlign w:val="center"/>
          </w:tcPr>
          <w:p w14:paraId="20EFD715" w14:textId="6188F7C7" w:rsidR="009453DF" w:rsidRPr="005311B3" w:rsidRDefault="009453DF" w:rsidP="009453DF">
            <w:pPr>
              <w:rPr>
                <w:rFonts w:ascii="Arial" w:hAnsi="Arial" w:cs="Arial"/>
                <w:b/>
                <w:bCs/>
                <w:sz w:val="22"/>
                <w:szCs w:val="22"/>
              </w:rPr>
            </w:pPr>
            <w:r>
              <w:rPr>
                <w:rFonts w:ascii="Arial" w:hAnsi="Arial" w:cs="Arial"/>
                <w:b/>
                <w:bCs/>
                <w:color w:val="000000"/>
                <w:sz w:val="22"/>
                <w:szCs w:val="22"/>
              </w:rPr>
              <w:t>-0.41</w:t>
            </w:r>
          </w:p>
        </w:tc>
        <w:tc>
          <w:tcPr>
            <w:tcW w:w="907" w:type="dxa"/>
            <w:tcBorders>
              <w:top w:val="single" w:sz="4" w:space="0" w:color="auto"/>
            </w:tcBorders>
            <w:vAlign w:val="center"/>
          </w:tcPr>
          <w:p w14:paraId="2C1AF3F5" w14:textId="5E967FB5" w:rsidR="009453DF" w:rsidRPr="005311B3" w:rsidRDefault="009453DF" w:rsidP="009453DF">
            <w:pPr>
              <w:rPr>
                <w:rFonts w:ascii="Arial" w:hAnsi="Arial" w:cs="Arial"/>
                <w:b/>
                <w:bCs/>
                <w:sz w:val="22"/>
                <w:szCs w:val="22"/>
              </w:rPr>
            </w:pPr>
            <w:r>
              <w:rPr>
                <w:rFonts w:ascii="Arial" w:hAnsi="Arial" w:cs="Arial"/>
                <w:b/>
                <w:bCs/>
                <w:color w:val="000000"/>
                <w:sz w:val="22"/>
                <w:szCs w:val="22"/>
              </w:rPr>
              <w:t>0.06</w:t>
            </w:r>
          </w:p>
        </w:tc>
        <w:tc>
          <w:tcPr>
            <w:tcW w:w="907" w:type="dxa"/>
            <w:tcBorders>
              <w:top w:val="single" w:sz="4" w:space="0" w:color="auto"/>
            </w:tcBorders>
            <w:vAlign w:val="center"/>
          </w:tcPr>
          <w:p w14:paraId="210DC1BE" w14:textId="7627EE98" w:rsidR="009453DF" w:rsidRPr="005311B3" w:rsidRDefault="009453DF" w:rsidP="009453DF">
            <w:pPr>
              <w:rPr>
                <w:rFonts w:ascii="Arial" w:hAnsi="Arial" w:cs="Arial"/>
                <w:b/>
                <w:bCs/>
                <w:sz w:val="22"/>
                <w:szCs w:val="22"/>
              </w:rPr>
            </w:pPr>
            <w:r w:rsidRPr="00B530C7">
              <w:rPr>
                <w:rFonts w:ascii="Arial" w:eastAsia="Arial" w:hAnsi="Arial" w:cs="Arial"/>
                <w:b/>
                <w:bCs/>
                <w:color w:val="000000"/>
                <w:sz w:val="22"/>
                <w:szCs w:val="22"/>
              </w:rPr>
              <w:t>-7.55</w:t>
            </w:r>
          </w:p>
        </w:tc>
        <w:tc>
          <w:tcPr>
            <w:tcW w:w="1206" w:type="dxa"/>
            <w:tcBorders>
              <w:top w:val="single" w:sz="4" w:space="0" w:color="auto"/>
            </w:tcBorders>
            <w:vAlign w:val="center"/>
          </w:tcPr>
          <w:p w14:paraId="27CE514B" w14:textId="74F9412A" w:rsidR="009453DF" w:rsidRPr="005311B3" w:rsidRDefault="009453DF" w:rsidP="009453DF">
            <w:pPr>
              <w:rPr>
                <w:rFonts w:ascii="Arial" w:hAnsi="Arial" w:cs="Arial"/>
                <w:b/>
                <w:bCs/>
                <w:sz w:val="22"/>
                <w:szCs w:val="22"/>
              </w:rPr>
            </w:pPr>
            <w:r w:rsidRPr="00B530C7">
              <w:rPr>
                <w:rFonts w:ascii="Arial" w:eastAsia="Arial" w:hAnsi="Arial" w:cs="Arial"/>
                <w:b/>
                <w:bCs/>
                <w:color w:val="000000"/>
                <w:sz w:val="22"/>
                <w:szCs w:val="22"/>
              </w:rPr>
              <w:t>1.76e-13</w:t>
            </w:r>
          </w:p>
        </w:tc>
        <w:tc>
          <w:tcPr>
            <w:tcW w:w="1281" w:type="dxa"/>
            <w:tcBorders>
              <w:top w:val="single" w:sz="4" w:space="0" w:color="auto"/>
            </w:tcBorders>
            <w:vAlign w:val="center"/>
          </w:tcPr>
          <w:p w14:paraId="311177B9" w14:textId="1945E384" w:rsidR="009453DF" w:rsidRPr="005311B3" w:rsidRDefault="009453DF" w:rsidP="009453DF">
            <w:pPr>
              <w:rPr>
                <w:rFonts w:ascii="Arial" w:hAnsi="Arial" w:cs="Arial"/>
                <w:b/>
                <w:bCs/>
                <w:sz w:val="22"/>
                <w:szCs w:val="22"/>
              </w:rPr>
            </w:pPr>
            <w:r w:rsidRPr="00B530C7">
              <w:rPr>
                <w:rFonts w:ascii="Arial" w:eastAsia="Arial" w:hAnsi="Arial" w:cs="Arial"/>
                <w:b/>
                <w:bCs/>
                <w:color w:val="000000"/>
                <w:sz w:val="22"/>
                <w:szCs w:val="22"/>
              </w:rPr>
              <w:t>2.63e-12</w:t>
            </w:r>
          </w:p>
        </w:tc>
      </w:tr>
      <w:tr w:rsidR="009453DF" w:rsidRPr="005311B3" w14:paraId="10E018FA" w14:textId="77777777" w:rsidTr="00753A17">
        <w:trPr>
          <w:trHeight w:val="151"/>
        </w:trPr>
        <w:tc>
          <w:tcPr>
            <w:tcW w:w="1512" w:type="dxa"/>
            <w:vMerge/>
            <w:tcBorders>
              <w:right w:val="single" w:sz="2" w:space="0" w:color="auto"/>
            </w:tcBorders>
          </w:tcPr>
          <w:p w14:paraId="32214030" w14:textId="77777777" w:rsidR="009453DF" w:rsidRPr="005311B3" w:rsidRDefault="009453DF" w:rsidP="009453DF">
            <w:pPr>
              <w:tabs>
                <w:tab w:val="left" w:pos="908"/>
              </w:tabs>
              <w:rPr>
                <w:rFonts w:ascii="Arial" w:hAnsi="Arial" w:cs="Arial"/>
                <w:sz w:val="22"/>
                <w:szCs w:val="22"/>
              </w:rPr>
            </w:pPr>
          </w:p>
        </w:tc>
        <w:tc>
          <w:tcPr>
            <w:tcW w:w="3345" w:type="dxa"/>
            <w:tcBorders>
              <w:left w:val="single" w:sz="2" w:space="0" w:color="auto"/>
            </w:tcBorders>
          </w:tcPr>
          <w:p w14:paraId="40A84E93" w14:textId="030B4999" w:rsidR="009453DF" w:rsidRPr="005311B3" w:rsidRDefault="009453DF" w:rsidP="00753A17">
            <w:pPr>
              <w:tabs>
                <w:tab w:val="left" w:pos="908"/>
              </w:tabs>
              <w:jc w:val="center"/>
              <w:rPr>
                <w:rFonts w:ascii="Arial" w:hAnsi="Arial" w:cs="Arial"/>
                <w:sz w:val="22"/>
                <w:szCs w:val="22"/>
              </w:rPr>
            </w:pPr>
            <w:r w:rsidRPr="005311B3">
              <w:rPr>
                <w:rFonts w:ascii="Arial" w:hAnsi="Arial" w:cs="Arial"/>
                <w:sz w:val="22"/>
                <w:szCs w:val="22"/>
              </w:rPr>
              <w:t>Slow spindle amplitude</w:t>
            </w:r>
          </w:p>
        </w:tc>
        <w:tc>
          <w:tcPr>
            <w:tcW w:w="907" w:type="dxa"/>
            <w:vAlign w:val="center"/>
          </w:tcPr>
          <w:p w14:paraId="13DB2EC7" w14:textId="4EAE2A9B" w:rsidR="009453DF" w:rsidRPr="005311B3" w:rsidRDefault="009453DF" w:rsidP="009453DF">
            <w:pPr>
              <w:rPr>
                <w:rFonts w:ascii="Arial" w:hAnsi="Arial" w:cs="Arial"/>
                <w:sz w:val="22"/>
                <w:szCs w:val="22"/>
              </w:rPr>
            </w:pPr>
            <w:r>
              <w:rPr>
                <w:rFonts w:ascii="Arial" w:hAnsi="Arial" w:cs="Arial"/>
                <w:color w:val="000000"/>
                <w:sz w:val="22"/>
                <w:szCs w:val="22"/>
              </w:rPr>
              <w:t>-0.11</w:t>
            </w:r>
          </w:p>
        </w:tc>
        <w:tc>
          <w:tcPr>
            <w:tcW w:w="907" w:type="dxa"/>
            <w:vAlign w:val="center"/>
          </w:tcPr>
          <w:p w14:paraId="5A9E45CF" w14:textId="0AA54CB6" w:rsidR="009453DF" w:rsidRPr="005311B3" w:rsidRDefault="009453DF" w:rsidP="009453DF">
            <w:pPr>
              <w:rPr>
                <w:rFonts w:ascii="Arial" w:hAnsi="Arial" w:cs="Arial"/>
                <w:sz w:val="22"/>
                <w:szCs w:val="22"/>
              </w:rPr>
            </w:pPr>
            <w:r>
              <w:rPr>
                <w:rFonts w:ascii="Arial" w:hAnsi="Arial" w:cs="Arial"/>
                <w:color w:val="000000"/>
                <w:sz w:val="22"/>
                <w:szCs w:val="22"/>
              </w:rPr>
              <w:t>0.06</w:t>
            </w:r>
          </w:p>
        </w:tc>
        <w:tc>
          <w:tcPr>
            <w:tcW w:w="907" w:type="dxa"/>
            <w:vAlign w:val="center"/>
          </w:tcPr>
          <w:p w14:paraId="04E8F4EA" w14:textId="2802B26A" w:rsidR="009453DF" w:rsidRPr="005311B3" w:rsidRDefault="009453DF" w:rsidP="009453DF">
            <w:pPr>
              <w:rPr>
                <w:rFonts w:ascii="Arial" w:hAnsi="Arial" w:cs="Arial"/>
                <w:sz w:val="22"/>
                <w:szCs w:val="22"/>
              </w:rPr>
            </w:pPr>
            <w:r w:rsidRPr="00B530C7">
              <w:rPr>
                <w:rFonts w:ascii="Arial" w:eastAsia="Arial" w:hAnsi="Arial" w:cs="Arial"/>
                <w:color w:val="000000"/>
                <w:sz w:val="22"/>
                <w:szCs w:val="22"/>
              </w:rPr>
              <w:t>-2.00</w:t>
            </w:r>
          </w:p>
        </w:tc>
        <w:tc>
          <w:tcPr>
            <w:tcW w:w="1206" w:type="dxa"/>
            <w:vAlign w:val="center"/>
          </w:tcPr>
          <w:p w14:paraId="780858E5" w14:textId="0A835AE3" w:rsidR="009453DF" w:rsidRPr="005311B3" w:rsidRDefault="009453DF" w:rsidP="009453DF">
            <w:pPr>
              <w:rPr>
                <w:rFonts w:ascii="Arial" w:hAnsi="Arial" w:cs="Arial"/>
                <w:sz w:val="22"/>
                <w:szCs w:val="22"/>
              </w:rPr>
            </w:pPr>
            <w:r w:rsidRPr="00B530C7">
              <w:rPr>
                <w:rFonts w:ascii="Arial" w:eastAsia="Arial" w:hAnsi="Arial" w:cs="Arial"/>
                <w:color w:val="000000"/>
                <w:sz w:val="22"/>
                <w:szCs w:val="22"/>
              </w:rPr>
              <w:t>4.57e-02</w:t>
            </w:r>
          </w:p>
        </w:tc>
        <w:tc>
          <w:tcPr>
            <w:tcW w:w="1281" w:type="dxa"/>
            <w:vAlign w:val="center"/>
          </w:tcPr>
          <w:p w14:paraId="7347499E" w14:textId="6C4269CA" w:rsidR="009453DF" w:rsidRPr="005311B3" w:rsidRDefault="009453DF" w:rsidP="009453DF">
            <w:pPr>
              <w:rPr>
                <w:rFonts w:ascii="Arial" w:hAnsi="Arial" w:cs="Arial"/>
                <w:sz w:val="22"/>
                <w:szCs w:val="22"/>
              </w:rPr>
            </w:pPr>
            <w:r w:rsidRPr="00B530C7">
              <w:rPr>
                <w:rFonts w:ascii="Arial" w:eastAsia="Arial" w:hAnsi="Arial" w:cs="Arial"/>
                <w:color w:val="000000"/>
                <w:sz w:val="22"/>
                <w:szCs w:val="22"/>
              </w:rPr>
              <w:t>8.56e-02</w:t>
            </w:r>
          </w:p>
        </w:tc>
      </w:tr>
      <w:tr w:rsidR="009453DF" w:rsidRPr="005311B3" w14:paraId="58CC0344" w14:textId="77777777" w:rsidTr="00753A17">
        <w:trPr>
          <w:trHeight w:val="151"/>
        </w:trPr>
        <w:tc>
          <w:tcPr>
            <w:tcW w:w="1512" w:type="dxa"/>
            <w:vMerge/>
            <w:tcBorders>
              <w:right w:val="single" w:sz="2" w:space="0" w:color="auto"/>
            </w:tcBorders>
          </w:tcPr>
          <w:p w14:paraId="002AFBED" w14:textId="77777777" w:rsidR="009453DF" w:rsidRPr="005311B3" w:rsidRDefault="009453DF" w:rsidP="009453DF">
            <w:pPr>
              <w:tabs>
                <w:tab w:val="left" w:pos="908"/>
              </w:tabs>
              <w:jc w:val="center"/>
              <w:rPr>
                <w:rFonts w:ascii="Arial" w:hAnsi="Arial" w:cs="Arial"/>
                <w:sz w:val="22"/>
                <w:szCs w:val="22"/>
              </w:rPr>
            </w:pPr>
          </w:p>
        </w:tc>
        <w:tc>
          <w:tcPr>
            <w:tcW w:w="3345" w:type="dxa"/>
            <w:tcBorders>
              <w:left w:val="single" w:sz="2" w:space="0" w:color="auto"/>
            </w:tcBorders>
          </w:tcPr>
          <w:p w14:paraId="0C0F630E" w14:textId="77777777" w:rsidR="009453DF" w:rsidRPr="005311B3" w:rsidRDefault="009453DF" w:rsidP="00753A17">
            <w:pPr>
              <w:tabs>
                <w:tab w:val="left" w:pos="908"/>
              </w:tabs>
              <w:jc w:val="center"/>
              <w:rPr>
                <w:rFonts w:ascii="Arial" w:hAnsi="Arial" w:cs="Arial"/>
                <w:sz w:val="22"/>
                <w:szCs w:val="22"/>
              </w:rPr>
            </w:pPr>
            <w:r w:rsidRPr="005311B3">
              <w:rPr>
                <w:rFonts w:ascii="Arial" w:hAnsi="Arial" w:cs="Arial"/>
                <w:sz w:val="22"/>
                <w:szCs w:val="22"/>
              </w:rPr>
              <w:t>Slow spindle density</w:t>
            </w:r>
          </w:p>
        </w:tc>
        <w:tc>
          <w:tcPr>
            <w:tcW w:w="907" w:type="dxa"/>
            <w:vAlign w:val="center"/>
          </w:tcPr>
          <w:p w14:paraId="4557CD27" w14:textId="027C91C7" w:rsidR="009453DF" w:rsidRPr="005311B3" w:rsidRDefault="009453DF" w:rsidP="009453DF">
            <w:pPr>
              <w:rPr>
                <w:rFonts w:ascii="Arial" w:hAnsi="Arial" w:cs="Arial"/>
                <w:b/>
                <w:bCs/>
                <w:sz w:val="22"/>
                <w:szCs w:val="22"/>
              </w:rPr>
            </w:pPr>
            <w:r>
              <w:rPr>
                <w:rFonts w:ascii="Arial" w:hAnsi="Arial" w:cs="Arial"/>
                <w:b/>
                <w:bCs/>
                <w:color w:val="000000"/>
                <w:sz w:val="22"/>
                <w:szCs w:val="22"/>
              </w:rPr>
              <w:t>-0.43</w:t>
            </w:r>
          </w:p>
        </w:tc>
        <w:tc>
          <w:tcPr>
            <w:tcW w:w="907" w:type="dxa"/>
            <w:vAlign w:val="center"/>
          </w:tcPr>
          <w:p w14:paraId="54663ACE" w14:textId="7FF1207C" w:rsidR="009453DF" w:rsidRPr="005311B3" w:rsidRDefault="009453DF" w:rsidP="009453DF">
            <w:pPr>
              <w:rPr>
                <w:rFonts w:ascii="Arial" w:hAnsi="Arial" w:cs="Arial"/>
                <w:b/>
                <w:bCs/>
                <w:sz w:val="22"/>
                <w:szCs w:val="22"/>
              </w:rPr>
            </w:pPr>
            <w:r>
              <w:rPr>
                <w:rFonts w:ascii="Arial" w:hAnsi="Arial" w:cs="Arial"/>
                <w:b/>
                <w:bCs/>
                <w:color w:val="000000"/>
                <w:sz w:val="22"/>
                <w:szCs w:val="22"/>
              </w:rPr>
              <w:t>0.08</w:t>
            </w:r>
          </w:p>
        </w:tc>
        <w:tc>
          <w:tcPr>
            <w:tcW w:w="907" w:type="dxa"/>
            <w:vAlign w:val="center"/>
          </w:tcPr>
          <w:p w14:paraId="70EAE619" w14:textId="6D47F4E6" w:rsidR="009453DF" w:rsidRPr="005311B3" w:rsidRDefault="009453DF" w:rsidP="009453DF">
            <w:pPr>
              <w:rPr>
                <w:rFonts w:ascii="Arial" w:hAnsi="Arial" w:cs="Arial"/>
                <w:b/>
                <w:bCs/>
                <w:sz w:val="22"/>
                <w:szCs w:val="22"/>
              </w:rPr>
            </w:pPr>
            <w:r w:rsidRPr="00B530C7">
              <w:rPr>
                <w:rFonts w:ascii="Arial" w:eastAsia="Arial" w:hAnsi="Arial" w:cs="Arial"/>
                <w:b/>
                <w:bCs/>
                <w:color w:val="000000"/>
                <w:sz w:val="22"/>
                <w:szCs w:val="22"/>
              </w:rPr>
              <w:t>-5.41</w:t>
            </w:r>
          </w:p>
        </w:tc>
        <w:tc>
          <w:tcPr>
            <w:tcW w:w="1206" w:type="dxa"/>
            <w:vAlign w:val="center"/>
          </w:tcPr>
          <w:p w14:paraId="7E8A312F" w14:textId="7C8B14B6" w:rsidR="009453DF" w:rsidRPr="005311B3" w:rsidRDefault="009453DF" w:rsidP="009453DF">
            <w:pPr>
              <w:rPr>
                <w:rFonts w:ascii="Arial" w:hAnsi="Arial" w:cs="Arial"/>
                <w:b/>
                <w:bCs/>
                <w:sz w:val="22"/>
                <w:szCs w:val="22"/>
              </w:rPr>
            </w:pPr>
            <w:r w:rsidRPr="00B530C7">
              <w:rPr>
                <w:rFonts w:ascii="Arial" w:eastAsia="Arial" w:hAnsi="Arial" w:cs="Arial"/>
                <w:b/>
                <w:bCs/>
                <w:color w:val="000000"/>
                <w:sz w:val="22"/>
                <w:szCs w:val="22"/>
              </w:rPr>
              <w:t>9.23e-08</w:t>
            </w:r>
          </w:p>
        </w:tc>
        <w:tc>
          <w:tcPr>
            <w:tcW w:w="1281" w:type="dxa"/>
            <w:vAlign w:val="center"/>
          </w:tcPr>
          <w:p w14:paraId="168DCBB1" w14:textId="7EA67F60" w:rsidR="009453DF" w:rsidRPr="005311B3" w:rsidRDefault="009453DF" w:rsidP="009453DF">
            <w:pPr>
              <w:rPr>
                <w:rFonts w:ascii="Arial" w:hAnsi="Arial" w:cs="Arial"/>
                <w:b/>
                <w:bCs/>
                <w:sz w:val="22"/>
                <w:szCs w:val="22"/>
              </w:rPr>
            </w:pPr>
            <w:proofErr w:type="gramStart"/>
            <w:r w:rsidRPr="00B530C7">
              <w:rPr>
                <w:rFonts w:ascii="Arial" w:eastAsia="Arial" w:hAnsi="Arial" w:cs="Arial"/>
                <w:b/>
                <w:bCs/>
                <w:color w:val="000000"/>
                <w:sz w:val="22"/>
                <w:szCs w:val="22"/>
              </w:rPr>
              <w:t>4.61e</w:t>
            </w:r>
            <w:proofErr w:type="gramEnd"/>
            <w:r w:rsidRPr="00B530C7">
              <w:rPr>
                <w:rFonts w:ascii="Arial" w:eastAsia="Arial" w:hAnsi="Arial" w:cs="Arial"/>
                <w:b/>
                <w:bCs/>
                <w:color w:val="000000"/>
                <w:sz w:val="22"/>
                <w:szCs w:val="22"/>
              </w:rPr>
              <w:t>-07</w:t>
            </w:r>
          </w:p>
        </w:tc>
      </w:tr>
      <w:tr w:rsidR="009453DF" w:rsidRPr="005311B3" w14:paraId="4936CD46" w14:textId="77777777" w:rsidTr="00753A17">
        <w:trPr>
          <w:trHeight w:val="151"/>
        </w:trPr>
        <w:tc>
          <w:tcPr>
            <w:tcW w:w="1512" w:type="dxa"/>
            <w:vMerge/>
            <w:tcBorders>
              <w:right w:val="single" w:sz="2" w:space="0" w:color="auto"/>
            </w:tcBorders>
          </w:tcPr>
          <w:p w14:paraId="25A629DC" w14:textId="77777777" w:rsidR="009453DF" w:rsidRPr="005311B3" w:rsidRDefault="009453DF" w:rsidP="009453DF">
            <w:pPr>
              <w:tabs>
                <w:tab w:val="left" w:pos="908"/>
              </w:tabs>
              <w:rPr>
                <w:rFonts w:ascii="Arial" w:hAnsi="Arial" w:cs="Arial"/>
                <w:sz w:val="22"/>
                <w:szCs w:val="22"/>
              </w:rPr>
            </w:pPr>
          </w:p>
        </w:tc>
        <w:tc>
          <w:tcPr>
            <w:tcW w:w="3345" w:type="dxa"/>
            <w:tcBorders>
              <w:left w:val="single" w:sz="2" w:space="0" w:color="auto"/>
            </w:tcBorders>
          </w:tcPr>
          <w:p w14:paraId="72A0B4CF" w14:textId="77777777" w:rsidR="009453DF" w:rsidRPr="005311B3" w:rsidRDefault="009453DF" w:rsidP="00753A17">
            <w:pPr>
              <w:tabs>
                <w:tab w:val="left" w:pos="908"/>
              </w:tabs>
              <w:jc w:val="center"/>
              <w:rPr>
                <w:rFonts w:ascii="Arial" w:hAnsi="Arial" w:cs="Arial"/>
                <w:sz w:val="22"/>
                <w:szCs w:val="22"/>
              </w:rPr>
            </w:pPr>
            <w:r w:rsidRPr="005311B3">
              <w:rPr>
                <w:rFonts w:ascii="Arial" w:hAnsi="Arial" w:cs="Arial"/>
                <w:sz w:val="22"/>
                <w:szCs w:val="22"/>
              </w:rPr>
              <w:t>Fast spindle duration</w:t>
            </w:r>
          </w:p>
        </w:tc>
        <w:tc>
          <w:tcPr>
            <w:tcW w:w="907" w:type="dxa"/>
            <w:vAlign w:val="center"/>
          </w:tcPr>
          <w:p w14:paraId="1A456BE0" w14:textId="607820CB" w:rsidR="009453DF" w:rsidRPr="005311B3" w:rsidRDefault="009453DF" w:rsidP="009453DF">
            <w:pPr>
              <w:rPr>
                <w:rFonts w:ascii="Arial" w:hAnsi="Arial" w:cs="Arial"/>
                <w:b/>
                <w:bCs/>
                <w:sz w:val="22"/>
                <w:szCs w:val="22"/>
              </w:rPr>
            </w:pPr>
            <w:r>
              <w:rPr>
                <w:rFonts w:ascii="Arial" w:hAnsi="Arial" w:cs="Arial"/>
                <w:b/>
                <w:bCs/>
                <w:color w:val="000000"/>
                <w:sz w:val="22"/>
                <w:szCs w:val="22"/>
              </w:rPr>
              <w:t>-0.17</w:t>
            </w:r>
          </w:p>
        </w:tc>
        <w:tc>
          <w:tcPr>
            <w:tcW w:w="907" w:type="dxa"/>
            <w:vAlign w:val="center"/>
          </w:tcPr>
          <w:p w14:paraId="744841D2" w14:textId="7B8F044D" w:rsidR="009453DF" w:rsidRPr="005311B3" w:rsidRDefault="009453DF" w:rsidP="009453DF">
            <w:pPr>
              <w:rPr>
                <w:rFonts w:ascii="Arial" w:hAnsi="Arial" w:cs="Arial"/>
                <w:b/>
                <w:bCs/>
                <w:sz w:val="22"/>
                <w:szCs w:val="22"/>
              </w:rPr>
            </w:pPr>
            <w:r>
              <w:rPr>
                <w:rFonts w:ascii="Arial" w:hAnsi="Arial" w:cs="Arial"/>
                <w:b/>
                <w:bCs/>
                <w:color w:val="000000"/>
                <w:sz w:val="22"/>
                <w:szCs w:val="22"/>
              </w:rPr>
              <w:t>0.04</w:t>
            </w:r>
          </w:p>
        </w:tc>
        <w:tc>
          <w:tcPr>
            <w:tcW w:w="907" w:type="dxa"/>
            <w:vAlign w:val="center"/>
          </w:tcPr>
          <w:p w14:paraId="13120024" w14:textId="51D78B5C" w:rsidR="009453DF" w:rsidRPr="005311B3" w:rsidRDefault="009453DF" w:rsidP="009453DF">
            <w:pPr>
              <w:rPr>
                <w:rFonts w:ascii="Arial" w:hAnsi="Arial" w:cs="Arial"/>
                <w:b/>
                <w:bCs/>
                <w:sz w:val="22"/>
                <w:szCs w:val="22"/>
              </w:rPr>
            </w:pPr>
            <w:r w:rsidRPr="00B530C7">
              <w:rPr>
                <w:rFonts w:ascii="Arial" w:eastAsia="Arial" w:hAnsi="Arial" w:cs="Arial"/>
                <w:b/>
                <w:bCs/>
                <w:color w:val="000000"/>
                <w:sz w:val="22"/>
                <w:szCs w:val="22"/>
              </w:rPr>
              <w:t>-4.23</w:t>
            </w:r>
          </w:p>
        </w:tc>
        <w:tc>
          <w:tcPr>
            <w:tcW w:w="1206" w:type="dxa"/>
            <w:vAlign w:val="center"/>
          </w:tcPr>
          <w:p w14:paraId="349C194E" w14:textId="550A1FDD" w:rsidR="009453DF" w:rsidRPr="005311B3" w:rsidRDefault="009453DF" w:rsidP="009453DF">
            <w:pPr>
              <w:rPr>
                <w:rFonts w:ascii="Arial" w:hAnsi="Arial" w:cs="Arial"/>
                <w:b/>
                <w:bCs/>
                <w:sz w:val="22"/>
                <w:szCs w:val="22"/>
              </w:rPr>
            </w:pPr>
            <w:r w:rsidRPr="00B530C7">
              <w:rPr>
                <w:rFonts w:ascii="Arial" w:eastAsia="Arial" w:hAnsi="Arial" w:cs="Arial"/>
                <w:b/>
                <w:bCs/>
                <w:color w:val="000000"/>
                <w:sz w:val="22"/>
                <w:szCs w:val="22"/>
              </w:rPr>
              <w:t>2.76e-05</w:t>
            </w:r>
          </w:p>
        </w:tc>
        <w:tc>
          <w:tcPr>
            <w:tcW w:w="1281" w:type="dxa"/>
            <w:vAlign w:val="center"/>
          </w:tcPr>
          <w:p w14:paraId="63838FF6" w14:textId="00753A28" w:rsidR="009453DF" w:rsidRPr="005311B3" w:rsidRDefault="009453DF" w:rsidP="009453DF">
            <w:pPr>
              <w:rPr>
                <w:rFonts w:ascii="Arial" w:hAnsi="Arial" w:cs="Arial"/>
                <w:b/>
                <w:bCs/>
                <w:sz w:val="22"/>
                <w:szCs w:val="22"/>
              </w:rPr>
            </w:pPr>
            <w:r w:rsidRPr="00B530C7">
              <w:rPr>
                <w:rFonts w:ascii="Arial" w:eastAsia="Arial" w:hAnsi="Arial" w:cs="Arial"/>
                <w:b/>
                <w:bCs/>
                <w:color w:val="000000"/>
                <w:sz w:val="22"/>
                <w:szCs w:val="22"/>
              </w:rPr>
              <w:t>1.03e-04</w:t>
            </w:r>
          </w:p>
        </w:tc>
      </w:tr>
      <w:tr w:rsidR="009453DF" w:rsidRPr="005311B3" w14:paraId="3A49A124" w14:textId="77777777" w:rsidTr="00753A17">
        <w:trPr>
          <w:trHeight w:val="151"/>
        </w:trPr>
        <w:tc>
          <w:tcPr>
            <w:tcW w:w="1512" w:type="dxa"/>
            <w:vMerge/>
            <w:tcBorders>
              <w:right w:val="single" w:sz="2" w:space="0" w:color="auto"/>
            </w:tcBorders>
          </w:tcPr>
          <w:p w14:paraId="566DC866" w14:textId="77777777" w:rsidR="009453DF" w:rsidRPr="005311B3" w:rsidRDefault="009453DF" w:rsidP="009453DF">
            <w:pPr>
              <w:tabs>
                <w:tab w:val="left" w:pos="908"/>
              </w:tabs>
              <w:rPr>
                <w:rFonts w:ascii="Arial" w:hAnsi="Arial" w:cs="Arial"/>
                <w:sz w:val="22"/>
                <w:szCs w:val="22"/>
              </w:rPr>
            </w:pPr>
          </w:p>
        </w:tc>
        <w:tc>
          <w:tcPr>
            <w:tcW w:w="3345" w:type="dxa"/>
            <w:tcBorders>
              <w:left w:val="single" w:sz="2" w:space="0" w:color="auto"/>
            </w:tcBorders>
          </w:tcPr>
          <w:p w14:paraId="4CADE651" w14:textId="77777777" w:rsidR="009453DF" w:rsidRPr="005311B3" w:rsidRDefault="009453DF" w:rsidP="00753A17">
            <w:pPr>
              <w:tabs>
                <w:tab w:val="left" w:pos="908"/>
              </w:tabs>
              <w:jc w:val="center"/>
              <w:rPr>
                <w:rFonts w:ascii="Arial" w:hAnsi="Arial" w:cs="Arial"/>
                <w:sz w:val="22"/>
                <w:szCs w:val="22"/>
              </w:rPr>
            </w:pPr>
            <w:r w:rsidRPr="005311B3">
              <w:rPr>
                <w:rFonts w:ascii="Arial" w:hAnsi="Arial" w:cs="Arial"/>
                <w:sz w:val="22"/>
                <w:szCs w:val="22"/>
              </w:rPr>
              <w:t>Fast spindle amplitude</w:t>
            </w:r>
          </w:p>
        </w:tc>
        <w:tc>
          <w:tcPr>
            <w:tcW w:w="907" w:type="dxa"/>
            <w:vAlign w:val="center"/>
          </w:tcPr>
          <w:p w14:paraId="46699588" w14:textId="38A50824" w:rsidR="009453DF" w:rsidRPr="005311B3" w:rsidRDefault="009453DF" w:rsidP="009453DF">
            <w:pPr>
              <w:rPr>
                <w:rFonts w:ascii="Arial" w:hAnsi="Arial" w:cs="Arial"/>
                <w:sz w:val="22"/>
                <w:szCs w:val="22"/>
              </w:rPr>
            </w:pPr>
            <w:r>
              <w:rPr>
                <w:rFonts w:ascii="Arial" w:hAnsi="Arial" w:cs="Arial"/>
                <w:color w:val="000000"/>
                <w:sz w:val="22"/>
                <w:szCs w:val="22"/>
              </w:rPr>
              <w:t>-0.04</w:t>
            </w:r>
          </w:p>
        </w:tc>
        <w:tc>
          <w:tcPr>
            <w:tcW w:w="907" w:type="dxa"/>
            <w:vAlign w:val="center"/>
          </w:tcPr>
          <w:p w14:paraId="5B9A4FA8" w14:textId="2E3624D2" w:rsidR="009453DF" w:rsidRPr="005311B3" w:rsidRDefault="009453DF" w:rsidP="009453DF">
            <w:pPr>
              <w:rPr>
                <w:rFonts w:ascii="Arial" w:hAnsi="Arial" w:cs="Arial"/>
                <w:sz w:val="22"/>
                <w:szCs w:val="22"/>
              </w:rPr>
            </w:pPr>
            <w:r>
              <w:rPr>
                <w:rFonts w:ascii="Arial" w:hAnsi="Arial" w:cs="Arial"/>
                <w:color w:val="000000"/>
                <w:sz w:val="22"/>
                <w:szCs w:val="22"/>
              </w:rPr>
              <w:t>0.05</w:t>
            </w:r>
          </w:p>
        </w:tc>
        <w:tc>
          <w:tcPr>
            <w:tcW w:w="907" w:type="dxa"/>
            <w:vAlign w:val="center"/>
          </w:tcPr>
          <w:p w14:paraId="49EEC449" w14:textId="7F285C16" w:rsidR="009453DF" w:rsidRPr="005311B3" w:rsidRDefault="009453DF" w:rsidP="009453DF">
            <w:pPr>
              <w:rPr>
                <w:rFonts w:ascii="Arial" w:hAnsi="Arial" w:cs="Arial"/>
                <w:sz w:val="22"/>
                <w:szCs w:val="22"/>
              </w:rPr>
            </w:pPr>
            <w:r w:rsidRPr="00B530C7">
              <w:rPr>
                <w:rFonts w:ascii="Arial" w:eastAsia="Arial" w:hAnsi="Arial" w:cs="Arial"/>
                <w:color w:val="000000"/>
                <w:sz w:val="22"/>
                <w:szCs w:val="22"/>
              </w:rPr>
              <w:t>-0.78</w:t>
            </w:r>
          </w:p>
        </w:tc>
        <w:tc>
          <w:tcPr>
            <w:tcW w:w="1206" w:type="dxa"/>
            <w:vAlign w:val="center"/>
          </w:tcPr>
          <w:p w14:paraId="67ECFFB5" w14:textId="4A61C036" w:rsidR="009453DF" w:rsidRPr="005311B3" w:rsidRDefault="009453DF" w:rsidP="009453DF">
            <w:pPr>
              <w:rPr>
                <w:rFonts w:ascii="Arial" w:hAnsi="Arial" w:cs="Arial"/>
                <w:sz w:val="22"/>
                <w:szCs w:val="22"/>
              </w:rPr>
            </w:pPr>
            <w:r w:rsidRPr="00B530C7">
              <w:rPr>
                <w:rFonts w:ascii="Arial" w:eastAsia="Arial" w:hAnsi="Arial" w:cs="Arial"/>
                <w:color w:val="000000"/>
                <w:sz w:val="22"/>
                <w:szCs w:val="22"/>
              </w:rPr>
              <w:t>4.35e-01</w:t>
            </w:r>
          </w:p>
        </w:tc>
        <w:tc>
          <w:tcPr>
            <w:tcW w:w="1281" w:type="dxa"/>
            <w:vAlign w:val="center"/>
          </w:tcPr>
          <w:p w14:paraId="0A1A9EC5" w14:textId="2317BA26" w:rsidR="009453DF" w:rsidRPr="005311B3" w:rsidRDefault="009453DF" w:rsidP="009453DF">
            <w:pPr>
              <w:rPr>
                <w:rFonts w:ascii="Arial" w:hAnsi="Arial" w:cs="Arial"/>
                <w:sz w:val="22"/>
                <w:szCs w:val="22"/>
              </w:rPr>
            </w:pPr>
            <w:r w:rsidRPr="00B530C7">
              <w:rPr>
                <w:rFonts w:ascii="Arial" w:eastAsia="Arial" w:hAnsi="Arial" w:cs="Arial"/>
                <w:color w:val="000000"/>
                <w:sz w:val="22"/>
                <w:szCs w:val="22"/>
              </w:rPr>
              <w:t>5.50e-01</w:t>
            </w:r>
          </w:p>
        </w:tc>
      </w:tr>
      <w:tr w:rsidR="009453DF" w:rsidRPr="005311B3" w14:paraId="7017EEC6" w14:textId="77777777" w:rsidTr="00753A17">
        <w:trPr>
          <w:trHeight w:val="151"/>
        </w:trPr>
        <w:tc>
          <w:tcPr>
            <w:tcW w:w="1512" w:type="dxa"/>
            <w:vMerge/>
            <w:tcBorders>
              <w:right w:val="single" w:sz="2" w:space="0" w:color="auto"/>
            </w:tcBorders>
          </w:tcPr>
          <w:p w14:paraId="35B7B70C" w14:textId="77777777" w:rsidR="009453DF" w:rsidRPr="005311B3" w:rsidRDefault="009453DF" w:rsidP="009453DF">
            <w:pPr>
              <w:tabs>
                <w:tab w:val="left" w:pos="908"/>
              </w:tabs>
              <w:rPr>
                <w:rFonts w:ascii="Arial" w:hAnsi="Arial" w:cs="Arial"/>
                <w:sz w:val="22"/>
                <w:szCs w:val="22"/>
              </w:rPr>
            </w:pPr>
          </w:p>
        </w:tc>
        <w:tc>
          <w:tcPr>
            <w:tcW w:w="3345" w:type="dxa"/>
            <w:tcBorders>
              <w:left w:val="single" w:sz="2" w:space="0" w:color="auto"/>
            </w:tcBorders>
          </w:tcPr>
          <w:p w14:paraId="63F62072" w14:textId="77777777" w:rsidR="009453DF" w:rsidRPr="005311B3" w:rsidRDefault="009453DF" w:rsidP="00753A17">
            <w:pPr>
              <w:tabs>
                <w:tab w:val="left" w:pos="908"/>
              </w:tabs>
              <w:jc w:val="center"/>
              <w:rPr>
                <w:rFonts w:ascii="Arial" w:hAnsi="Arial" w:cs="Arial"/>
                <w:sz w:val="22"/>
                <w:szCs w:val="22"/>
              </w:rPr>
            </w:pPr>
            <w:r w:rsidRPr="005311B3">
              <w:rPr>
                <w:rFonts w:ascii="Arial" w:hAnsi="Arial" w:cs="Arial"/>
                <w:sz w:val="22"/>
                <w:szCs w:val="22"/>
              </w:rPr>
              <w:t>Fast spindle density</w:t>
            </w:r>
          </w:p>
        </w:tc>
        <w:tc>
          <w:tcPr>
            <w:tcW w:w="907" w:type="dxa"/>
            <w:vAlign w:val="center"/>
          </w:tcPr>
          <w:p w14:paraId="7447B47D" w14:textId="6E2F5AA9" w:rsidR="009453DF" w:rsidRPr="005311B3" w:rsidRDefault="009453DF" w:rsidP="009453DF">
            <w:pPr>
              <w:rPr>
                <w:rFonts w:ascii="Arial" w:hAnsi="Arial" w:cs="Arial"/>
                <w:sz w:val="22"/>
                <w:szCs w:val="22"/>
              </w:rPr>
            </w:pPr>
            <w:r>
              <w:rPr>
                <w:rFonts w:ascii="Arial" w:hAnsi="Arial" w:cs="Arial"/>
                <w:color w:val="000000"/>
                <w:sz w:val="22"/>
                <w:szCs w:val="22"/>
              </w:rPr>
              <w:t>-0.06</w:t>
            </w:r>
          </w:p>
        </w:tc>
        <w:tc>
          <w:tcPr>
            <w:tcW w:w="907" w:type="dxa"/>
            <w:vAlign w:val="center"/>
          </w:tcPr>
          <w:p w14:paraId="7DE42202" w14:textId="29B60573" w:rsidR="009453DF" w:rsidRPr="005311B3" w:rsidRDefault="009453DF" w:rsidP="009453DF">
            <w:pPr>
              <w:rPr>
                <w:rFonts w:ascii="Arial" w:hAnsi="Arial" w:cs="Arial"/>
                <w:sz w:val="22"/>
                <w:szCs w:val="22"/>
              </w:rPr>
            </w:pPr>
            <w:r>
              <w:rPr>
                <w:rFonts w:ascii="Arial" w:hAnsi="Arial" w:cs="Arial"/>
                <w:color w:val="000000"/>
                <w:sz w:val="22"/>
                <w:szCs w:val="22"/>
              </w:rPr>
              <w:t>0.06</w:t>
            </w:r>
          </w:p>
        </w:tc>
        <w:tc>
          <w:tcPr>
            <w:tcW w:w="907" w:type="dxa"/>
            <w:vAlign w:val="center"/>
          </w:tcPr>
          <w:p w14:paraId="33F997A5" w14:textId="464A7268" w:rsidR="009453DF" w:rsidRPr="005311B3" w:rsidRDefault="009453DF" w:rsidP="009453DF">
            <w:pPr>
              <w:rPr>
                <w:rFonts w:ascii="Arial" w:hAnsi="Arial" w:cs="Arial"/>
                <w:sz w:val="22"/>
                <w:szCs w:val="22"/>
              </w:rPr>
            </w:pPr>
            <w:r w:rsidRPr="00B530C7">
              <w:rPr>
                <w:rFonts w:ascii="Arial" w:eastAsia="Arial" w:hAnsi="Arial" w:cs="Arial"/>
                <w:color w:val="000000"/>
                <w:sz w:val="22"/>
                <w:szCs w:val="22"/>
              </w:rPr>
              <w:t>-1.10</w:t>
            </w:r>
          </w:p>
        </w:tc>
        <w:tc>
          <w:tcPr>
            <w:tcW w:w="1206" w:type="dxa"/>
            <w:vAlign w:val="center"/>
          </w:tcPr>
          <w:p w14:paraId="093B6498" w14:textId="3113D906" w:rsidR="009453DF" w:rsidRPr="005311B3" w:rsidRDefault="009453DF" w:rsidP="009453DF">
            <w:pPr>
              <w:rPr>
                <w:rFonts w:ascii="Arial" w:hAnsi="Arial" w:cs="Arial"/>
                <w:sz w:val="22"/>
                <w:szCs w:val="22"/>
              </w:rPr>
            </w:pPr>
            <w:proofErr w:type="gramStart"/>
            <w:r w:rsidRPr="00B530C7">
              <w:rPr>
                <w:rFonts w:ascii="Arial" w:eastAsia="Arial" w:hAnsi="Arial" w:cs="Arial"/>
                <w:color w:val="000000"/>
                <w:sz w:val="22"/>
                <w:szCs w:val="22"/>
              </w:rPr>
              <w:t>2.71e</w:t>
            </w:r>
            <w:proofErr w:type="gramEnd"/>
            <w:r w:rsidRPr="00B530C7">
              <w:rPr>
                <w:rFonts w:ascii="Arial" w:eastAsia="Arial" w:hAnsi="Arial" w:cs="Arial"/>
                <w:color w:val="000000"/>
                <w:sz w:val="22"/>
                <w:szCs w:val="22"/>
              </w:rPr>
              <w:t>-01</w:t>
            </w:r>
          </w:p>
        </w:tc>
        <w:tc>
          <w:tcPr>
            <w:tcW w:w="1281" w:type="dxa"/>
            <w:vAlign w:val="center"/>
          </w:tcPr>
          <w:p w14:paraId="468ED1EB" w14:textId="61797B77" w:rsidR="009453DF" w:rsidRPr="005311B3" w:rsidRDefault="009453DF" w:rsidP="009453DF">
            <w:pPr>
              <w:rPr>
                <w:rFonts w:ascii="Arial" w:hAnsi="Arial" w:cs="Arial"/>
                <w:sz w:val="22"/>
                <w:szCs w:val="22"/>
              </w:rPr>
            </w:pPr>
            <w:r w:rsidRPr="00B530C7">
              <w:rPr>
                <w:rFonts w:ascii="Arial" w:eastAsia="Arial" w:hAnsi="Arial" w:cs="Arial"/>
                <w:color w:val="000000"/>
                <w:sz w:val="22"/>
                <w:szCs w:val="22"/>
              </w:rPr>
              <w:t>4.52e-01</w:t>
            </w:r>
          </w:p>
        </w:tc>
      </w:tr>
      <w:tr w:rsidR="009453DF" w:rsidRPr="005311B3" w14:paraId="7BA729E6" w14:textId="77777777" w:rsidTr="00753A17">
        <w:trPr>
          <w:trHeight w:val="151"/>
        </w:trPr>
        <w:tc>
          <w:tcPr>
            <w:tcW w:w="1512" w:type="dxa"/>
            <w:vMerge/>
            <w:tcBorders>
              <w:right w:val="single" w:sz="2" w:space="0" w:color="auto"/>
            </w:tcBorders>
          </w:tcPr>
          <w:p w14:paraId="613009EE" w14:textId="77777777" w:rsidR="009453DF" w:rsidRPr="005311B3" w:rsidRDefault="009453DF" w:rsidP="009453DF">
            <w:pPr>
              <w:tabs>
                <w:tab w:val="left" w:pos="908"/>
              </w:tabs>
              <w:rPr>
                <w:rFonts w:ascii="Arial" w:hAnsi="Arial" w:cs="Arial"/>
                <w:sz w:val="22"/>
                <w:szCs w:val="22"/>
              </w:rPr>
            </w:pPr>
          </w:p>
        </w:tc>
        <w:tc>
          <w:tcPr>
            <w:tcW w:w="3345" w:type="dxa"/>
            <w:tcBorders>
              <w:left w:val="single" w:sz="2" w:space="0" w:color="auto"/>
            </w:tcBorders>
          </w:tcPr>
          <w:p w14:paraId="0AF9CDCD" w14:textId="63133125" w:rsidR="009453DF" w:rsidRPr="005311B3" w:rsidRDefault="009453DF" w:rsidP="00753A17">
            <w:pPr>
              <w:tabs>
                <w:tab w:val="left" w:pos="908"/>
              </w:tabs>
              <w:jc w:val="center"/>
              <w:rPr>
                <w:rFonts w:ascii="Arial" w:hAnsi="Arial" w:cs="Arial"/>
                <w:sz w:val="22"/>
                <w:szCs w:val="22"/>
              </w:rPr>
            </w:pPr>
            <w:r w:rsidRPr="005311B3">
              <w:rPr>
                <w:rFonts w:ascii="Arial" w:hAnsi="Arial" w:cs="Arial"/>
                <w:sz w:val="22"/>
                <w:szCs w:val="22"/>
              </w:rPr>
              <w:t>Slow oscillation-slow spindle coupling magnitude</w:t>
            </w:r>
          </w:p>
        </w:tc>
        <w:tc>
          <w:tcPr>
            <w:tcW w:w="907" w:type="dxa"/>
            <w:vAlign w:val="center"/>
          </w:tcPr>
          <w:p w14:paraId="2C58D8E3" w14:textId="46FBD096" w:rsidR="009453DF" w:rsidRPr="005311B3" w:rsidRDefault="009453DF" w:rsidP="009453DF">
            <w:pPr>
              <w:rPr>
                <w:rFonts w:ascii="Arial" w:hAnsi="Arial" w:cs="Arial"/>
                <w:b/>
                <w:bCs/>
                <w:sz w:val="22"/>
                <w:szCs w:val="22"/>
              </w:rPr>
            </w:pPr>
            <w:r>
              <w:rPr>
                <w:rFonts w:ascii="Arial" w:hAnsi="Arial" w:cs="Arial"/>
                <w:b/>
                <w:bCs/>
                <w:color w:val="000000"/>
                <w:sz w:val="22"/>
                <w:szCs w:val="22"/>
              </w:rPr>
              <w:t>0.15</w:t>
            </w:r>
          </w:p>
        </w:tc>
        <w:tc>
          <w:tcPr>
            <w:tcW w:w="907" w:type="dxa"/>
            <w:vAlign w:val="center"/>
          </w:tcPr>
          <w:p w14:paraId="678544C5" w14:textId="457DF318" w:rsidR="009453DF" w:rsidRPr="005311B3" w:rsidRDefault="009453DF" w:rsidP="009453DF">
            <w:pPr>
              <w:rPr>
                <w:rFonts w:ascii="Arial" w:hAnsi="Arial" w:cs="Arial"/>
                <w:b/>
                <w:bCs/>
                <w:sz w:val="22"/>
                <w:szCs w:val="22"/>
              </w:rPr>
            </w:pPr>
            <w:r>
              <w:rPr>
                <w:rFonts w:ascii="Arial" w:hAnsi="Arial" w:cs="Arial"/>
                <w:b/>
                <w:bCs/>
                <w:color w:val="000000"/>
                <w:sz w:val="22"/>
                <w:szCs w:val="22"/>
              </w:rPr>
              <w:t>0.04</w:t>
            </w:r>
          </w:p>
        </w:tc>
        <w:tc>
          <w:tcPr>
            <w:tcW w:w="907" w:type="dxa"/>
            <w:vAlign w:val="center"/>
          </w:tcPr>
          <w:p w14:paraId="7EAC1E44" w14:textId="6471378D" w:rsidR="009453DF" w:rsidRPr="005311B3" w:rsidRDefault="009453DF" w:rsidP="009453DF">
            <w:pPr>
              <w:rPr>
                <w:rFonts w:ascii="Arial" w:hAnsi="Arial" w:cs="Arial"/>
                <w:b/>
                <w:bCs/>
                <w:sz w:val="22"/>
                <w:szCs w:val="22"/>
              </w:rPr>
            </w:pPr>
            <w:r w:rsidRPr="00B530C7">
              <w:rPr>
                <w:rFonts w:ascii="Arial" w:eastAsia="Arial" w:hAnsi="Arial" w:cs="Arial"/>
                <w:b/>
                <w:bCs/>
                <w:color w:val="000000"/>
                <w:sz w:val="22"/>
                <w:szCs w:val="22"/>
              </w:rPr>
              <w:t>3.42</w:t>
            </w:r>
          </w:p>
        </w:tc>
        <w:tc>
          <w:tcPr>
            <w:tcW w:w="1206" w:type="dxa"/>
            <w:vAlign w:val="center"/>
          </w:tcPr>
          <w:p w14:paraId="2C121BB4" w14:textId="666D19F3" w:rsidR="009453DF" w:rsidRPr="005311B3" w:rsidRDefault="009453DF" w:rsidP="009453DF">
            <w:pPr>
              <w:rPr>
                <w:rFonts w:ascii="Arial" w:hAnsi="Arial" w:cs="Arial"/>
                <w:b/>
                <w:bCs/>
                <w:sz w:val="22"/>
                <w:szCs w:val="22"/>
              </w:rPr>
            </w:pPr>
            <w:r w:rsidRPr="00B530C7">
              <w:rPr>
                <w:rFonts w:ascii="Arial" w:eastAsia="Arial" w:hAnsi="Arial" w:cs="Arial"/>
                <w:b/>
                <w:bCs/>
                <w:color w:val="000000"/>
                <w:sz w:val="22"/>
                <w:szCs w:val="22"/>
              </w:rPr>
              <w:t>6.73e-04</w:t>
            </w:r>
          </w:p>
        </w:tc>
        <w:tc>
          <w:tcPr>
            <w:tcW w:w="1281" w:type="dxa"/>
            <w:vAlign w:val="center"/>
          </w:tcPr>
          <w:p w14:paraId="4DBD8BC0" w14:textId="0289778B" w:rsidR="009453DF" w:rsidRPr="005311B3" w:rsidRDefault="009453DF" w:rsidP="009453DF">
            <w:pPr>
              <w:rPr>
                <w:rFonts w:ascii="Arial" w:hAnsi="Arial" w:cs="Arial"/>
                <w:b/>
                <w:bCs/>
                <w:sz w:val="22"/>
                <w:szCs w:val="22"/>
              </w:rPr>
            </w:pPr>
            <w:r w:rsidRPr="00B530C7">
              <w:rPr>
                <w:rFonts w:ascii="Arial" w:eastAsia="Arial" w:hAnsi="Arial" w:cs="Arial"/>
                <w:b/>
                <w:bCs/>
                <w:color w:val="000000"/>
                <w:sz w:val="22"/>
                <w:szCs w:val="22"/>
              </w:rPr>
              <w:t>2.02e-03</w:t>
            </w:r>
          </w:p>
        </w:tc>
      </w:tr>
      <w:tr w:rsidR="009453DF" w:rsidRPr="005311B3" w14:paraId="795694E2" w14:textId="77777777" w:rsidTr="00753A17">
        <w:trPr>
          <w:trHeight w:val="151"/>
        </w:trPr>
        <w:tc>
          <w:tcPr>
            <w:tcW w:w="1512" w:type="dxa"/>
            <w:vMerge/>
            <w:tcBorders>
              <w:bottom w:val="single" w:sz="2" w:space="0" w:color="auto"/>
              <w:right w:val="single" w:sz="2" w:space="0" w:color="auto"/>
            </w:tcBorders>
          </w:tcPr>
          <w:p w14:paraId="56FF64FF" w14:textId="77777777" w:rsidR="009453DF" w:rsidRPr="005311B3" w:rsidRDefault="009453DF" w:rsidP="009453DF">
            <w:pPr>
              <w:tabs>
                <w:tab w:val="left" w:pos="908"/>
              </w:tabs>
              <w:rPr>
                <w:rFonts w:ascii="Arial" w:hAnsi="Arial" w:cs="Arial"/>
                <w:sz w:val="22"/>
                <w:szCs w:val="22"/>
              </w:rPr>
            </w:pPr>
          </w:p>
        </w:tc>
        <w:tc>
          <w:tcPr>
            <w:tcW w:w="3345" w:type="dxa"/>
            <w:tcBorders>
              <w:left w:val="single" w:sz="2" w:space="0" w:color="auto"/>
              <w:bottom w:val="single" w:sz="2" w:space="0" w:color="auto"/>
            </w:tcBorders>
          </w:tcPr>
          <w:p w14:paraId="1ED28200" w14:textId="5CC1FF5B" w:rsidR="009453DF" w:rsidRPr="005311B3" w:rsidRDefault="009453DF" w:rsidP="00753A17">
            <w:pPr>
              <w:tabs>
                <w:tab w:val="left" w:pos="908"/>
              </w:tabs>
              <w:jc w:val="center"/>
              <w:rPr>
                <w:rFonts w:ascii="Arial" w:hAnsi="Arial" w:cs="Arial"/>
                <w:sz w:val="22"/>
                <w:szCs w:val="22"/>
              </w:rPr>
            </w:pPr>
            <w:r w:rsidRPr="005311B3">
              <w:rPr>
                <w:rFonts w:ascii="Arial" w:hAnsi="Arial" w:cs="Arial"/>
                <w:sz w:val="22"/>
                <w:szCs w:val="22"/>
              </w:rPr>
              <w:t>Slow oscillation-fast spindle coupling magnitude</w:t>
            </w:r>
          </w:p>
        </w:tc>
        <w:tc>
          <w:tcPr>
            <w:tcW w:w="907" w:type="dxa"/>
            <w:tcBorders>
              <w:bottom w:val="single" w:sz="2" w:space="0" w:color="auto"/>
            </w:tcBorders>
            <w:vAlign w:val="center"/>
          </w:tcPr>
          <w:p w14:paraId="0CD1FB0B" w14:textId="0BE3A914" w:rsidR="009453DF" w:rsidRPr="005311B3" w:rsidRDefault="009453DF" w:rsidP="009453DF">
            <w:pPr>
              <w:rPr>
                <w:rFonts w:ascii="Arial" w:hAnsi="Arial" w:cs="Arial"/>
                <w:b/>
                <w:bCs/>
                <w:sz w:val="22"/>
                <w:szCs w:val="22"/>
              </w:rPr>
            </w:pPr>
            <w:r>
              <w:rPr>
                <w:rFonts w:ascii="Arial" w:hAnsi="Arial" w:cs="Arial"/>
                <w:b/>
                <w:bCs/>
                <w:color w:val="000000"/>
                <w:sz w:val="22"/>
                <w:szCs w:val="22"/>
              </w:rPr>
              <w:t>0.10</w:t>
            </w:r>
          </w:p>
        </w:tc>
        <w:tc>
          <w:tcPr>
            <w:tcW w:w="907" w:type="dxa"/>
            <w:tcBorders>
              <w:bottom w:val="single" w:sz="2" w:space="0" w:color="auto"/>
            </w:tcBorders>
            <w:vAlign w:val="center"/>
          </w:tcPr>
          <w:p w14:paraId="6E987B95" w14:textId="37DA1113" w:rsidR="009453DF" w:rsidRPr="005311B3" w:rsidRDefault="009453DF" w:rsidP="009453DF">
            <w:pPr>
              <w:rPr>
                <w:rFonts w:ascii="Arial" w:hAnsi="Arial" w:cs="Arial"/>
                <w:b/>
                <w:bCs/>
                <w:sz w:val="22"/>
                <w:szCs w:val="22"/>
              </w:rPr>
            </w:pPr>
            <w:r>
              <w:rPr>
                <w:rFonts w:ascii="Arial" w:hAnsi="Arial" w:cs="Arial"/>
                <w:b/>
                <w:bCs/>
                <w:color w:val="000000"/>
                <w:sz w:val="22"/>
                <w:szCs w:val="22"/>
              </w:rPr>
              <w:t>0.04</w:t>
            </w:r>
          </w:p>
        </w:tc>
        <w:tc>
          <w:tcPr>
            <w:tcW w:w="907" w:type="dxa"/>
            <w:tcBorders>
              <w:bottom w:val="single" w:sz="2" w:space="0" w:color="auto"/>
            </w:tcBorders>
            <w:vAlign w:val="center"/>
          </w:tcPr>
          <w:p w14:paraId="6AC9F1DF" w14:textId="473CB283" w:rsidR="009453DF" w:rsidRPr="005311B3" w:rsidRDefault="009453DF" w:rsidP="009453DF">
            <w:pPr>
              <w:rPr>
                <w:rFonts w:ascii="Arial" w:hAnsi="Arial" w:cs="Arial"/>
                <w:b/>
                <w:bCs/>
                <w:sz w:val="22"/>
                <w:szCs w:val="22"/>
              </w:rPr>
            </w:pPr>
            <w:r w:rsidRPr="00B530C7">
              <w:rPr>
                <w:rFonts w:ascii="Arial" w:eastAsia="Arial" w:hAnsi="Arial" w:cs="Arial"/>
                <w:b/>
                <w:bCs/>
                <w:color w:val="000000"/>
                <w:sz w:val="22"/>
                <w:szCs w:val="22"/>
              </w:rPr>
              <w:t>2.78</w:t>
            </w:r>
          </w:p>
        </w:tc>
        <w:tc>
          <w:tcPr>
            <w:tcW w:w="1206" w:type="dxa"/>
            <w:tcBorders>
              <w:bottom w:val="single" w:sz="2" w:space="0" w:color="auto"/>
            </w:tcBorders>
            <w:vAlign w:val="center"/>
          </w:tcPr>
          <w:p w14:paraId="6050E3AF" w14:textId="7E992A4C" w:rsidR="009453DF" w:rsidRPr="005311B3" w:rsidRDefault="009453DF" w:rsidP="009453DF">
            <w:pPr>
              <w:rPr>
                <w:rFonts w:ascii="Arial" w:hAnsi="Arial" w:cs="Arial"/>
                <w:b/>
                <w:bCs/>
                <w:sz w:val="22"/>
                <w:szCs w:val="22"/>
              </w:rPr>
            </w:pPr>
            <w:r w:rsidRPr="00B530C7">
              <w:rPr>
                <w:rFonts w:ascii="Arial" w:eastAsia="Arial" w:hAnsi="Arial" w:cs="Arial"/>
                <w:b/>
                <w:bCs/>
                <w:color w:val="000000"/>
                <w:sz w:val="22"/>
                <w:szCs w:val="22"/>
              </w:rPr>
              <w:t>5.67e-03</w:t>
            </w:r>
          </w:p>
        </w:tc>
        <w:tc>
          <w:tcPr>
            <w:tcW w:w="1281" w:type="dxa"/>
            <w:tcBorders>
              <w:bottom w:val="single" w:sz="2" w:space="0" w:color="auto"/>
            </w:tcBorders>
            <w:vAlign w:val="center"/>
          </w:tcPr>
          <w:p w14:paraId="1A3B8B2A" w14:textId="54F8963A" w:rsidR="009453DF" w:rsidRPr="005311B3" w:rsidRDefault="009453DF" w:rsidP="009453DF">
            <w:pPr>
              <w:rPr>
                <w:rFonts w:ascii="Arial" w:hAnsi="Arial" w:cs="Arial"/>
                <w:b/>
                <w:bCs/>
                <w:sz w:val="22"/>
                <w:szCs w:val="22"/>
              </w:rPr>
            </w:pPr>
            <w:r w:rsidRPr="00B530C7">
              <w:rPr>
                <w:rFonts w:ascii="Arial" w:eastAsia="Arial" w:hAnsi="Arial" w:cs="Arial"/>
                <w:b/>
                <w:bCs/>
                <w:color w:val="000000"/>
                <w:sz w:val="22"/>
                <w:szCs w:val="22"/>
              </w:rPr>
              <w:t>1.22e-02</w:t>
            </w:r>
          </w:p>
        </w:tc>
      </w:tr>
    </w:tbl>
    <w:p w14:paraId="56FC3A43" w14:textId="796EFDEE" w:rsidR="00BD2942" w:rsidRPr="005311B3" w:rsidRDefault="003B7A00" w:rsidP="00BD2942">
      <w:pPr>
        <w:tabs>
          <w:tab w:val="left" w:pos="908"/>
        </w:tabs>
        <w:rPr>
          <w:rFonts w:ascii="Arial" w:hAnsi="Arial" w:cs="Arial"/>
          <w:sz w:val="22"/>
          <w:szCs w:val="22"/>
        </w:rPr>
      </w:pPr>
      <w:r w:rsidRPr="00F46B8A">
        <w:rPr>
          <w:rFonts w:ascii="Arial" w:hAnsi="Arial" w:cs="Arial"/>
          <w:sz w:val="22"/>
          <w:szCs w:val="22"/>
        </w:rPr>
        <w:t xml:space="preserve">Abbreviations: </w:t>
      </w:r>
      <w:r w:rsidR="00C8430F" w:rsidRPr="005311B3">
        <w:rPr>
          <w:rFonts w:ascii="Arial" w:hAnsi="Arial" w:cs="Arial"/>
          <w:sz w:val="22"/>
          <w:szCs w:val="22"/>
        </w:rPr>
        <w:t>NREM, non-rapid eye movement sleep; REM, rapid eye movement sleep; SO</w:t>
      </w:r>
      <w:r w:rsidR="00256F94" w:rsidRPr="005311B3">
        <w:rPr>
          <w:rFonts w:ascii="Arial" w:hAnsi="Arial" w:cs="Arial"/>
          <w:sz w:val="22"/>
          <w:szCs w:val="22"/>
        </w:rPr>
        <w:t xml:space="preserve">, </w:t>
      </w:r>
      <w:r w:rsidR="00C8430F" w:rsidRPr="005311B3">
        <w:rPr>
          <w:rFonts w:ascii="Arial" w:hAnsi="Arial" w:cs="Arial"/>
          <w:sz w:val="22"/>
          <w:szCs w:val="22"/>
        </w:rPr>
        <w:t>slow oscillation</w:t>
      </w:r>
      <w:r w:rsidR="00065B4B">
        <w:rPr>
          <w:rFonts w:ascii="Arial" w:hAnsi="Arial" w:cs="Arial"/>
          <w:sz w:val="22"/>
          <w:szCs w:val="22"/>
        </w:rPr>
        <w:t>. M</w:t>
      </w:r>
      <w:r w:rsidR="00BD2942" w:rsidRPr="005311B3">
        <w:rPr>
          <w:rFonts w:ascii="Arial" w:hAnsi="Arial" w:cs="Arial"/>
          <w:sz w:val="22"/>
          <w:szCs w:val="22"/>
        </w:rPr>
        <w:t>odel</w:t>
      </w:r>
      <w:r w:rsidR="00753A17">
        <w:rPr>
          <w:rFonts w:ascii="Arial" w:hAnsi="Arial" w:cs="Arial"/>
          <w:sz w:val="22"/>
          <w:szCs w:val="22"/>
        </w:rPr>
        <w:t>s</w:t>
      </w:r>
      <w:r w:rsidR="00BD2942" w:rsidRPr="005311B3">
        <w:rPr>
          <w:rFonts w:ascii="Arial" w:hAnsi="Arial" w:cs="Arial"/>
          <w:sz w:val="22"/>
          <w:szCs w:val="22"/>
        </w:rPr>
        <w:t xml:space="preserve"> account for age, sex, channel, and weekday/weekend night of recording as fixed effects, and participant nested within site as a random effect</w:t>
      </w:r>
      <w:r w:rsidR="00256F94" w:rsidRPr="005311B3">
        <w:rPr>
          <w:rFonts w:ascii="Arial" w:hAnsi="Arial" w:cs="Arial"/>
          <w:sz w:val="22"/>
          <w:szCs w:val="22"/>
        </w:rPr>
        <w:t>.</w:t>
      </w:r>
      <w:r w:rsidR="00EE7160">
        <w:rPr>
          <w:rFonts w:ascii="Arial" w:hAnsi="Arial" w:cs="Arial"/>
          <w:sz w:val="22"/>
          <w:szCs w:val="22"/>
        </w:rPr>
        <w:t xml:space="preserve"> Values in bold survive correction for multiple comparisons (false discovery rate, </w:t>
      </w:r>
      <w:r w:rsidR="00EE7160" w:rsidRPr="00F46B8A">
        <w:rPr>
          <w:rFonts w:ascii="Arial" w:hAnsi="Arial" w:cs="Arial"/>
          <w:i/>
          <w:iCs/>
          <w:sz w:val="22"/>
          <w:szCs w:val="22"/>
        </w:rPr>
        <w:t>p</w:t>
      </w:r>
      <w:r w:rsidR="00EE7160" w:rsidRPr="00F46B8A">
        <w:rPr>
          <w:rFonts w:ascii="Arial" w:hAnsi="Arial" w:cs="Arial"/>
          <w:sz w:val="22"/>
          <w:szCs w:val="22"/>
          <w:vertAlign w:val="subscript"/>
        </w:rPr>
        <w:t>FDR</w:t>
      </w:r>
      <w:r w:rsidR="00EE7160">
        <w:rPr>
          <w:rFonts w:ascii="Arial" w:hAnsi="Arial" w:cs="Arial"/>
          <w:sz w:val="22"/>
          <w:szCs w:val="22"/>
        </w:rPr>
        <w:t>&lt;0.05).</w:t>
      </w:r>
    </w:p>
    <w:p w14:paraId="0E1A871C" w14:textId="2CC9FD4A" w:rsidR="00256F94" w:rsidRPr="005311B3" w:rsidRDefault="00256F94">
      <w:pPr>
        <w:rPr>
          <w:rFonts w:ascii="Arial" w:hAnsi="Arial" w:cs="Arial"/>
          <w:sz w:val="22"/>
          <w:szCs w:val="22"/>
        </w:rPr>
      </w:pPr>
      <w:r w:rsidRPr="005311B3">
        <w:rPr>
          <w:rFonts w:ascii="Arial" w:hAnsi="Arial" w:cs="Arial"/>
          <w:sz w:val="22"/>
          <w:szCs w:val="22"/>
        </w:rPr>
        <w:br w:type="page"/>
      </w:r>
    </w:p>
    <w:p w14:paraId="4D5B14F9" w14:textId="714A353A" w:rsidR="006E4919" w:rsidRPr="005311B3" w:rsidRDefault="006E4919" w:rsidP="00B530C7">
      <w:pPr>
        <w:pStyle w:val="headingsupp"/>
        <w:spacing w:before="0" w:after="0"/>
      </w:pPr>
      <w:bookmarkStart w:id="7" w:name="_Toc235439848"/>
      <w:r w:rsidRPr="005311B3">
        <w:lastRenderedPageBreak/>
        <w:t xml:space="preserve">Table </w:t>
      </w:r>
      <w:r w:rsidR="003F1B7C" w:rsidRPr="005311B3">
        <w:t>S</w:t>
      </w:r>
      <w:r w:rsidR="00577898">
        <w:t>7</w:t>
      </w:r>
      <w:r w:rsidRPr="005311B3">
        <w:t xml:space="preserve">. </w:t>
      </w:r>
      <w:r w:rsidR="007F4A36" w:rsidRPr="005311B3">
        <w:t xml:space="preserve">Effect of age on sleep micro-architecture across adolescence when accounting for </w:t>
      </w:r>
      <w:r w:rsidR="00B46E95">
        <w:t>s</w:t>
      </w:r>
      <w:r w:rsidR="007F4A36" w:rsidRPr="005311B3">
        <w:t>ummer/school year night of recording</w:t>
      </w:r>
      <w:r w:rsidR="005C1B5F" w:rsidRPr="005311B3">
        <w:t>.</w:t>
      </w:r>
      <w:bookmarkEnd w:id="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2588"/>
        <w:gridCol w:w="1232"/>
        <w:gridCol w:w="1233"/>
        <w:gridCol w:w="1234"/>
        <w:gridCol w:w="1361"/>
        <w:gridCol w:w="1361"/>
      </w:tblGrid>
      <w:tr w:rsidR="00261C21" w:rsidRPr="005311B3" w14:paraId="7D34A7C1" w14:textId="77777777" w:rsidTr="001D2B01">
        <w:tc>
          <w:tcPr>
            <w:tcW w:w="4294" w:type="dxa"/>
            <w:gridSpan w:val="2"/>
            <w:tcBorders>
              <w:top w:val="single" w:sz="2" w:space="0" w:color="auto"/>
              <w:bottom w:val="single" w:sz="4" w:space="0" w:color="auto"/>
            </w:tcBorders>
          </w:tcPr>
          <w:p w14:paraId="6D1667A0" w14:textId="0E7E9219" w:rsidR="00261C21" w:rsidRPr="005311B3" w:rsidRDefault="00261C21" w:rsidP="001D2B01">
            <w:pPr>
              <w:jc w:val="center"/>
              <w:rPr>
                <w:rFonts w:ascii="Arial" w:hAnsi="Arial" w:cs="Arial"/>
                <w:sz w:val="22"/>
                <w:szCs w:val="22"/>
              </w:rPr>
            </w:pPr>
            <w:r>
              <w:rPr>
                <w:rFonts w:ascii="Arial" w:hAnsi="Arial" w:cs="Arial"/>
                <w:sz w:val="22"/>
                <w:szCs w:val="22"/>
              </w:rPr>
              <w:t>Outcome</w:t>
            </w:r>
          </w:p>
        </w:tc>
        <w:tc>
          <w:tcPr>
            <w:tcW w:w="1232" w:type="dxa"/>
            <w:tcBorders>
              <w:top w:val="single" w:sz="2" w:space="0" w:color="auto"/>
              <w:bottom w:val="single" w:sz="4" w:space="0" w:color="auto"/>
            </w:tcBorders>
          </w:tcPr>
          <w:p w14:paraId="0F9264F5" w14:textId="3CE2084D" w:rsidR="00261C21" w:rsidRPr="005311B3" w:rsidRDefault="00261C21" w:rsidP="00261C21">
            <w:pPr>
              <w:jc w:val="center"/>
              <w:rPr>
                <w:rFonts w:ascii="Arial" w:hAnsi="Arial" w:cs="Arial"/>
                <w:sz w:val="22"/>
                <w:szCs w:val="22"/>
              </w:rPr>
            </w:pPr>
            <w:r w:rsidRPr="005311B3">
              <w:rPr>
                <w:rFonts w:ascii="Arial" w:hAnsi="Arial" w:cs="Arial"/>
                <w:sz w:val="22"/>
                <w:szCs w:val="22"/>
              </w:rPr>
              <w:sym w:font="Symbol" w:char="F062"/>
            </w:r>
          </w:p>
        </w:tc>
        <w:tc>
          <w:tcPr>
            <w:tcW w:w="1233" w:type="dxa"/>
            <w:tcBorders>
              <w:top w:val="single" w:sz="2" w:space="0" w:color="auto"/>
              <w:bottom w:val="single" w:sz="4" w:space="0" w:color="auto"/>
            </w:tcBorders>
          </w:tcPr>
          <w:p w14:paraId="7E37B9FB" w14:textId="46653FC0" w:rsidR="00261C21" w:rsidRPr="005311B3" w:rsidRDefault="00261C21" w:rsidP="00261C21">
            <w:pPr>
              <w:jc w:val="center"/>
              <w:rPr>
                <w:rFonts w:ascii="Arial" w:hAnsi="Arial" w:cs="Arial"/>
                <w:sz w:val="22"/>
                <w:szCs w:val="22"/>
              </w:rPr>
            </w:pPr>
            <w:r w:rsidRPr="005311B3">
              <w:rPr>
                <w:rFonts w:ascii="Arial" w:hAnsi="Arial" w:cs="Arial"/>
                <w:sz w:val="22"/>
                <w:szCs w:val="22"/>
              </w:rPr>
              <w:t>SE</w:t>
            </w:r>
          </w:p>
        </w:tc>
        <w:tc>
          <w:tcPr>
            <w:tcW w:w="1234" w:type="dxa"/>
            <w:tcBorders>
              <w:top w:val="single" w:sz="2" w:space="0" w:color="auto"/>
              <w:bottom w:val="single" w:sz="4" w:space="0" w:color="auto"/>
            </w:tcBorders>
          </w:tcPr>
          <w:p w14:paraId="3AE6CE1E" w14:textId="354B710F" w:rsidR="00261C21" w:rsidRPr="005311B3" w:rsidRDefault="00261C21" w:rsidP="00261C21">
            <w:pPr>
              <w:jc w:val="center"/>
              <w:rPr>
                <w:rFonts w:ascii="Arial" w:hAnsi="Arial" w:cs="Arial"/>
                <w:sz w:val="22"/>
                <w:szCs w:val="22"/>
              </w:rPr>
            </w:pPr>
            <w:r w:rsidRPr="005311B3">
              <w:rPr>
                <w:rFonts w:ascii="Arial" w:hAnsi="Arial" w:cs="Arial"/>
                <w:sz w:val="22"/>
                <w:szCs w:val="22"/>
              </w:rPr>
              <w:t>t</w:t>
            </w:r>
          </w:p>
        </w:tc>
        <w:tc>
          <w:tcPr>
            <w:tcW w:w="1361" w:type="dxa"/>
            <w:tcBorders>
              <w:top w:val="single" w:sz="2" w:space="0" w:color="auto"/>
              <w:bottom w:val="single" w:sz="4" w:space="0" w:color="auto"/>
            </w:tcBorders>
          </w:tcPr>
          <w:p w14:paraId="437E1929" w14:textId="2A3D0ACB" w:rsidR="00261C21" w:rsidRPr="005311B3" w:rsidRDefault="00261C21" w:rsidP="00261C21">
            <w:pPr>
              <w:jc w:val="center"/>
              <w:rPr>
                <w:rFonts w:ascii="Arial" w:hAnsi="Arial" w:cs="Arial"/>
                <w:i/>
                <w:iCs/>
                <w:sz w:val="22"/>
                <w:szCs w:val="22"/>
              </w:rPr>
            </w:pPr>
            <w:r w:rsidRPr="005311B3">
              <w:rPr>
                <w:rFonts w:ascii="Arial" w:hAnsi="Arial" w:cs="Arial"/>
                <w:i/>
                <w:iCs/>
                <w:sz w:val="22"/>
                <w:szCs w:val="22"/>
              </w:rPr>
              <w:t>p</w:t>
            </w:r>
          </w:p>
        </w:tc>
        <w:tc>
          <w:tcPr>
            <w:tcW w:w="1361" w:type="dxa"/>
            <w:tcBorders>
              <w:top w:val="single" w:sz="2" w:space="0" w:color="auto"/>
              <w:bottom w:val="single" w:sz="4" w:space="0" w:color="auto"/>
            </w:tcBorders>
          </w:tcPr>
          <w:p w14:paraId="5797FF94" w14:textId="02D3C605" w:rsidR="00261C21" w:rsidRPr="005311B3" w:rsidRDefault="00261C21" w:rsidP="00261C21">
            <w:pPr>
              <w:jc w:val="center"/>
              <w:rPr>
                <w:rFonts w:ascii="Arial" w:hAnsi="Arial" w:cs="Arial"/>
                <w:i/>
                <w:iCs/>
                <w:sz w:val="22"/>
                <w:szCs w:val="22"/>
              </w:rPr>
            </w:pPr>
            <w:r w:rsidRPr="005311B3">
              <w:rPr>
                <w:rFonts w:ascii="Arial" w:hAnsi="Arial" w:cs="Arial"/>
                <w:i/>
                <w:iCs/>
                <w:sz w:val="22"/>
                <w:szCs w:val="22"/>
              </w:rPr>
              <w:t>p</w:t>
            </w:r>
            <w:r w:rsidRPr="005311B3">
              <w:rPr>
                <w:rFonts w:ascii="Arial" w:hAnsi="Arial" w:cs="Arial"/>
                <w:sz w:val="22"/>
                <w:szCs w:val="22"/>
                <w:vertAlign w:val="subscript"/>
              </w:rPr>
              <w:t>FDR</w:t>
            </w:r>
            <w:r w:rsidRPr="005311B3" w:rsidDel="00DB23EC">
              <w:rPr>
                <w:rFonts w:ascii="Arial" w:hAnsi="Arial" w:cs="Arial"/>
                <w:i/>
                <w:iCs/>
                <w:sz w:val="22"/>
                <w:szCs w:val="22"/>
              </w:rPr>
              <w:t xml:space="preserve"> </w:t>
            </w:r>
          </w:p>
        </w:tc>
      </w:tr>
      <w:tr w:rsidR="00261C21" w:rsidRPr="005311B3" w14:paraId="23CE9D1D" w14:textId="77777777" w:rsidTr="001D2B01">
        <w:tc>
          <w:tcPr>
            <w:tcW w:w="1706" w:type="dxa"/>
            <w:vMerge w:val="restart"/>
            <w:tcBorders>
              <w:top w:val="single" w:sz="4" w:space="0" w:color="auto"/>
              <w:right w:val="single" w:sz="2" w:space="0" w:color="auto"/>
            </w:tcBorders>
            <w:vAlign w:val="center"/>
          </w:tcPr>
          <w:p w14:paraId="703E1179" w14:textId="3A42C021" w:rsidR="00261C21" w:rsidRPr="005311B3" w:rsidRDefault="00261C21" w:rsidP="001D2B01">
            <w:pPr>
              <w:tabs>
                <w:tab w:val="left" w:pos="908"/>
              </w:tabs>
              <w:jc w:val="center"/>
              <w:rPr>
                <w:rFonts w:ascii="Arial" w:hAnsi="Arial" w:cs="Arial"/>
                <w:sz w:val="22"/>
                <w:szCs w:val="22"/>
              </w:rPr>
            </w:pPr>
            <w:r>
              <w:rPr>
                <w:rFonts w:ascii="Arial" w:hAnsi="Arial" w:cs="Arial"/>
                <w:sz w:val="22"/>
                <w:szCs w:val="22"/>
              </w:rPr>
              <w:t>A</w:t>
            </w:r>
            <w:r w:rsidRPr="005311B3">
              <w:rPr>
                <w:rFonts w:ascii="Arial" w:hAnsi="Arial" w:cs="Arial"/>
                <w:sz w:val="22"/>
                <w:szCs w:val="22"/>
              </w:rPr>
              <w:t>bsolute power during NREM and REM</w:t>
            </w:r>
          </w:p>
        </w:tc>
        <w:tc>
          <w:tcPr>
            <w:tcW w:w="2588" w:type="dxa"/>
            <w:tcBorders>
              <w:top w:val="single" w:sz="4" w:space="0" w:color="auto"/>
              <w:left w:val="single" w:sz="2" w:space="0" w:color="auto"/>
            </w:tcBorders>
          </w:tcPr>
          <w:p w14:paraId="183134DD" w14:textId="77777777" w:rsidR="00261C21" w:rsidRPr="005311B3" w:rsidRDefault="00261C21" w:rsidP="00753A17">
            <w:pPr>
              <w:tabs>
                <w:tab w:val="left" w:pos="908"/>
              </w:tabs>
              <w:jc w:val="center"/>
              <w:rPr>
                <w:rFonts w:ascii="Arial" w:hAnsi="Arial" w:cs="Arial"/>
                <w:sz w:val="22"/>
                <w:szCs w:val="22"/>
              </w:rPr>
            </w:pPr>
            <w:r w:rsidRPr="005311B3">
              <w:rPr>
                <w:rFonts w:ascii="Arial" w:hAnsi="Arial" w:cs="Arial"/>
                <w:sz w:val="22"/>
                <w:szCs w:val="22"/>
              </w:rPr>
              <w:t>NREM Delta</w:t>
            </w:r>
          </w:p>
        </w:tc>
        <w:tc>
          <w:tcPr>
            <w:tcW w:w="1232" w:type="dxa"/>
            <w:tcBorders>
              <w:top w:val="single" w:sz="4" w:space="0" w:color="auto"/>
            </w:tcBorders>
            <w:vAlign w:val="center"/>
          </w:tcPr>
          <w:p w14:paraId="32C5B6F6" w14:textId="22A7E4AB" w:rsidR="00261C21" w:rsidRPr="005311B3" w:rsidRDefault="00261C21" w:rsidP="00261C21">
            <w:pPr>
              <w:rPr>
                <w:rFonts w:ascii="Arial" w:hAnsi="Arial" w:cs="Arial"/>
                <w:b/>
                <w:bCs/>
                <w:sz w:val="22"/>
                <w:szCs w:val="22"/>
              </w:rPr>
            </w:pPr>
            <w:r>
              <w:rPr>
                <w:rFonts w:ascii="Arial" w:hAnsi="Arial" w:cs="Arial"/>
                <w:b/>
                <w:bCs/>
                <w:color w:val="000000"/>
                <w:sz w:val="22"/>
                <w:szCs w:val="22"/>
              </w:rPr>
              <w:t>-0.53</w:t>
            </w:r>
          </w:p>
        </w:tc>
        <w:tc>
          <w:tcPr>
            <w:tcW w:w="1233" w:type="dxa"/>
            <w:tcBorders>
              <w:top w:val="single" w:sz="4" w:space="0" w:color="auto"/>
            </w:tcBorders>
            <w:vAlign w:val="center"/>
          </w:tcPr>
          <w:p w14:paraId="6608C971" w14:textId="1DFC4545" w:rsidR="00261C21" w:rsidRPr="005311B3" w:rsidRDefault="00261C21" w:rsidP="00261C21">
            <w:pPr>
              <w:rPr>
                <w:rFonts w:ascii="Arial" w:hAnsi="Arial" w:cs="Arial"/>
                <w:b/>
                <w:bCs/>
                <w:sz w:val="22"/>
                <w:szCs w:val="22"/>
              </w:rPr>
            </w:pPr>
            <w:r>
              <w:rPr>
                <w:rFonts w:ascii="Arial" w:hAnsi="Arial" w:cs="Arial"/>
                <w:b/>
                <w:bCs/>
                <w:color w:val="000000"/>
                <w:sz w:val="22"/>
                <w:szCs w:val="22"/>
              </w:rPr>
              <w:t>0.07</w:t>
            </w:r>
          </w:p>
        </w:tc>
        <w:tc>
          <w:tcPr>
            <w:tcW w:w="1234" w:type="dxa"/>
            <w:tcBorders>
              <w:top w:val="single" w:sz="4" w:space="0" w:color="auto"/>
            </w:tcBorders>
            <w:vAlign w:val="center"/>
          </w:tcPr>
          <w:p w14:paraId="7A24D83A" w14:textId="27D89051" w:rsidR="00261C21" w:rsidRPr="005311B3" w:rsidRDefault="00261C21" w:rsidP="00261C21">
            <w:pPr>
              <w:rPr>
                <w:rFonts w:ascii="Arial" w:hAnsi="Arial" w:cs="Arial"/>
                <w:b/>
                <w:bCs/>
                <w:sz w:val="22"/>
                <w:szCs w:val="22"/>
              </w:rPr>
            </w:pPr>
            <w:r w:rsidRPr="00B530C7">
              <w:rPr>
                <w:rFonts w:ascii="Arial" w:eastAsia="Arial" w:hAnsi="Arial" w:cs="Arial"/>
                <w:b/>
                <w:bCs/>
                <w:color w:val="000000"/>
                <w:sz w:val="22"/>
                <w:szCs w:val="22"/>
              </w:rPr>
              <w:t>-7.45</w:t>
            </w:r>
          </w:p>
        </w:tc>
        <w:tc>
          <w:tcPr>
            <w:tcW w:w="1361" w:type="dxa"/>
            <w:tcBorders>
              <w:top w:val="single" w:sz="4" w:space="0" w:color="auto"/>
            </w:tcBorders>
            <w:vAlign w:val="center"/>
          </w:tcPr>
          <w:p w14:paraId="728823A6" w14:textId="3A253391" w:rsidR="00261C21" w:rsidRPr="005311B3" w:rsidRDefault="00261C21" w:rsidP="00261C21">
            <w:pPr>
              <w:rPr>
                <w:rFonts w:ascii="Arial" w:hAnsi="Arial" w:cs="Arial"/>
                <w:b/>
                <w:bCs/>
                <w:sz w:val="22"/>
                <w:szCs w:val="22"/>
              </w:rPr>
            </w:pPr>
            <w:r w:rsidRPr="00B530C7">
              <w:rPr>
                <w:rFonts w:ascii="Arial" w:eastAsia="Arial" w:hAnsi="Arial" w:cs="Arial"/>
                <w:b/>
                <w:bCs/>
                <w:color w:val="000000"/>
                <w:sz w:val="22"/>
                <w:szCs w:val="22"/>
              </w:rPr>
              <w:t>3.42e-13</w:t>
            </w:r>
          </w:p>
        </w:tc>
        <w:tc>
          <w:tcPr>
            <w:tcW w:w="1361" w:type="dxa"/>
            <w:tcBorders>
              <w:top w:val="single" w:sz="4" w:space="0" w:color="auto"/>
            </w:tcBorders>
            <w:vAlign w:val="center"/>
          </w:tcPr>
          <w:p w14:paraId="6BCC9DCC" w14:textId="403807BC" w:rsidR="00261C21" w:rsidRPr="005311B3" w:rsidRDefault="00261C21" w:rsidP="00261C21">
            <w:pPr>
              <w:rPr>
                <w:rFonts w:ascii="Arial" w:hAnsi="Arial" w:cs="Arial"/>
                <w:b/>
                <w:bCs/>
                <w:sz w:val="22"/>
                <w:szCs w:val="22"/>
              </w:rPr>
            </w:pPr>
            <w:r w:rsidRPr="00B530C7">
              <w:rPr>
                <w:rFonts w:ascii="Arial" w:eastAsia="Arial" w:hAnsi="Arial" w:cs="Arial"/>
                <w:b/>
                <w:bCs/>
                <w:color w:val="000000"/>
                <w:sz w:val="22"/>
                <w:szCs w:val="22"/>
              </w:rPr>
              <w:t>2.57e-12</w:t>
            </w:r>
          </w:p>
        </w:tc>
      </w:tr>
      <w:tr w:rsidR="00261C21" w:rsidRPr="005311B3" w14:paraId="089B29D0" w14:textId="77777777" w:rsidTr="00D6385E">
        <w:tc>
          <w:tcPr>
            <w:tcW w:w="1706" w:type="dxa"/>
            <w:vMerge/>
            <w:tcBorders>
              <w:right w:val="single" w:sz="2" w:space="0" w:color="auto"/>
            </w:tcBorders>
          </w:tcPr>
          <w:p w14:paraId="486E1AB5" w14:textId="77777777" w:rsidR="00261C21" w:rsidRPr="005311B3" w:rsidRDefault="00261C21" w:rsidP="00261C21">
            <w:pPr>
              <w:tabs>
                <w:tab w:val="left" w:pos="908"/>
              </w:tabs>
              <w:rPr>
                <w:rFonts w:ascii="Arial" w:hAnsi="Arial" w:cs="Arial"/>
                <w:sz w:val="22"/>
                <w:szCs w:val="22"/>
              </w:rPr>
            </w:pPr>
          </w:p>
        </w:tc>
        <w:tc>
          <w:tcPr>
            <w:tcW w:w="2588" w:type="dxa"/>
            <w:tcBorders>
              <w:left w:val="single" w:sz="2" w:space="0" w:color="auto"/>
            </w:tcBorders>
          </w:tcPr>
          <w:p w14:paraId="43035BEF" w14:textId="77777777" w:rsidR="00261C21" w:rsidRPr="005311B3" w:rsidRDefault="00261C21" w:rsidP="00753A17">
            <w:pPr>
              <w:tabs>
                <w:tab w:val="left" w:pos="908"/>
              </w:tabs>
              <w:jc w:val="center"/>
              <w:rPr>
                <w:rFonts w:ascii="Arial" w:hAnsi="Arial" w:cs="Arial"/>
                <w:sz w:val="22"/>
                <w:szCs w:val="22"/>
              </w:rPr>
            </w:pPr>
            <w:r w:rsidRPr="005311B3">
              <w:rPr>
                <w:rFonts w:ascii="Arial" w:hAnsi="Arial" w:cs="Arial"/>
                <w:sz w:val="22"/>
                <w:szCs w:val="22"/>
              </w:rPr>
              <w:t>NREM Sigma</w:t>
            </w:r>
          </w:p>
        </w:tc>
        <w:tc>
          <w:tcPr>
            <w:tcW w:w="1232" w:type="dxa"/>
            <w:vAlign w:val="center"/>
          </w:tcPr>
          <w:p w14:paraId="72EAB2EB" w14:textId="71FA370A" w:rsidR="00261C21" w:rsidRPr="005311B3" w:rsidRDefault="00261C21" w:rsidP="00261C21">
            <w:pPr>
              <w:rPr>
                <w:rFonts w:ascii="Arial" w:hAnsi="Arial" w:cs="Arial"/>
                <w:sz w:val="22"/>
                <w:szCs w:val="22"/>
              </w:rPr>
            </w:pPr>
            <w:r>
              <w:rPr>
                <w:rFonts w:ascii="Arial" w:hAnsi="Arial" w:cs="Arial"/>
                <w:color w:val="000000"/>
                <w:sz w:val="22"/>
                <w:szCs w:val="22"/>
              </w:rPr>
              <w:t>-0.04</w:t>
            </w:r>
          </w:p>
        </w:tc>
        <w:tc>
          <w:tcPr>
            <w:tcW w:w="1233" w:type="dxa"/>
            <w:vAlign w:val="center"/>
          </w:tcPr>
          <w:p w14:paraId="30DECC12" w14:textId="271E65B5" w:rsidR="00261C21" w:rsidRPr="005311B3" w:rsidRDefault="00261C21" w:rsidP="00261C21">
            <w:pPr>
              <w:rPr>
                <w:rFonts w:ascii="Arial" w:hAnsi="Arial" w:cs="Arial"/>
                <w:sz w:val="22"/>
                <w:szCs w:val="22"/>
              </w:rPr>
            </w:pPr>
            <w:r>
              <w:rPr>
                <w:rFonts w:ascii="Arial" w:hAnsi="Arial" w:cs="Arial"/>
                <w:color w:val="000000"/>
                <w:sz w:val="22"/>
                <w:szCs w:val="22"/>
              </w:rPr>
              <w:t>0.04</w:t>
            </w:r>
          </w:p>
        </w:tc>
        <w:tc>
          <w:tcPr>
            <w:tcW w:w="1234" w:type="dxa"/>
            <w:vAlign w:val="center"/>
          </w:tcPr>
          <w:p w14:paraId="6E479B30" w14:textId="63DE2FA5"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-0.85</w:t>
            </w:r>
          </w:p>
        </w:tc>
        <w:tc>
          <w:tcPr>
            <w:tcW w:w="1361" w:type="dxa"/>
            <w:vAlign w:val="center"/>
          </w:tcPr>
          <w:p w14:paraId="4C1979AC" w14:textId="5DD6C80C"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3.97e-01</w:t>
            </w:r>
          </w:p>
        </w:tc>
        <w:tc>
          <w:tcPr>
            <w:tcW w:w="1361" w:type="dxa"/>
            <w:vAlign w:val="center"/>
          </w:tcPr>
          <w:p w14:paraId="085D9148" w14:textId="13C55EE9"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5.45e-01</w:t>
            </w:r>
          </w:p>
        </w:tc>
      </w:tr>
      <w:tr w:rsidR="00261C21" w:rsidRPr="005311B3" w14:paraId="27ED6488" w14:textId="77777777" w:rsidTr="00D6385E">
        <w:tc>
          <w:tcPr>
            <w:tcW w:w="1706" w:type="dxa"/>
            <w:vMerge/>
            <w:tcBorders>
              <w:right w:val="single" w:sz="2" w:space="0" w:color="auto"/>
            </w:tcBorders>
          </w:tcPr>
          <w:p w14:paraId="439FBBF2" w14:textId="77777777" w:rsidR="00261C21" w:rsidRPr="005311B3" w:rsidRDefault="00261C21" w:rsidP="00261C21">
            <w:pPr>
              <w:tabs>
                <w:tab w:val="left" w:pos="908"/>
              </w:tabs>
              <w:jc w:val="center"/>
              <w:rPr>
                <w:rFonts w:ascii="Arial" w:hAnsi="Arial" w:cs="Arial"/>
                <w:sz w:val="22"/>
                <w:szCs w:val="22"/>
              </w:rPr>
            </w:pPr>
          </w:p>
        </w:tc>
        <w:tc>
          <w:tcPr>
            <w:tcW w:w="2588" w:type="dxa"/>
            <w:tcBorders>
              <w:left w:val="single" w:sz="2" w:space="0" w:color="auto"/>
            </w:tcBorders>
          </w:tcPr>
          <w:p w14:paraId="61FA1345" w14:textId="77777777" w:rsidR="00261C21" w:rsidRPr="005311B3" w:rsidRDefault="00261C21" w:rsidP="00753A17">
            <w:pPr>
              <w:tabs>
                <w:tab w:val="left" w:pos="908"/>
              </w:tabs>
              <w:jc w:val="center"/>
              <w:rPr>
                <w:rFonts w:ascii="Arial" w:hAnsi="Arial" w:cs="Arial"/>
                <w:sz w:val="22"/>
                <w:szCs w:val="22"/>
              </w:rPr>
            </w:pPr>
            <w:r w:rsidRPr="005311B3">
              <w:rPr>
                <w:rFonts w:ascii="Arial" w:hAnsi="Arial" w:cs="Arial"/>
                <w:sz w:val="22"/>
                <w:szCs w:val="22"/>
              </w:rPr>
              <w:t>NREM Theta</w:t>
            </w:r>
          </w:p>
        </w:tc>
        <w:tc>
          <w:tcPr>
            <w:tcW w:w="1232" w:type="dxa"/>
            <w:vAlign w:val="center"/>
          </w:tcPr>
          <w:p w14:paraId="51C22E88" w14:textId="543099F5" w:rsidR="00261C21" w:rsidRPr="00B530C7" w:rsidRDefault="00261C21" w:rsidP="00261C21">
            <w:pPr>
              <w:rPr>
                <w:rFonts w:ascii="Arial" w:hAnsi="Arial" w:cs="Arial"/>
                <w:b/>
                <w:bCs/>
                <w:sz w:val="22"/>
                <w:szCs w:val="22"/>
              </w:rPr>
            </w:pPr>
            <w:r>
              <w:rPr>
                <w:rFonts w:ascii="Arial" w:hAnsi="Arial" w:cs="Arial"/>
                <w:b/>
                <w:bCs/>
                <w:color w:val="000000"/>
                <w:sz w:val="22"/>
                <w:szCs w:val="22"/>
              </w:rPr>
              <w:t>-0.11</w:t>
            </w:r>
          </w:p>
        </w:tc>
        <w:tc>
          <w:tcPr>
            <w:tcW w:w="1233" w:type="dxa"/>
            <w:vAlign w:val="center"/>
          </w:tcPr>
          <w:p w14:paraId="218009E6" w14:textId="678F3799" w:rsidR="00261C21" w:rsidRPr="00B530C7" w:rsidRDefault="00261C21" w:rsidP="00261C21">
            <w:pPr>
              <w:rPr>
                <w:rFonts w:ascii="Arial" w:hAnsi="Arial" w:cs="Arial"/>
                <w:b/>
                <w:bCs/>
                <w:sz w:val="22"/>
                <w:szCs w:val="22"/>
              </w:rPr>
            </w:pPr>
            <w:r>
              <w:rPr>
                <w:rFonts w:ascii="Arial" w:hAnsi="Arial" w:cs="Arial"/>
                <w:b/>
                <w:bCs/>
                <w:color w:val="000000"/>
                <w:sz w:val="22"/>
                <w:szCs w:val="22"/>
              </w:rPr>
              <w:t>0.04</w:t>
            </w:r>
          </w:p>
        </w:tc>
        <w:tc>
          <w:tcPr>
            <w:tcW w:w="1234" w:type="dxa"/>
            <w:vAlign w:val="center"/>
          </w:tcPr>
          <w:p w14:paraId="48088503" w14:textId="15A277D1" w:rsidR="00261C21" w:rsidRPr="00B530C7" w:rsidRDefault="00261C21" w:rsidP="00261C21">
            <w:pPr>
              <w:rPr>
                <w:rFonts w:ascii="Arial" w:hAnsi="Arial" w:cs="Arial"/>
                <w:b/>
                <w:bCs/>
                <w:sz w:val="22"/>
                <w:szCs w:val="22"/>
              </w:rPr>
            </w:pPr>
            <w:r w:rsidRPr="00B530C7">
              <w:rPr>
                <w:rFonts w:ascii="Arial" w:eastAsia="Arial" w:hAnsi="Arial" w:cs="Arial"/>
                <w:b/>
                <w:bCs/>
                <w:color w:val="000000"/>
                <w:sz w:val="22"/>
                <w:szCs w:val="22"/>
              </w:rPr>
              <w:t>-2.96</w:t>
            </w:r>
          </w:p>
        </w:tc>
        <w:tc>
          <w:tcPr>
            <w:tcW w:w="1361" w:type="dxa"/>
            <w:vAlign w:val="center"/>
          </w:tcPr>
          <w:p w14:paraId="09E3905F" w14:textId="14DB46B3" w:rsidR="00261C21" w:rsidRPr="00B530C7" w:rsidRDefault="00261C21" w:rsidP="00261C21">
            <w:pPr>
              <w:rPr>
                <w:rFonts w:ascii="Arial" w:hAnsi="Arial" w:cs="Arial"/>
                <w:b/>
                <w:bCs/>
                <w:sz w:val="22"/>
                <w:szCs w:val="22"/>
              </w:rPr>
            </w:pPr>
            <w:r w:rsidRPr="00B530C7">
              <w:rPr>
                <w:rFonts w:ascii="Arial" w:eastAsia="Arial" w:hAnsi="Arial" w:cs="Arial"/>
                <w:b/>
                <w:bCs/>
                <w:color w:val="000000"/>
                <w:sz w:val="22"/>
                <w:szCs w:val="22"/>
              </w:rPr>
              <w:t>3.22e-03</w:t>
            </w:r>
          </w:p>
        </w:tc>
        <w:tc>
          <w:tcPr>
            <w:tcW w:w="1361" w:type="dxa"/>
            <w:vAlign w:val="center"/>
          </w:tcPr>
          <w:p w14:paraId="7A263C8A" w14:textId="3B33F63A" w:rsidR="00261C21" w:rsidRPr="00B530C7" w:rsidRDefault="00261C21" w:rsidP="00261C21">
            <w:pPr>
              <w:rPr>
                <w:rFonts w:ascii="Arial" w:hAnsi="Arial" w:cs="Arial"/>
                <w:b/>
                <w:bCs/>
                <w:sz w:val="22"/>
                <w:szCs w:val="22"/>
              </w:rPr>
            </w:pPr>
            <w:r w:rsidRPr="00B530C7">
              <w:rPr>
                <w:rFonts w:ascii="Arial" w:eastAsia="Arial" w:hAnsi="Arial" w:cs="Arial"/>
                <w:b/>
                <w:bCs/>
                <w:color w:val="000000"/>
                <w:sz w:val="22"/>
                <w:szCs w:val="22"/>
              </w:rPr>
              <w:t>8.05e-03</w:t>
            </w:r>
          </w:p>
        </w:tc>
      </w:tr>
      <w:tr w:rsidR="00261C21" w:rsidRPr="005311B3" w14:paraId="29EA0D58" w14:textId="77777777" w:rsidTr="00D6385E">
        <w:tc>
          <w:tcPr>
            <w:tcW w:w="1706" w:type="dxa"/>
            <w:vMerge/>
            <w:tcBorders>
              <w:right w:val="single" w:sz="2" w:space="0" w:color="auto"/>
            </w:tcBorders>
          </w:tcPr>
          <w:p w14:paraId="59368C8C" w14:textId="77777777" w:rsidR="00261C21" w:rsidRPr="005311B3" w:rsidRDefault="00261C21" w:rsidP="00261C21">
            <w:pPr>
              <w:rPr>
                <w:rFonts w:ascii="Arial" w:hAnsi="Arial" w:cs="Arial"/>
                <w:sz w:val="22"/>
                <w:szCs w:val="22"/>
              </w:rPr>
            </w:pPr>
          </w:p>
        </w:tc>
        <w:tc>
          <w:tcPr>
            <w:tcW w:w="2588" w:type="dxa"/>
            <w:tcBorders>
              <w:left w:val="single" w:sz="2" w:space="0" w:color="auto"/>
            </w:tcBorders>
          </w:tcPr>
          <w:p w14:paraId="1CBABA37" w14:textId="77777777" w:rsidR="00261C21" w:rsidRPr="005311B3" w:rsidRDefault="00261C21" w:rsidP="00753A17">
            <w:pPr>
              <w:jc w:val="center"/>
              <w:rPr>
                <w:rFonts w:ascii="Arial" w:hAnsi="Arial" w:cs="Arial"/>
                <w:sz w:val="22"/>
                <w:szCs w:val="22"/>
              </w:rPr>
            </w:pPr>
            <w:r w:rsidRPr="005311B3">
              <w:rPr>
                <w:rFonts w:ascii="Arial" w:hAnsi="Arial" w:cs="Arial"/>
                <w:sz w:val="22"/>
                <w:szCs w:val="22"/>
              </w:rPr>
              <w:t>NREM Beta</w:t>
            </w:r>
          </w:p>
        </w:tc>
        <w:tc>
          <w:tcPr>
            <w:tcW w:w="1232" w:type="dxa"/>
            <w:vAlign w:val="center"/>
          </w:tcPr>
          <w:p w14:paraId="4286A446" w14:textId="7C54E27D" w:rsidR="00261C21" w:rsidRPr="005311B3" w:rsidRDefault="00261C21" w:rsidP="00261C21">
            <w:pPr>
              <w:rPr>
                <w:rFonts w:ascii="Arial" w:hAnsi="Arial" w:cs="Arial"/>
                <w:sz w:val="22"/>
                <w:szCs w:val="22"/>
              </w:rPr>
            </w:pPr>
            <w:r>
              <w:rPr>
                <w:rFonts w:ascii="Arial" w:hAnsi="Arial" w:cs="Arial"/>
                <w:color w:val="000000"/>
                <w:sz w:val="22"/>
                <w:szCs w:val="22"/>
              </w:rPr>
              <w:t>-0.01</w:t>
            </w:r>
          </w:p>
        </w:tc>
        <w:tc>
          <w:tcPr>
            <w:tcW w:w="1233" w:type="dxa"/>
            <w:vAlign w:val="center"/>
          </w:tcPr>
          <w:p w14:paraId="4258F888" w14:textId="5F81C38E" w:rsidR="00261C21" w:rsidRPr="005311B3" w:rsidRDefault="00261C21" w:rsidP="00261C21">
            <w:pPr>
              <w:rPr>
                <w:rFonts w:ascii="Arial" w:hAnsi="Arial" w:cs="Arial"/>
                <w:sz w:val="22"/>
                <w:szCs w:val="22"/>
              </w:rPr>
            </w:pPr>
            <w:r>
              <w:rPr>
                <w:rFonts w:ascii="Arial" w:hAnsi="Arial" w:cs="Arial"/>
                <w:color w:val="000000"/>
                <w:sz w:val="22"/>
                <w:szCs w:val="22"/>
              </w:rPr>
              <w:t>0.02</w:t>
            </w:r>
          </w:p>
        </w:tc>
        <w:tc>
          <w:tcPr>
            <w:tcW w:w="1234" w:type="dxa"/>
            <w:vAlign w:val="center"/>
          </w:tcPr>
          <w:p w14:paraId="6A4350D8" w14:textId="7363FEC8"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-0.81</w:t>
            </w:r>
          </w:p>
        </w:tc>
        <w:tc>
          <w:tcPr>
            <w:tcW w:w="1361" w:type="dxa"/>
            <w:vAlign w:val="center"/>
          </w:tcPr>
          <w:p w14:paraId="33816DB3" w14:textId="5E322C80"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4.18e-01</w:t>
            </w:r>
          </w:p>
        </w:tc>
        <w:tc>
          <w:tcPr>
            <w:tcW w:w="1361" w:type="dxa"/>
            <w:vAlign w:val="center"/>
          </w:tcPr>
          <w:p w14:paraId="075A2FD7" w14:textId="45E20F6E"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5.45e-01</w:t>
            </w:r>
          </w:p>
        </w:tc>
      </w:tr>
      <w:tr w:rsidR="00261C21" w:rsidRPr="005311B3" w14:paraId="054B6E4F" w14:textId="77777777" w:rsidTr="00D6385E">
        <w:tc>
          <w:tcPr>
            <w:tcW w:w="1706" w:type="dxa"/>
            <w:vMerge/>
            <w:tcBorders>
              <w:right w:val="single" w:sz="2" w:space="0" w:color="auto"/>
            </w:tcBorders>
          </w:tcPr>
          <w:p w14:paraId="130EB254" w14:textId="77777777" w:rsidR="00261C21" w:rsidRPr="005311B3" w:rsidRDefault="00261C21" w:rsidP="00261C21">
            <w:pPr>
              <w:rPr>
                <w:rFonts w:ascii="Arial" w:hAnsi="Arial" w:cs="Arial"/>
                <w:sz w:val="22"/>
                <w:szCs w:val="22"/>
              </w:rPr>
            </w:pPr>
          </w:p>
        </w:tc>
        <w:tc>
          <w:tcPr>
            <w:tcW w:w="2588" w:type="dxa"/>
            <w:tcBorders>
              <w:left w:val="single" w:sz="2" w:space="0" w:color="auto"/>
            </w:tcBorders>
          </w:tcPr>
          <w:p w14:paraId="35DBED53" w14:textId="77777777" w:rsidR="00261C21" w:rsidRPr="005311B3" w:rsidRDefault="00261C21" w:rsidP="00753A17">
            <w:pPr>
              <w:jc w:val="center"/>
              <w:rPr>
                <w:rFonts w:ascii="Arial" w:hAnsi="Arial" w:cs="Arial"/>
                <w:sz w:val="22"/>
                <w:szCs w:val="22"/>
              </w:rPr>
            </w:pPr>
            <w:r w:rsidRPr="005311B3">
              <w:rPr>
                <w:rFonts w:ascii="Arial" w:hAnsi="Arial" w:cs="Arial"/>
                <w:sz w:val="22"/>
                <w:szCs w:val="22"/>
              </w:rPr>
              <w:t>REM Delta</w:t>
            </w:r>
          </w:p>
        </w:tc>
        <w:tc>
          <w:tcPr>
            <w:tcW w:w="1232" w:type="dxa"/>
            <w:vAlign w:val="center"/>
          </w:tcPr>
          <w:p w14:paraId="512C5474" w14:textId="1037F907" w:rsidR="00261C21" w:rsidRPr="005311B3" w:rsidRDefault="00261C21" w:rsidP="00261C21">
            <w:pPr>
              <w:rPr>
                <w:rFonts w:ascii="Arial" w:hAnsi="Arial" w:cs="Arial"/>
                <w:sz w:val="22"/>
                <w:szCs w:val="22"/>
              </w:rPr>
            </w:pPr>
            <w:r>
              <w:rPr>
                <w:rFonts w:ascii="Arial" w:hAnsi="Arial" w:cs="Arial"/>
                <w:color w:val="000000"/>
                <w:sz w:val="22"/>
                <w:szCs w:val="22"/>
              </w:rPr>
              <w:t>-0.02</w:t>
            </w:r>
          </w:p>
        </w:tc>
        <w:tc>
          <w:tcPr>
            <w:tcW w:w="1233" w:type="dxa"/>
            <w:vAlign w:val="center"/>
          </w:tcPr>
          <w:p w14:paraId="2CB0D509" w14:textId="4E593E3C" w:rsidR="00261C21" w:rsidRPr="005311B3" w:rsidRDefault="00261C21" w:rsidP="00261C21">
            <w:pPr>
              <w:rPr>
                <w:rFonts w:ascii="Arial" w:hAnsi="Arial" w:cs="Arial"/>
                <w:sz w:val="22"/>
                <w:szCs w:val="22"/>
              </w:rPr>
            </w:pPr>
            <w:r>
              <w:rPr>
                <w:rFonts w:ascii="Arial" w:hAnsi="Arial" w:cs="Arial"/>
                <w:color w:val="000000"/>
                <w:sz w:val="22"/>
                <w:szCs w:val="22"/>
              </w:rPr>
              <w:t>0.03</w:t>
            </w:r>
          </w:p>
        </w:tc>
        <w:tc>
          <w:tcPr>
            <w:tcW w:w="1234" w:type="dxa"/>
            <w:vAlign w:val="center"/>
          </w:tcPr>
          <w:p w14:paraId="16E98D85" w14:textId="56CEA74F"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-0.75</w:t>
            </w:r>
          </w:p>
        </w:tc>
        <w:tc>
          <w:tcPr>
            <w:tcW w:w="1361" w:type="dxa"/>
            <w:vAlign w:val="center"/>
          </w:tcPr>
          <w:p w14:paraId="18E6D33A" w14:textId="50F55D56"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4.54e-01</w:t>
            </w:r>
          </w:p>
        </w:tc>
        <w:tc>
          <w:tcPr>
            <w:tcW w:w="1361" w:type="dxa"/>
            <w:vAlign w:val="center"/>
          </w:tcPr>
          <w:p w14:paraId="6A421C7A" w14:textId="700A8BB3"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5.45e-01</w:t>
            </w:r>
          </w:p>
        </w:tc>
      </w:tr>
      <w:tr w:rsidR="00261C21" w:rsidRPr="005311B3" w14:paraId="3C83C27C" w14:textId="77777777" w:rsidTr="00D6385E">
        <w:tc>
          <w:tcPr>
            <w:tcW w:w="1706" w:type="dxa"/>
            <w:vMerge/>
            <w:tcBorders>
              <w:right w:val="single" w:sz="2" w:space="0" w:color="auto"/>
            </w:tcBorders>
          </w:tcPr>
          <w:p w14:paraId="39D37516" w14:textId="77777777" w:rsidR="00261C21" w:rsidRPr="005311B3" w:rsidRDefault="00261C21" w:rsidP="00261C21">
            <w:pPr>
              <w:rPr>
                <w:rFonts w:ascii="Arial" w:hAnsi="Arial" w:cs="Arial"/>
                <w:sz w:val="22"/>
                <w:szCs w:val="22"/>
              </w:rPr>
            </w:pPr>
          </w:p>
        </w:tc>
        <w:tc>
          <w:tcPr>
            <w:tcW w:w="2588" w:type="dxa"/>
            <w:tcBorders>
              <w:left w:val="single" w:sz="2" w:space="0" w:color="auto"/>
            </w:tcBorders>
          </w:tcPr>
          <w:p w14:paraId="003FA32A" w14:textId="77777777" w:rsidR="00261C21" w:rsidRPr="005311B3" w:rsidRDefault="00261C21" w:rsidP="00753A17">
            <w:pPr>
              <w:jc w:val="center"/>
              <w:rPr>
                <w:rFonts w:ascii="Arial" w:hAnsi="Arial" w:cs="Arial"/>
                <w:sz w:val="22"/>
                <w:szCs w:val="22"/>
              </w:rPr>
            </w:pPr>
            <w:r w:rsidRPr="005311B3">
              <w:rPr>
                <w:rFonts w:ascii="Arial" w:hAnsi="Arial" w:cs="Arial"/>
                <w:sz w:val="22"/>
                <w:szCs w:val="22"/>
              </w:rPr>
              <w:t>REM Sigma</w:t>
            </w:r>
          </w:p>
        </w:tc>
        <w:tc>
          <w:tcPr>
            <w:tcW w:w="1232" w:type="dxa"/>
            <w:vAlign w:val="center"/>
          </w:tcPr>
          <w:p w14:paraId="24633164" w14:textId="50B56295" w:rsidR="00261C21" w:rsidRPr="005311B3" w:rsidRDefault="00261C21" w:rsidP="00261C21">
            <w:pPr>
              <w:rPr>
                <w:rFonts w:ascii="Arial" w:hAnsi="Arial" w:cs="Arial"/>
                <w:sz w:val="22"/>
                <w:szCs w:val="22"/>
              </w:rPr>
            </w:pPr>
            <w:r>
              <w:rPr>
                <w:rFonts w:ascii="Arial" w:hAnsi="Arial" w:cs="Arial"/>
                <w:color w:val="000000"/>
                <w:sz w:val="22"/>
                <w:szCs w:val="22"/>
              </w:rPr>
              <w:t>0.01</w:t>
            </w:r>
          </w:p>
        </w:tc>
        <w:tc>
          <w:tcPr>
            <w:tcW w:w="1233" w:type="dxa"/>
            <w:vAlign w:val="center"/>
          </w:tcPr>
          <w:p w14:paraId="0C6A8679" w14:textId="5993BF5A" w:rsidR="00261C21" w:rsidRPr="005311B3" w:rsidRDefault="00261C21" w:rsidP="00261C21">
            <w:pPr>
              <w:rPr>
                <w:rFonts w:ascii="Arial" w:hAnsi="Arial" w:cs="Arial"/>
                <w:sz w:val="22"/>
                <w:szCs w:val="22"/>
              </w:rPr>
            </w:pPr>
            <w:r>
              <w:rPr>
                <w:rFonts w:ascii="Arial" w:hAnsi="Arial" w:cs="Arial"/>
                <w:color w:val="000000"/>
                <w:sz w:val="22"/>
                <w:szCs w:val="22"/>
              </w:rPr>
              <w:t>0.02</w:t>
            </w:r>
          </w:p>
        </w:tc>
        <w:tc>
          <w:tcPr>
            <w:tcW w:w="1234" w:type="dxa"/>
            <w:vAlign w:val="center"/>
          </w:tcPr>
          <w:p w14:paraId="6DB59A35" w14:textId="35CFA117"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0.65</w:t>
            </w:r>
          </w:p>
        </w:tc>
        <w:tc>
          <w:tcPr>
            <w:tcW w:w="1361" w:type="dxa"/>
            <w:vAlign w:val="center"/>
          </w:tcPr>
          <w:p w14:paraId="6AE9E3AE" w14:textId="7963BB68"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5.14e-01</w:t>
            </w:r>
          </w:p>
        </w:tc>
        <w:tc>
          <w:tcPr>
            <w:tcW w:w="1361" w:type="dxa"/>
            <w:vAlign w:val="center"/>
          </w:tcPr>
          <w:p w14:paraId="29D070CA" w14:textId="02196CA3"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5.50e-01</w:t>
            </w:r>
          </w:p>
        </w:tc>
      </w:tr>
      <w:tr w:rsidR="00261C21" w:rsidRPr="005311B3" w14:paraId="77EB7582" w14:textId="77777777" w:rsidTr="00D6385E">
        <w:tc>
          <w:tcPr>
            <w:tcW w:w="1706" w:type="dxa"/>
            <w:vMerge/>
            <w:tcBorders>
              <w:bottom w:val="single" w:sz="2" w:space="0" w:color="auto"/>
              <w:right w:val="single" w:sz="2" w:space="0" w:color="auto"/>
            </w:tcBorders>
          </w:tcPr>
          <w:p w14:paraId="25C8E55E" w14:textId="77777777" w:rsidR="00261C21" w:rsidRPr="005311B3" w:rsidRDefault="00261C21" w:rsidP="00261C21">
            <w:pPr>
              <w:rPr>
                <w:rFonts w:ascii="Arial" w:hAnsi="Arial" w:cs="Arial"/>
                <w:sz w:val="22"/>
                <w:szCs w:val="22"/>
              </w:rPr>
            </w:pPr>
          </w:p>
        </w:tc>
        <w:tc>
          <w:tcPr>
            <w:tcW w:w="2588" w:type="dxa"/>
            <w:tcBorders>
              <w:left w:val="single" w:sz="2" w:space="0" w:color="auto"/>
              <w:bottom w:val="single" w:sz="2" w:space="0" w:color="auto"/>
            </w:tcBorders>
          </w:tcPr>
          <w:p w14:paraId="27140438" w14:textId="77777777" w:rsidR="00261C21" w:rsidRPr="005311B3" w:rsidRDefault="00261C21" w:rsidP="00753A17">
            <w:pPr>
              <w:jc w:val="center"/>
              <w:rPr>
                <w:rFonts w:ascii="Arial" w:hAnsi="Arial" w:cs="Arial"/>
                <w:sz w:val="22"/>
                <w:szCs w:val="22"/>
              </w:rPr>
            </w:pPr>
            <w:r w:rsidRPr="005311B3">
              <w:rPr>
                <w:rFonts w:ascii="Arial" w:hAnsi="Arial" w:cs="Arial"/>
                <w:sz w:val="22"/>
                <w:szCs w:val="22"/>
              </w:rPr>
              <w:t>REM Theta</w:t>
            </w:r>
          </w:p>
        </w:tc>
        <w:tc>
          <w:tcPr>
            <w:tcW w:w="1232" w:type="dxa"/>
            <w:tcBorders>
              <w:bottom w:val="single" w:sz="2" w:space="0" w:color="auto"/>
            </w:tcBorders>
            <w:vAlign w:val="center"/>
          </w:tcPr>
          <w:p w14:paraId="45F28D3E" w14:textId="1420B5A4" w:rsidR="00261C21" w:rsidRPr="005311B3" w:rsidRDefault="00261C21" w:rsidP="00261C21">
            <w:pPr>
              <w:rPr>
                <w:rFonts w:ascii="Arial" w:hAnsi="Arial" w:cs="Arial"/>
                <w:sz w:val="22"/>
                <w:szCs w:val="22"/>
              </w:rPr>
            </w:pPr>
            <w:r>
              <w:rPr>
                <w:rFonts w:ascii="Arial" w:hAnsi="Arial" w:cs="Arial"/>
                <w:color w:val="000000"/>
                <w:sz w:val="22"/>
                <w:szCs w:val="22"/>
              </w:rPr>
              <w:t>0.01</w:t>
            </w:r>
          </w:p>
        </w:tc>
        <w:tc>
          <w:tcPr>
            <w:tcW w:w="1233" w:type="dxa"/>
            <w:tcBorders>
              <w:bottom w:val="single" w:sz="2" w:space="0" w:color="auto"/>
            </w:tcBorders>
            <w:vAlign w:val="center"/>
          </w:tcPr>
          <w:p w14:paraId="05216682" w14:textId="45E5152B" w:rsidR="00261C21" w:rsidRPr="005311B3" w:rsidRDefault="00261C21" w:rsidP="00261C21">
            <w:pPr>
              <w:rPr>
                <w:rFonts w:ascii="Arial" w:hAnsi="Arial" w:cs="Arial"/>
                <w:sz w:val="22"/>
                <w:szCs w:val="22"/>
              </w:rPr>
            </w:pPr>
            <w:r>
              <w:rPr>
                <w:rFonts w:ascii="Arial" w:hAnsi="Arial" w:cs="Arial"/>
                <w:color w:val="000000"/>
                <w:sz w:val="22"/>
                <w:szCs w:val="22"/>
              </w:rPr>
              <w:t>0.03</w:t>
            </w:r>
          </w:p>
        </w:tc>
        <w:tc>
          <w:tcPr>
            <w:tcW w:w="1234" w:type="dxa"/>
            <w:tcBorders>
              <w:bottom w:val="single" w:sz="2" w:space="0" w:color="auto"/>
            </w:tcBorders>
            <w:vAlign w:val="center"/>
          </w:tcPr>
          <w:p w14:paraId="6D663AAD" w14:textId="68F0CD68"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0.21</w:t>
            </w:r>
          </w:p>
        </w:tc>
        <w:tc>
          <w:tcPr>
            <w:tcW w:w="1361" w:type="dxa"/>
            <w:tcBorders>
              <w:bottom w:val="single" w:sz="2" w:space="0" w:color="auto"/>
            </w:tcBorders>
            <w:vAlign w:val="center"/>
          </w:tcPr>
          <w:p w14:paraId="05E5FA8F" w14:textId="7904F235"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8.30e-01</w:t>
            </w:r>
          </w:p>
        </w:tc>
        <w:tc>
          <w:tcPr>
            <w:tcW w:w="1361" w:type="dxa"/>
            <w:tcBorders>
              <w:bottom w:val="single" w:sz="2" w:space="0" w:color="auto"/>
            </w:tcBorders>
            <w:vAlign w:val="center"/>
          </w:tcPr>
          <w:p w14:paraId="62C9EF3A" w14:textId="4DCCDCE1"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8.30e-01</w:t>
            </w:r>
          </w:p>
        </w:tc>
      </w:tr>
      <w:tr w:rsidR="00261C21" w:rsidRPr="005311B3" w14:paraId="23FDA2CC" w14:textId="77777777" w:rsidTr="00B530C7">
        <w:tc>
          <w:tcPr>
            <w:tcW w:w="1706" w:type="dxa"/>
            <w:vMerge w:val="restart"/>
            <w:tcBorders>
              <w:top w:val="single" w:sz="2" w:space="0" w:color="auto"/>
              <w:right w:val="single" w:sz="2" w:space="0" w:color="auto"/>
            </w:tcBorders>
            <w:vAlign w:val="center"/>
          </w:tcPr>
          <w:p w14:paraId="5C1C3C2E" w14:textId="77777777" w:rsidR="00261C21" w:rsidRPr="005311B3" w:rsidRDefault="00261C21" w:rsidP="00261C21">
            <w:pPr>
              <w:jc w:val="center"/>
              <w:rPr>
                <w:rFonts w:ascii="Arial" w:hAnsi="Arial" w:cs="Arial"/>
                <w:sz w:val="22"/>
                <w:szCs w:val="22"/>
              </w:rPr>
            </w:pPr>
            <w:r w:rsidRPr="005311B3">
              <w:rPr>
                <w:rFonts w:ascii="Arial" w:hAnsi="Arial" w:cs="Arial"/>
                <w:sz w:val="22"/>
                <w:szCs w:val="22"/>
              </w:rPr>
              <w:t>Sleep spindle and coupling features</w:t>
            </w:r>
          </w:p>
        </w:tc>
        <w:tc>
          <w:tcPr>
            <w:tcW w:w="2588" w:type="dxa"/>
            <w:tcBorders>
              <w:top w:val="single" w:sz="4" w:space="0" w:color="auto"/>
              <w:left w:val="single" w:sz="2" w:space="0" w:color="auto"/>
            </w:tcBorders>
          </w:tcPr>
          <w:p w14:paraId="423D9B7C" w14:textId="77777777" w:rsidR="00261C21" w:rsidRPr="005311B3" w:rsidRDefault="00261C21" w:rsidP="00753A17">
            <w:pPr>
              <w:tabs>
                <w:tab w:val="left" w:pos="908"/>
              </w:tabs>
              <w:jc w:val="center"/>
              <w:rPr>
                <w:rFonts w:ascii="Arial" w:hAnsi="Arial" w:cs="Arial"/>
                <w:sz w:val="22"/>
                <w:szCs w:val="22"/>
              </w:rPr>
            </w:pPr>
            <w:r w:rsidRPr="005311B3">
              <w:rPr>
                <w:rFonts w:ascii="Arial" w:hAnsi="Arial" w:cs="Arial"/>
                <w:sz w:val="22"/>
                <w:szCs w:val="22"/>
              </w:rPr>
              <w:t>Slow spindle duration</w:t>
            </w:r>
          </w:p>
        </w:tc>
        <w:tc>
          <w:tcPr>
            <w:tcW w:w="1232" w:type="dxa"/>
            <w:tcBorders>
              <w:top w:val="single" w:sz="4" w:space="0" w:color="auto"/>
            </w:tcBorders>
            <w:vAlign w:val="center"/>
          </w:tcPr>
          <w:p w14:paraId="5082B7AB" w14:textId="0069DC21" w:rsidR="00261C21" w:rsidRPr="005311B3" w:rsidRDefault="00261C21" w:rsidP="00261C21">
            <w:pPr>
              <w:rPr>
                <w:rFonts w:ascii="Arial" w:hAnsi="Arial" w:cs="Arial"/>
                <w:b/>
                <w:bCs/>
                <w:sz w:val="22"/>
                <w:szCs w:val="22"/>
              </w:rPr>
            </w:pPr>
            <w:r>
              <w:rPr>
                <w:rFonts w:ascii="Arial" w:hAnsi="Arial" w:cs="Arial"/>
                <w:b/>
                <w:bCs/>
                <w:color w:val="000000"/>
                <w:sz w:val="22"/>
                <w:szCs w:val="22"/>
              </w:rPr>
              <w:t>-0.41</w:t>
            </w:r>
          </w:p>
        </w:tc>
        <w:tc>
          <w:tcPr>
            <w:tcW w:w="1233" w:type="dxa"/>
            <w:tcBorders>
              <w:top w:val="single" w:sz="4" w:space="0" w:color="auto"/>
            </w:tcBorders>
            <w:vAlign w:val="center"/>
          </w:tcPr>
          <w:p w14:paraId="41CCE9DF" w14:textId="782E98BB" w:rsidR="00261C21" w:rsidRPr="005311B3" w:rsidRDefault="00261C21" w:rsidP="00261C21">
            <w:pPr>
              <w:rPr>
                <w:rFonts w:ascii="Arial" w:hAnsi="Arial" w:cs="Arial"/>
                <w:b/>
                <w:bCs/>
                <w:sz w:val="22"/>
                <w:szCs w:val="22"/>
              </w:rPr>
            </w:pPr>
            <w:r>
              <w:rPr>
                <w:rFonts w:ascii="Arial" w:hAnsi="Arial" w:cs="Arial"/>
                <w:b/>
                <w:bCs/>
                <w:color w:val="000000"/>
                <w:sz w:val="22"/>
                <w:szCs w:val="22"/>
              </w:rPr>
              <w:t>0.06</w:t>
            </w:r>
          </w:p>
        </w:tc>
        <w:tc>
          <w:tcPr>
            <w:tcW w:w="1234" w:type="dxa"/>
            <w:tcBorders>
              <w:top w:val="single" w:sz="4" w:space="0" w:color="auto"/>
            </w:tcBorders>
            <w:vAlign w:val="center"/>
          </w:tcPr>
          <w:p w14:paraId="6D34E62D" w14:textId="5F46B485" w:rsidR="00261C21" w:rsidRPr="005311B3" w:rsidRDefault="00261C21" w:rsidP="00261C21">
            <w:pPr>
              <w:rPr>
                <w:rFonts w:ascii="Arial" w:hAnsi="Arial" w:cs="Arial"/>
                <w:b/>
                <w:bCs/>
                <w:sz w:val="22"/>
                <w:szCs w:val="22"/>
              </w:rPr>
            </w:pPr>
            <w:r w:rsidRPr="00B530C7">
              <w:rPr>
                <w:rFonts w:ascii="Arial" w:eastAsia="Arial" w:hAnsi="Arial" w:cs="Arial"/>
                <w:b/>
                <w:bCs/>
                <w:color w:val="000000"/>
                <w:sz w:val="22"/>
                <w:szCs w:val="22"/>
              </w:rPr>
              <w:t>-7.55</w:t>
            </w:r>
          </w:p>
        </w:tc>
        <w:tc>
          <w:tcPr>
            <w:tcW w:w="1361" w:type="dxa"/>
            <w:tcBorders>
              <w:top w:val="single" w:sz="4" w:space="0" w:color="auto"/>
            </w:tcBorders>
            <w:vAlign w:val="center"/>
          </w:tcPr>
          <w:p w14:paraId="216F4835" w14:textId="368828A2" w:rsidR="00261C21" w:rsidRPr="005311B3" w:rsidRDefault="00261C21" w:rsidP="00261C21">
            <w:pPr>
              <w:rPr>
                <w:rFonts w:ascii="Arial" w:hAnsi="Arial" w:cs="Arial"/>
                <w:b/>
                <w:bCs/>
                <w:sz w:val="22"/>
                <w:szCs w:val="22"/>
              </w:rPr>
            </w:pPr>
            <w:r w:rsidRPr="00B530C7">
              <w:rPr>
                <w:rFonts w:ascii="Arial" w:eastAsia="Arial" w:hAnsi="Arial" w:cs="Arial"/>
                <w:b/>
                <w:bCs/>
                <w:color w:val="000000"/>
                <w:sz w:val="22"/>
                <w:szCs w:val="22"/>
              </w:rPr>
              <w:t>1.76e-13</w:t>
            </w:r>
          </w:p>
        </w:tc>
        <w:tc>
          <w:tcPr>
            <w:tcW w:w="1361" w:type="dxa"/>
            <w:tcBorders>
              <w:top w:val="single" w:sz="4" w:space="0" w:color="auto"/>
            </w:tcBorders>
            <w:vAlign w:val="center"/>
          </w:tcPr>
          <w:p w14:paraId="4531D678" w14:textId="208BB249" w:rsidR="00261C21" w:rsidRPr="005311B3" w:rsidRDefault="00261C21" w:rsidP="00261C21">
            <w:pPr>
              <w:rPr>
                <w:rFonts w:ascii="Arial" w:hAnsi="Arial" w:cs="Arial"/>
                <w:b/>
                <w:bCs/>
                <w:sz w:val="22"/>
                <w:szCs w:val="22"/>
              </w:rPr>
            </w:pPr>
            <w:r w:rsidRPr="00B530C7">
              <w:rPr>
                <w:rFonts w:ascii="Arial" w:eastAsia="Arial" w:hAnsi="Arial" w:cs="Arial"/>
                <w:b/>
                <w:bCs/>
                <w:color w:val="000000"/>
                <w:sz w:val="22"/>
                <w:szCs w:val="22"/>
              </w:rPr>
              <w:t>2.57e-12</w:t>
            </w:r>
          </w:p>
        </w:tc>
      </w:tr>
      <w:tr w:rsidR="00261C21" w:rsidRPr="005311B3" w14:paraId="78562638" w14:textId="77777777" w:rsidTr="007E15DF">
        <w:tc>
          <w:tcPr>
            <w:tcW w:w="1706" w:type="dxa"/>
            <w:vMerge/>
            <w:tcBorders>
              <w:right w:val="single" w:sz="2" w:space="0" w:color="auto"/>
            </w:tcBorders>
          </w:tcPr>
          <w:p w14:paraId="545B207C" w14:textId="77777777" w:rsidR="00261C21" w:rsidRPr="005311B3" w:rsidRDefault="00261C21" w:rsidP="00261C21">
            <w:pPr>
              <w:tabs>
                <w:tab w:val="left" w:pos="908"/>
              </w:tabs>
              <w:rPr>
                <w:rFonts w:ascii="Arial" w:hAnsi="Arial" w:cs="Arial"/>
                <w:sz w:val="22"/>
                <w:szCs w:val="22"/>
              </w:rPr>
            </w:pPr>
          </w:p>
        </w:tc>
        <w:tc>
          <w:tcPr>
            <w:tcW w:w="2588" w:type="dxa"/>
            <w:tcBorders>
              <w:left w:val="single" w:sz="2" w:space="0" w:color="auto"/>
            </w:tcBorders>
          </w:tcPr>
          <w:p w14:paraId="46FA0D9D" w14:textId="655D41E9" w:rsidR="00261C21" w:rsidRPr="005311B3" w:rsidRDefault="00261C21" w:rsidP="00753A17">
            <w:pPr>
              <w:tabs>
                <w:tab w:val="left" w:pos="908"/>
              </w:tabs>
              <w:jc w:val="center"/>
              <w:rPr>
                <w:rFonts w:ascii="Arial" w:hAnsi="Arial" w:cs="Arial"/>
                <w:sz w:val="22"/>
                <w:szCs w:val="22"/>
              </w:rPr>
            </w:pPr>
            <w:r w:rsidRPr="005311B3">
              <w:rPr>
                <w:rFonts w:ascii="Arial" w:hAnsi="Arial" w:cs="Arial"/>
                <w:sz w:val="22"/>
                <w:szCs w:val="22"/>
              </w:rPr>
              <w:t>Slow spindle amplitude</w:t>
            </w:r>
          </w:p>
        </w:tc>
        <w:tc>
          <w:tcPr>
            <w:tcW w:w="1232" w:type="dxa"/>
            <w:vAlign w:val="center"/>
          </w:tcPr>
          <w:p w14:paraId="01E90E57" w14:textId="2EA6275C" w:rsidR="00261C21" w:rsidRPr="005311B3" w:rsidRDefault="00261C21" w:rsidP="00261C21">
            <w:pPr>
              <w:rPr>
                <w:rFonts w:ascii="Arial" w:hAnsi="Arial" w:cs="Arial"/>
                <w:sz w:val="22"/>
                <w:szCs w:val="22"/>
              </w:rPr>
            </w:pPr>
            <w:r>
              <w:rPr>
                <w:rFonts w:ascii="Arial" w:hAnsi="Arial" w:cs="Arial"/>
                <w:color w:val="000000"/>
                <w:sz w:val="22"/>
                <w:szCs w:val="22"/>
              </w:rPr>
              <w:t>-0.11</w:t>
            </w:r>
          </w:p>
        </w:tc>
        <w:tc>
          <w:tcPr>
            <w:tcW w:w="1233" w:type="dxa"/>
            <w:vAlign w:val="center"/>
          </w:tcPr>
          <w:p w14:paraId="64D7CBF6" w14:textId="3740CC2A" w:rsidR="00261C21" w:rsidRPr="005311B3" w:rsidRDefault="00261C21" w:rsidP="00261C21">
            <w:pPr>
              <w:rPr>
                <w:rFonts w:ascii="Arial" w:hAnsi="Arial" w:cs="Arial"/>
                <w:sz w:val="22"/>
                <w:szCs w:val="22"/>
              </w:rPr>
            </w:pPr>
            <w:r>
              <w:rPr>
                <w:rFonts w:ascii="Arial" w:hAnsi="Arial" w:cs="Arial"/>
                <w:color w:val="000000"/>
                <w:sz w:val="22"/>
                <w:szCs w:val="22"/>
              </w:rPr>
              <w:t>0.06</w:t>
            </w:r>
          </w:p>
        </w:tc>
        <w:tc>
          <w:tcPr>
            <w:tcW w:w="1234" w:type="dxa"/>
            <w:vAlign w:val="center"/>
          </w:tcPr>
          <w:p w14:paraId="45B88A97" w14:textId="10BCE904"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-2.00</w:t>
            </w:r>
          </w:p>
        </w:tc>
        <w:tc>
          <w:tcPr>
            <w:tcW w:w="1361" w:type="dxa"/>
            <w:vAlign w:val="center"/>
          </w:tcPr>
          <w:p w14:paraId="53A994C0" w14:textId="3A43ED6F"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4.57e-02</w:t>
            </w:r>
          </w:p>
        </w:tc>
        <w:tc>
          <w:tcPr>
            <w:tcW w:w="1361" w:type="dxa"/>
            <w:vAlign w:val="center"/>
          </w:tcPr>
          <w:p w14:paraId="2BBC780C" w14:textId="5AF890E4"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8.56e-02</w:t>
            </w:r>
          </w:p>
        </w:tc>
      </w:tr>
      <w:tr w:rsidR="00261C21" w:rsidRPr="005311B3" w14:paraId="395EAB32" w14:textId="77777777" w:rsidTr="007E15DF">
        <w:tc>
          <w:tcPr>
            <w:tcW w:w="1706" w:type="dxa"/>
            <w:vMerge/>
            <w:tcBorders>
              <w:right w:val="single" w:sz="2" w:space="0" w:color="auto"/>
            </w:tcBorders>
          </w:tcPr>
          <w:p w14:paraId="1C052596" w14:textId="77777777" w:rsidR="00261C21" w:rsidRPr="005311B3" w:rsidRDefault="00261C21" w:rsidP="00261C21">
            <w:pPr>
              <w:tabs>
                <w:tab w:val="left" w:pos="908"/>
              </w:tabs>
              <w:jc w:val="center"/>
              <w:rPr>
                <w:rFonts w:ascii="Arial" w:hAnsi="Arial" w:cs="Arial"/>
                <w:sz w:val="22"/>
                <w:szCs w:val="22"/>
              </w:rPr>
            </w:pPr>
          </w:p>
        </w:tc>
        <w:tc>
          <w:tcPr>
            <w:tcW w:w="2588" w:type="dxa"/>
            <w:tcBorders>
              <w:left w:val="single" w:sz="2" w:space="0" w:color="auto"/>
            </w:tcBorders>
          </w:tcPr>
          <w:p w14:paraId="0C7FACE8" w14:textId="77777777" w:rsidR="00261C21" w:rsidRPr="005311B3" w:rsidRDefault="00261C21" w:rsidP="00753A17">
            <w:pPr>
              <w:tabs>
                <w:tab w:val="left" w:pos="908"/>
              </w:tabs>
              <w:jc w:val="center"/>
              <w:rPr>
                <w:rFonts w:ascii="Arial" w:hAnsi="Arial" w:cs="Arial"/>
                <w:sz w:val="22"/>
                <w:szCs w:val="22"/>
              </w:rPr>
            </w:pPr>
            <w:r w:rsidRPr="005311B3">
              <w:rPr>
                <w:rFonts w:ascii="Arial" w:hAnsi="Arial" w:cs="Arial"/>
                <w:sz w:val="22"/>
                <w:szCs w:val="22"/>
              </w:rPr>
              <w:t>Slow spindle density</w:t>
            </w:r>
          </w:p>
        </w:tc>
        <w:tc>
          <w:tcPr>
            <w:tcW w:w="1232" w:type="dxa"/>
            <w:vAlign w:val="center"/>
          </w:tcPr>
          <w:p w14:paraId="191909B7" w14:textId="4BE535A2" w:rsidR="00261C21" w:rsidRPr="005311B3" w:rsidRDefault="00261C21" w:rsidP="00261C21">
            <w:pPr>
              <w:rPr>
                <w:rFonts w:ascii="Arial" w:hAnsi="Arial" w:cs="Arial"/>
                <w:b/>
                <w:bCs/>
                <w:sz w:val="22"/>
                <w:szCs w:val="22"/>
              </w:rPr>
            </w:pPr>
            <w:r>
              <w:rPr>
                <w:rFonts w:ascii="Arial" w:hAnsi="Arial" w:cs="Arial"/>
                <w:b/>
                <w:bCs/>
                <w:color w:val="000000"/>
                <w:sz w:val="22"/>
                <w:szCs w:val="22"/>
              </w:rPr>
              <w:t>-0.43</w:t>
            </w:r>
          </w:p>
        </w:tc>
        <w:tc>
          <w:tcPr>
            <w:tcW w:w="1233" w:type="dxa"/>
            <w:vAlign w:val="center"/>
          </w:tcPr>
          <w:p w14:paraId="70966541" w14:textId="3347618B" w:rsidR="00261C21" w:rsidRPr="005311B3" w:rsidRDefault="00261C21" w:rsidP="00261C21">
            <w:pPr>
              <w:rPr>
                <w:rFonts w:ascii="Arial" w:hAnsi="Arial" w:cs="Arial"/>
                <w:b/>
                <w:bCs/>
                <w:sz w:val="22"/>
                <w:szCs w:val="22"/>
              </w:rPr>
            </w:pPr>
            <w:r>
              <w:rPr>
                <w:rFonts w:ascii="Arial" w:hAnsi="Arial" w:cs="Arial"/>
                <w:b/>
                <w:bCs/>
                <w:color w:val="000000"/>
                <w:sz w:val="22"/>
                <w:szCs w:val="22"/>
              </w:rPr>
              <w:t>0.08</w:t>
            </w:r>
          </w:p>
        </w:tc>
        <w:tc>
          <w:tcPr>
            <w:tcW w:w="1234" w:type="dxa"/>
            <w:vAlign w:val="center"/>
          </w:tcPr>
          <w:p w14:paraId="54B75C28" w14:textId="7F3119DC" w:rsidR="00261C21" w:rsidRPr="005311B3" w:rsidRDefault="00261C21" w:rsidP="00261C21">
            <w:pPr>
              <w:rPr>
                <w:rFonts w:ascii="Arial" w:hAnsi="Arial" w:cs="Arial"/>
                <w:b/>
                <w:bCs/>
                <w:sz w:val="22"/>
                <w:szCs w:val="22"/>
              </w:rPr>
            </w:pPr>
            <w:r w:rsidRPr="00B530C7">
              <w:rPr>
                <w:rFonts w:ascii="Arial" w:eastAsia="Arial" w:hAnsi="Arial" w:cs="Arial"/>
                <w:b/>
                <w:bCs/>
                <w:color w:val="000000"/>
                <w:sz w:val="22"/>
                <w:szCs w:val="22"/>
              </w:rPr>
              <w:t>-5.41</w:t>
            </w:r>
          </w:p>
        </w:tc>
        <w:tc>
          <w:tcPr>
            <w:tcW w:w="1361" w:type="dxa"/>
            <w:vAlign w:val="center"/>
          </w:tcPr>
          <w:p w14:paraId="195759CD" w14:textId="19BA07F5" w:rsidR="00261C21" w:rsidRPr="005311B3" w:rsidRDefault="00261C21" w:rsidP="00261C21">
            <w:pPr>
              <w:rPr>
                <w:rFonts w:ascii="Arial" w:hAnsi="Arial" w:cs="Arial"/>
                <w:b/>
                <w:bCs/>
                <w:sz w:val="22"/>
                <w:szCs w:val="22"/>
              </w:rPr>
            </w:pPr>
            <w:r w:rsidRPr="00B530C7">
              <w:rPr>
                <w:rFonts w:ascii="Arial" w:eastAsia="Arial" w:hAnsi="Arial" w:cs="Arial"/>
                <w:b/>
                <w:bCs/>
                <w:color w:val="000000"/>
                <w:sz w:val="22"/>
                <w:szCs w:val="22"/>
              </w:rPr>
              <w:t>9.23e-08</w:t>
            </w:r>
          </w:p>
        </w:tc>
        <w:tc>
          <w:tcPr>
            <w:tcW w:w="1361" w:type="dxa"/>
            <w:vAlign w:val="center"/>
          </w:tcPr>
          <w:p w14:paraId="471CDD32" w14:textId="10CFFF60" w:rsidR="00261C21" w:rsidRPr="005311B3" w:rsidRDefault="00261C21" w:rsidP="00261C21">
            <w:pPr>
              <w:rPr>
                <w:rFonts w:ascii="Arial" w:hAnsi="Arial" w:cs="Arial"/>
                <w:b/>
                <w:bCs/>
                <w:sz w:val="22"/>
                <w:szCs w:val="22"/>
              </w:rPr>
            </w:pPr>
            <w:proofErr w:type="gramStart"/>
            <w:r w:rsidRPr="00B530C7">
              <w:rPr>
                <w:rFonts w:ascii="Arial" w:eastAsia="Arial" w:hAnsi="Arial" w:cs="Arial"/>
                <w:b/>
                <w:bCs/>
                <w:color w:val="000000"/>
                <w:sz w:val="22"/>
                <w:szCs w:val="22"/>
              </w:rPr>
              <w:t>4.61e</w:t>
            </w:r>
            <w:proofErr w:type="gramEnd"/>
            <w:r w:rsidRPr="00B530C7">
              <w:rPr>
                <w:rFonts w:ascii="Arial" w:eastAsia="Arial" w:hAnsi="Arial" w:cs="Arial"/>
                <w:b/>
                <w:bCs/>
                <w:color w:val="000000"/>
                <w:sz w:val="22"/>
                <w:szCs w:val="22"/>
              </w:rPr>
              <w:t>-07</w:t>
            </w:r>
          </w:p>
        </w:tc>
      </w:tr>
      <w:tr w:rsidR="00261C21" w:rsidRPr="005311B3" w14:paraId="33210CD6" w14:textId="77777777" w:rsidTr="007E15DF">
        <w:tc>
          <w:tcPr>
            <w:tcW w:w="1706" w:type="dxa"/>
            <w:vMerge/>
            <w:tcBorders>
              <w:right w:val="single" w:sz="2" w:space="0" w:color="auto"/>
            </w:tcBorders>
          </w:tcPr>
          <w:p w14:paraId="7FDA6371" w14:textId="77777777" w:rsidR="00261C21" w:rsidRPr="005311B3" w:rsidRDefault="00261C21" w:rsidP="00261C21">
            <w:pPr>
              <w:tabs>
                <w:tab w:val="left" w:pos="908"/>
              </w:tabs>
              <w:rPr>
                <w:rFonts w:ascii="Arial" w:hAnsi="Arial" w:cs="Arial"/>
                <w:sz w:val="22"/>
                <w:szCs w:val="22"/>
              </w:rPr>
            </w:pPr>
          </w:p>
        </w:tc>
        <w:tc>
          <w:tcPr>
            <w:tcW w:w="2588" w:type="dxa"/>
            <w:tcBorders>
              <w:left w:val="single" w:sz="2" w:space="0" w:color="auto"/>
            </w:tcBorders>
          </w:tcPr>
          <w:p w14:paraId="7825F4C9" w14:textId="77777777" w:rsidR="00261C21" w:rsidRPr="005311B3" w:rsidRDefault="00261C21" w:rsidP="00753A17">
            <w:pPr>
              <w:tabs>
                <w:tab w:val="left" w:pos="908"/>
              </w:tabs>
              <w:jc w:val="center"/>
              <w:rPr>
                <w:rFonts w:ascii="Arial" w:hAnsi="Arial" w:cs="Arial"/>
                <w:sz w:val="22"/>
                <w:szCs w:val="22"/>
              </w:rPr>
            </w:pPr>
            <w:r w:rsidRPr="005311B3">
              <w:rPr>
                <w:rFonts w:ascii="Arial" w:hAnsi="Arial" w:cs="Arial"/>
                <w:sz w:val="22"/>
                <w:szCs w:val="22"/>
              </w:rPr>
              <w:t>Fast spindle duration</w:t>
            </w:r>
          </w:p>
        </w:tc>
        <w:tc>
          <w:tcPr>
            <w:tcW w:w="1232" w:type="dxa"/>
            <w:vAlign w:val="center"/>
          </w:tcPr>
          <w:p w14:paraId="632CC445" w14:textId="5475D53B" w:rsidR="00261C21" w:rsidRPr="005311B3" w:rsidRDefault="00261C21" w:rsidP="00261C21">
            <w:pPr>
              <w:rPr>
                <w:rFonts w:ascii="Arial" w:hAnsi="Arial" w:cs="Arial"/>
                <w:b/>
                <w:bCs/>
                <w:sz w:val="22"/>
                <w:szCs w:val="22"/>
              </w:rPr>
            </w:pPr>
            <w:r>
              <w:rPr>
                <w:rFonts w:ascii="Arial" w:hAnsi="Arial" w:cs="Arial"/>
                <w:b/>
                <w:bCs/>
                <w:color w:val="000000"/>
                <w:sz w:val="22"/>
                <w:szCs w:val="22"/>
              </w:rPr>
              <w:t>-0.17</w:t>
            </w:r>
          </w:p>
        </w:tc>
        <w:tc>
          <w:tcPr>
            <w:tcW w:w="1233" w:type="dxa"/>
            <w:vAlign w:val="center"/>
          </w:tcPr>
          <w:p w14:paraId="477271A5" w14:textId="47821A11" w:rsidR="00261C21" w:rsidRPr="005311B3" w:rsidRDefault="00261C21" w:rsidP="00261C21">
            <w:pPr>
              <w:rPr>
                <w:rFonts w:ascii="Arial" w:hAnsi="Arial" w:cs="Arial"/>
                <w:b/>
                <w:bCs/>
                <w:sz w:val="22"/>
                <w:szCs w:val="22"/>
              </w:rPr>
            </w:pPr>
            <w:r>
              <w:rPr>
                <w:rFonts w:ascii="Arial" w:hAnsi="Arial" w:cs="Arial"/>
                <w:b/>
                <w:bCs/>
                <w:color w:val="000000"/>
                <w:sz w:val="22"/>
                <w:szCs w:val="22"/>
              </w:rPr>
              <w:t>0.04</w:t>
            </w:r>
          </w:p>
        </w:tc>
        <w:tc>
          <w:tcPr>
            <w:tcW w:w="1234" w:type="dxa"/>
            <w:vAlign w:val="center"/>
          </w:tcPr>
          <w:p w14:paraId="0C7E93F9" w14:textId="6DBF79C4" w:rsidR="00261C21" w:rsidRPr="005311B3" w:rsidRDefault="00261C21" w:rsidP="00261C21">
            <w:pPr>
              <w:rPr>
                <w:rFonts w:ascii="Arial" w:hAnsi="Arial" w:cs="Arial"/>
                <w:b/>
                <w:bCs/>
                <w:sz w:val="22"/>
                <w:szCs w:val="22"/>
              </w:rPr>
            </w:pPr>
            <w:r w:rsidRPr="00B530C7">
              <w:rPr>
                <w:rFonts w:ascii="Arial" w:eastAsia="Arial" w:hAnsi="Arial" w:cs="Arial"/>
                <w:b/>
                <w:bCs/>
                <w:color w:val="000000"/>
                <w:sz w:val="22"/>
                <w:szCs w:val="22"/>
              </w:rPr>
              <w:t>-4.23</w:t>
            </w:r>
          </w:p>
        </w:tc>
        <w:tc>
          <w:tcPr>
            <w:tcW w:w="1361" w:type="dxa"/>
            <w:vAlign w:val="center"/>
          </w:tcPr>
          <w:p w14:paraId="6EFF6071" w14:textId="65AF41D2" w:rsidR="00261C21" w:rsidRPr="005311B3" w:rsidRDefault="00261C21" w:rsidP="00261C21">
            <w:pPr>
              <w:rPr>
                <w:rFonts w:ascii="Arial" w:hAnsi="Arial" w:cs="Arial"/>
                <w:b/>
                <w:bCs/>
                <w:sz w:val="22"/>
                <w:szCs w:val="22"/>
              </w:rPr>
            </w:pPr>
            <w:r w:rsidRPr="00B530C7">
              <w:rPr>
                <w:rFonts w:ascii="Arial" w:eastAsia="Arial" w:hAnsi="Arial" w:cs="Arial"/>
                <w:b/>
                <w:bCs/>
                <w:color w:val="000000"/>
                <w:sz w:val="22"/>
                <w:szCs w:val="22"/>
              </w:rPr>
              <w:t>2.76e-05</w:t>
            </w:r>
          </w:p>
        </w:tc>
        <w:tc>
          <w:tcPr>
            <w:tcW w:w="1361" w:type="dxa"/>
            <w:vAlign w:val="center"/>
          </w:tcPr>
          <w:p w14:paraId="5623B69A" w14:textId="0F7D0B9B" w:rsidR="00261C21" w:rsidRPr="005311B3" w:rsidRDefault="00261C21" w:rsidP="00261C21">
            <w:pPr>
              <w:rPr>
                <w:rFonts w:ascii="Arial" w:hAnsi="Arial" w:cs="Arial"/>
                <w:b/>
                <w:bCs/>
                <w:sz w:val="22"/>
                <w:szCs w:val="22"/>
              </w:rPr>
            </w:pPr>
            <w:r w:rsidRPr="00B530C7">
              <w:rPr>
                <w:rFonts w:ascii="Arial" w:eastAsia="Arial" w:hAnsi="Arial" w:cs="Arial"/>
                <w:b/>
                <w:bCs/>
                <w:color w:val="000000"/>
                <w:sz w:val="22"/>
                <w:szCs w:val="22"/>
              </w:rPr>
              <w:t>1.03e-04</w:t>
            </w:r>
          </w:p>
        </w:tc>
      </w:tr>
      <w:tr w:rsidR="00261C21" w:rsidRPr="005311B3" w14:paraId="4006A735" w14:textId="77777777" w:rsidTr="007E15DF">
        <w:tc>
          <w:tcPr>
            <w:tcW w:w="1706" w:type="dxa"/>
            <w:vMerge/>
            <w:tcBorders>
              <w:right w:val="single" w:sz="2" w:space="0" w:color="auto"/>
            </w:tcBorders>
          </w:tcPr>
          <w:p w14:paraId="15F62DE2" w14:textId="77777777" w:rsidR="00261C21" w:rsidRPr="005311B3" w:rsidRDefault="00261C21" w:rsidP="00261C21">
            <w:pPr>
              <w:tabs>
                <w:tab w:val="left" w:pos="908"/>
              </w:tabs>
              <w:rPr>
                <w:rFonts w:ascii="Arial" w:hAnsi="Arial" w:cs="Arial"/>
                <w:sz w:val="22"/>
                <w:szCs w:val="22"/>
              </w:rPr>
            </w:pPr>
          </w:p>
        </w:tc>
        <w:tc>
          <w:tcPr>
            <w:tcW w:w="2588" w:type="dxa"/>
            <w:tcBorders>
              <w:left w:val="single" w:sz="2" w:space="0" w:color="auto"/>
            </w:tcBorders>
          </w:tcPr>
          <w:p w14:paraId="204AFD29" w14:textId="77777777" w:rsidR="00261C21" w:rsidRPr="005311B3" w:rsidRDefault="00261C21" w:rsidP="00753A17">
            <w:pPr>
              <w:tabs>
                <w:tab w:val="left" w:pos="908"/>
              </w:tabs>
              <w:jc w:val="center"/>
              <w:rPr>
                <w:rFonts w:ascii="Arial" w:hAnsi="Arial" w:cs="Arial"/>
                <w:sz w:val="22"/>
                <w:szCs w:val="22"/>
              </w:rPr>
            </w:pPr>
            <w:r w:rsidRPr="005311B3">
              <w:rPr>
                <w:rFonts w:ascii="Arial" w:hAnsi="Arial" w:cs="Arial"/>
                <w:sz w:val="22"/>
                <w:szCs w:val="22"/>
              </w:rPr>
              <w:t>Fast spindle amplitude</w:t>
            </w:r>
          </w:p>
        </w:tc>
        <w:tc>
          <w:tcPr>
            <w:tcW w:w="1232" w:type="dxa"/>
            <w:vAlign w:val="center"/>
          </w:tcPr>
          <w:p w14:paraId="77DEE15D" w14:textId="652ECBA6" w:rsidR="00261C21" w:rsidRPr="005311B3" w:rsidRDefault="00261C21" w:rsidP="00261C21">
            <w:pPr>
              <w:rPr>
                <w:rFonts w:ascii="Arial" w:hAnsi="Arial" w:cs="Arial"/>
                <w:sz w:val="22"/>
                <w:szCs w:val="22"/>
              </w:rPr>
            </w:pPr>
            <w:r>
              <w:rPr>
                <w:rFonts w:ascii="Arial" w:hAnsi="Arial" w:cs="Arial"/>
                <w:color w:val="000000"/>
                <w:sz w:val="22"/>
                <w:szCs w:val="22"/>
              </w:rPr>
              <w:t>-0.03</w:t>
            </w:r>
          </w:p>
        </w:tc>
        <w:tc>
          <w:tcPr>
            <w:tcW w:w="1233" w:type="dxa"/>
            <w:vAlign w:val="center"/>
          </w:tcPr>
          <w:p w14:paraId="3C7893F6" w14:textId="4F479877" w:rsidR="00261C21" w:rsidRPr="005311B3" w:rsidRDefault="00261C21" w:rsidP="00261C21">
            <w:pPr>
              <w:rPr>
                <w:rFonts w:ascii="Arial" w:hAnsi="Arial" w:cs="Arial"/>
                <w:sz w:val="22"/>
                <w:szCs w:val="22"/>
              </w:rPr>
            </w:pPr>
            <w:r>
              <w:rPr>
                <w:rFonts w:ascii="Arial" w:hAnsi="Arial" w:cs="Arial"/>
                <w:color w:val="000000"/>
                <w:sz w:val="22"/>
                <w:szCs w:val="22"/>
              </w:rPr>
              <w:t>0.05</w:t>
            </w:r>
          </w:p>
        </w:tc>
        <w:tc>
          <w:tcPr>
            <w:tcW w:w="1234" w:type="dxa"/>
            <w:vAlign w:val="center"/>
          </w:tcPr>
          <w:p w14:paraId="78D122D9" w14:textId="47E9BC4C"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-0.72</w:t>
            </w:r>
          </w:p>
        </w:tc>
        <w:tc>
          <w:tcPr>
            <w:tcW w:w="1361" w:type="dxa"/>
            <w:vAlign w:val="center"/>
          </w:tcPr>
          <w:p w14:paraId="0A32E0E9" w14:textId="6CE97FDB"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4.73e-01</w:t>
            </w:r>
          </w:p>
        </w:tc>
        <w:tc>
          <w:tcPr>
            <w:tcW w:w="1361" w:type="dxa"/>
            <w:vAlign w:val="center"/>
          </w:tcPr>
          <w:p w14:paraId="5CEB0AB5" w14:textId="54DAE301"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5.45e-01</w:t>
            </w:r>
          </w:p>
        </w:tc>
      </w:tr>
      <w:tr w:rsidR="00261C21" w:rsidRPr="005311B3" w14:paraId="059201AF" w14:textId="77777777" w:rsidTr="007E15DF">
        <w:tc>
          <w:tcPr>
            <w:tcW w:w="1706" w:type="dxa"/>
            <w:vMerge/>
            <w:tcBorders>
              <w:right w:val="single" w:sz="2" w:space="0" w:color="auto"/>
            </w:tcBorders>
          </w:tcPr>
          <w:p w14:paraId="5A4973D8" w14:textId="77777777" w:rsidR="00261C21" w:rsidRPr="005311B3" w:rsidRDefault="00261C21" w:rsidP="00261C21">
            <w:pPr>
              <w:tabs>
                <w:tab w:val="left" w:pos="908"/>
              </w:tabs>
              <w:rPr>
                <w:rFonts w:ascii="Arial" w:hAnsi="Arial" w:cs="Arial"/>
                <w:sz w:val="22"/>
                <w:szCs w:val="22"/>
              </w:rPr>
            </w:pPr>
          </w:p>
        </w:tc>
        <w:tc>
          <w:tcPr>
            <w:tcW w:w="2588" w:type="dxa"/>
            <w:tcBorders>
              <w:left w:val="single" w:sz="2" w:space="0" w:color="auto"/>
            </w:tcBorders>
          </w:tcPr>
          <w:p w14:paraId="4EEE0C45" w14:textId="77777777" w:rsidR="00261C21" w:rsidRPr="005311B3" w:rsidRDefault="00261C21" w:rsidP="00753A17">
            <w:pPr>
              <w:tabs>
                <w:tab w:val="left" w:pos="908"/>
              </w:tabs>
              <w:jc w:val="center"/>
              <w:rPr>
                <w:rFonts w:ascii="Arial" w:hAnsi="Arial" w:cs="Arial"/>
                <w:sz w:val="22"/>
                <w:szCs w:val="22"/>
              </w:rPr>
            </w:pPr>
            <w:r w:rsidRPr="005311B3">
              <w:rPr>
                <w:rFonts w:ascii="Arial" w:hAnsi="Arial" w:cs="Arial"/>
                <w:sz w:val="22"/>
                <w:szCs w:val="22"/>
              </w:rPr>
              <w:t>Fast spindle density</w:t>
            </w:r>
          </w:p>
        </w:tc>
        <w:tc>
          <w:tcPr>
            <w:tcW w:w="1232" w:type="dxa"/>
            <w:vAlign w:val="center"/>
          </w:tcPr>
          <w:p w14:paraId="1D599500" w14:textId="08B0DC0F" w:rsidR="00261C21" w:rsidRPr="005311B3" w:rsidRDefault="00261C21" w:rsidP="00261C21">
            <w:pPr>
              <w:rPr>
                <w:rFonts w:ascii="Arial" w:hAnsi="Arial" w:cs="Arial"/>
                <w:sz w:val="22"/>
                <w:szCs w:val="22"/>
              </w:rPr>
            </w:pPr>
            <w:r>
              <w:rPr>
                <w:rFonts w:ascii="Arial" w:hAnsi="Arial" w:cs="Arial"/>
                <w:color w:val="000000"/>
                <w:sz w:val="22"/>
                <w:szCs w:val="22"/>
              </w:rPr>
              <w:t>-0.06</w:t>
            </w:r>
          </w:p>
        </w:tc>
        <w:tc>
          <w:tcPr>
            <w:tcW w:w="1233" w:type="dxa"/>
            <w:vAlign w:val="center"/>
          </w:tcPr>
          <w:p w14:paraId="10B5E3FD" w14:textId="03F6E23A" w:rsidR="00261C21" w:rsidRPr="005311B3" w:rsidRDefault="00261C21" w:rsidP="00261C21">
            <w:pPr>
              <w:rPr>
                <w:rFonts w:ascii="Arial" w:hAnsi="Arial" w:cs="Arial"/>
                <w:sz w:val="22"/>
                <w:szCs w:val="22"/>
              </w:rPr>
            </w:pPr>
            <w:r>
              <w:rPr>
                <w:rFonts w:ascii="Arial" w:hAnsi="Arial" w:cs="Arial"/>
                <w:color w:val="000000"/>
                <w:sz w:val="22"/>
                <w:szCs w:val="22"/>
              </w:rPr>
              <w:t>0.06</w:t>
            </w:r>
          </w:p>
        </w:tc>
        <w:tc>
          <w:tcPr>
            <w:tcW w:w="1234" w:type="dxa"/>
            <w:vAlign w:val="center"/>
          </w:tcPr>
          <w:p w14:paraId="2CF82339" w14:textId="3D4BEF49"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-0.95</w:t>
            </w:r>
          </w:p>
        </w:tc>
        <w:tc>
          <w:tcPr>
            <w:tcW w:w="1361" w:type="dxa"/>
            <w:vAlign w:val="center"/>
          </w:tcPr>
          <w:p w14:paraId="466C1208" w14:textId="252794AB"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3.42e-01</w:t>
            </w:r>
          </w:p>
        </w:tc>
        <w:tc>
          <w:tcPr>
            <w:tcW w:w="1361" w:type="dxa"/>
            <w:vAlign w:val="center"/>
          </w:tcPr>
          <w:p w14:paraId="3AFC8BF5" w14:textId="7A7F3318" w:rsidR="00261C21" w:rsidRPr="005311B3" w:rsidRDefault="00261C21" w:rsidP="00261C21">
            <w:pPr>
              <w:rPr>
                <w:rFonts w:ascii="Arial" w:hAnsi="Arial" w:cs="Arial"/>
                <w:sz w:val="22"/>
                <w:szCs w:val="22"/>
              </w:rPr>
            </w:pPr>
            <w:r w:rsidRPr="00B530C7">
              <w:rPr>
                <w:rFonts w:ascii="Arial" w:eastAsia="Arial" w:hAnsi="Arial" w:cs="Arial"/>
                <w:color w:val="000000"/>
                <w:sz w:val="22"/>
                <w:szCs w:val="22"/>
              </w:rPr>
              <w:t>5.45e-01</w:t>
            </w:r>
          </w:p>
        </w:tc>
      </w:tr>
      <w:tr w:rsidR="00261C21" w:rsidRPr="005311B3" w14:paraId="59C7537A" w14:textId="77777777" w:rsidTr="007E15DF">
        <w:tc>
          <w:tcPr>
            <w:tcW w:w="1706" w:type="dxa"/>
            <w:vMerge/>
            <w:tcBorders>
              <w:right w:val="single" w:sz="2" w:space="0" w:color="auto"/>
            </w:tcBorders>
          </w:tcPr>
          <w:p w14:paraId="4D575B95" w14:textId="77777777" w:rsidR="00261C21" w:rsidRPr="005311B3" w:rsidRDefault="00261C21" w:rsidP="00261C21">
            <w:pPr>
              <w:tabs>
                <w:tab w:val="left" w:pos="908"/>
              </w:tabs>
              <w:rPr>
                <w:rFonts w:ascii="Arial" w:hAnsi="Arial" w:cs="Arial"/>
                <w:sz w:val="22"/>
                <w:szCs w:val="22"/>
              </w:rPr>
            </w:pPr>
          </w:p>
        </w:tc>
        <w:tc>
          <w:tcPr>
            <w:tcW w:w="2588" w:type="dxa"/>
            <w:tcBorders>
              <w:left w:val="single" w:sz="2" w:space="0" w:color="auto"/>
            </w:tcBorders>
          </w:tcPr>
          <w:p w14:paraId="2B614822" w14:textId="45B6709E" w:rsidR="00261C21" w:rsidRPr="005311B3" w:rsidRDefault="00261C21" w:rsidP="00753A17">
            <w:pPr>
              <w:tabs>
                <w:tab w:val="left" w:pos="908"/>
              </w:tabs>
              <w:jc w:val="center"/>
              <w:rPr>
                <w:rFonts w:ascii="Arial" w:hAnsi="Arial" w:cs="Arial"/>
                <w:sz w:val="22"/>
                <w:szCs w:val="22"/>
              </w:rPr>
            </w:pPr>
            <w:r w:rsidRPr="005311B3">
              <w:rPr>
                <w:rFonts w:ascii="Arial" w:hAnsi="Arial" w:cs="Arial"/>
                <w:sz w:val="22"/>
                <w:szCs w:val="22"/>
              </w:rPr>
              <w:t>Slow oscillation-slow spindle coupling magnitude</w:t>
            </w:r>
          </w:p>
        </w:tc>
        <w:tc>
          <w:tcPr>
            <w:tcW w:w="1232" w:type="dxa"/>
            <w:vAlign w:val="center"/>
          </w:tcPr>
          <w:p w14:paraId="4E19147F" w14:textId="31517615" w:rsidR="00261C21" w:rsidRPr="005311B3" w:rsidRDefault="00261C21" w:rsidP="00261C21">
            <w:pPr>
              <w:rPr>
                <w:rFonts w:ascii="Arial" w:hAnsi="Arial" w:cs="Arial"/>
                <w:b/>
                <w:bCs/>
                <w:sz w:val="22"/>
                <w:szCs w:val="22"/>
              </w:rPr>
            </w:pPr>
            <w:r>
              <w:rPr>
                <w:rFonts w:ascii="Arial" w:hAnsi="Arial" w:cs="Arial"/>
                <w:b/>
                <w:bCs/>
                <w:color w:val="000000"/>
                <w:sz w:val="22"/>
                <w:szCs w:val="22"/>
              </w:rPr>
              <w:t>0.15</w:t>
            </w:r>
          </w:p>
        </w:tc>
        <w:tc>
          <w:tcPr>
            <w:tcW w:w="1233" w:type="dxa"/>
            <w:vAlign w:val="center"/>
          </w:tcPr>
          <w:p w14:paraId="3334254D" w14:textId="1D2BC126" w:rsidR="00261C21" w:rsidRPr="005311B3" w:rsidRDefault="00261C21" w:rsidP="00261C21">
            <w:pPr>
              <w:rPr>
                <w:rFonts w:ascii="Arial" w:hAnsi="Arial" w:cs="Arial"/>
                <w:b/>
                <w:bCs/>
                <w:sz w:val="22"/>
                <w:szCs w:val="22"/>
              </w:rPr>
            </w:pPr>
            <w:r>
              <w:rPr>
                <w:rFonts w:ascii="Arial" w:hAnsi="Arial" w:cs="Arial"/>
                <w:b/>
                <w:bCs/>
                <w:color w:val="000000"/>
                <w:sz w:val="22"/>
                <w:szCs w:val="22"/>
              </w:rPr>
              <w:t>0.04</w:t>
            </w:r>
          </w:p>
        </w:tc>
        <w:tc>
          <w:tcPr>
            <w:tcW w:w="1234" w:type="dxa"/>
            <w:vAlign w:val="center"/>
          </w:tcPr>
          <w:p w14:paraId="7287DAA7" w14:textId="5E9D13F3" w:rsidR="00261C21" w:rsidRPr="005311B3" w:rsidRDefault="00261C21" w:rsidP="00261C21">
            <w:pPr>
              <w:rPr>
                <w:rFonts w:ascii="Arial" w:hAnsi="Arial" w:cs="Arial"/>
                <w:b/>
                <w:bCs/>
                <w:sz w:val="22"/>
                <w:szCs w:val="22"/>
              </w:rPr>
            </w:pPr>
            <w:r w:rsidRPr="00B530C7">
              <w:rPr>
                <w:rFonts w:ascii="Arial" w:eastAsia="Arial" w:hAnsi="Arial" w:cs="Arial"/>
                <w:b/>
                <w:bCs/>
                <w:color w:val="000000"/>
                <w:sz w:val="22"/>
                <w:szCs w:val="22"/>
              </w:rPr>
              <w:t>3.42</w:t>
            </w:r>
          </w:p>
        </w:tc>
        <w:tc>
          <w:tcPr>
            <w:tcW w:w="1361" w:type="dxa"/>
            <w:vAlign w:val="center"/>
          </w:tcPr>
          <w:p w14:paraId="60DC3725" w14:textId="4B132BCA" w:rsidR="00261C21" w:rsidRPr="005311B3" w:rsidRDefault="00261C21" w:rsidP="00261C21">
            <w:pPr>
              <w:rPr>
                <w:rFonts w:ascii="Arial" w:hAnsi="Arial" w:cs="Arial"/>
                <w:b/>
                <w:bCs/>
                <w:sz w:val="22"/>
                <w:szCs w:val="22"/>
              </w:rPr>
            </w:pPr>
            <w:r w:rsidRPr="00B530C7">
              <w:rPr>
                <w:rFonts w:ascii="Arial" w:eastAsia="Arial" w:hAnsi="Arial" w:cs="Arial"/>
                <w:b/>
                <w:bCs/>
                <w:color w:val="000000"/>
                <w:sz w:val="22"/>
                <w:szCs w:val="22"/>
              </w:rPr>
              <w:t>6.73e-04</w:t>
            </w:r>
          </w:p>
        </w:tc>
        <w:tc>
          <w:tcPr>
            <w:tcW w:w="1361" w:type="dxa"/>
            <w:vAlign w:val="center"/>
          </w:tcPr>
          <w:p w14:paraId="7B3C77A8" w14:textId="3983CE68" w:rsidR="00261C21" w:rsidRPr="005311B3" w:rsidRDefault="00261C21" w:rsidP="00261C21">
            <w:pPr>
              <w:rPr>
                <w:rFonts w:ascii="Arial" w:hAnsi="Arial" w:cs="Arial"/>
                <w:b/>
                <w:bCs/>
                <w:sz w:val="22"/>
                <w:szCs w:val="22"/>
              </w:rPr>
            </w:pPr>
            <w:r w:rsidRPr="00B530C7">
              <w:rPr>
                <w:rFonts w:ascii="Arial" w:eastAsia="Arial" w:hAnsi="Arial" w:cs="Arial"/>
                <w:b/>
                <w:bCs/>
                <w:color w:val="000000"/>
                <w:sz w:val="22"/>
                <w:szCs w:val="22"/>
              </w:rPr>
              <w:t>2.02e-03</w:t>
            </w:r>
          </w:p>
        </w:tc>
      </w:tr>
      <w:tr w:rsidR="00261C21" w:rsidRPr="005311B3" w14:paraId="48BD4C29" w14:textId="77777777" w:rsidTr="00172CF8">
        <w:tc>
          <w:tcPr>
            <w:tcW w:w="1706" w:type="dxa"/>
            <w:vMerge/>
            <w:tcBorders>
              <w:bottom w:val="single" w:sz="2" w:space="0" w:color="auto"/>
              <w:right w:val="single" w:sz="2" w:space="0" w:color="auto"/>
            </w:tcBorders>
          </w:tcPr>
          <w:p w14:paraId="4EDA5B4B" w14:textId="77777777" w:rsidR="00261C21" w:rsidRPr="005311B3" w:rsidRDefault="00261C21" w:rsidP="00261C21">
            <w:pPr>
              <w:tabs>
                <w:tab w:val="left" w:pos="908"/>
              </w:tabs>
              <w:rPr>
                <w:rFonts w:ascii="Arial" w:hAnsi="Arial" w:cs="Arial"/>
                <w:sz w:val="22"/>
                <w:szCs w:val="22"/>
              </w:rPr>
            </w:pPr>
          </w:p>
        </w:tc>
        <w:tc>
          <w:tcPr>
            <w:tcW w:w="2588" w:type="dxa"/>
            <w:tcBorders>
              <w:left w:val="single" w:sz="2" w:space="0" w:color="auto"/>
              <w:bottom w:val="single" w:sz="2" w:space="0" w:color="auto"/>
            </w:tcBorders>
          </w:tcPr>
          <w:p w14:paraId="29ED1C45" w14:textId="280E466C" w:rsidR="00261C21" w:rsidRPr="005311B3" w:rsidRDefault="00261C21" w:rsidP="00753A17">
            <w:pPr>
              <w:tabs>
                <w:tab w:val="left" w:pos="908"/>
              </w:tabs>
              <w:jc w:val="center"/>
              <w:rPr>
                <w:rFonts w:ascii="Arial" w:hAnsi="Arial" w:cs="Arial"/>
                <w:sz w:val="22"/>
                <w:szCs w:val="22"/>
              </w:rPr>
            </w:pPr>
            <w:r w:rsidRPr="005311B3">
              <w:rPr>
                <w:rFonts w:ascii="Arial" w:hAnsi="Arial" w:cs="Arial"/>
                <w:sz w:val="22"/>
                <w:szCs w:val="22"/>
              </w:rPr>
              <w:t>Slow oscillation-fast spindle coupling magnitude</w:t>
            </w:r>
          </w:p>
        </w:tc>
        <w:tc>
          <w:tcPr>
            <w:tcW w:w="1232" w:type="dxa"/>
            <w:tcBorders>
              <w:bottom w:val="single" w:sz="2" w:space="0" w:color="auto"/>
            </w:tcBorders>
            <w:vAlign w:val="center"/>
          </w:tcPr>
          <w:p w14:paraId="08625C9C" w14:textId="329D8727" w:rsidR="00261C21" w:rsidRPr="00B530C7" w:rsidRDefault="00261C21" w:rsidP="00261C21">
            <w:pPr>
              <w:rPr>
                <w:rFonts w:ascii="Arial" w:hAnsi="Arial" w:cs="Arial"/>
                <w:b/>
                <w:bCs/>
                <w:sz w:val="22"/>
                <w:szCs w:val="22"/>
              </w:rPr>
            </w:pPr>
            <w:r>
              <w:rPr>
                <w:rFonts w:ascii="Arial" w:hAnsi="Arial" w:cs="Arial"/>
                <w:b/>
                <w:bCs/>
                <w:color w:val="000000"/>
                <w:sz w:val="22"/>
                <w:szCs w:val="22"/>
              </w:rPr>
              <w:t>0.10</w:t>
            </w:r>
          </w:p>
        </w:tc>
        <w:tc>
          <w:tcPr>
            <w:tcW w:w="1233" w:type="dxa"/>
            <w:tcBorders>
              <w:bottom w:val="single" w:sz="2" w:space="0" w:color="auto"/>
            </w:tcBorders>
            <w:vAlign w:val="center"/>
          </w:tcPr>
          <w:p w14:paraId="40878278" w14:textId="6056AD6C" w:rsidR="00261C21" w:rsidRPr="00B530C7" w:rsidRDefault="00261C21" w:rsidP="00261C21">
            <w:pPr>
              <w:rPr>
                <w:rFonts w:ascii="Arial" w:hAnsi="Arial" w:cs="Arial"/>
                <w:b/>
                <w:bCs/>
                <w:sz w:val="22"/>
                <w:szCs w:val="22"/>
              </w:rPr>
            </w:pPr>
            <w:r>
              <w:rPr>
                <w:rFonts w:ascii="Arial" w:hAnsi="Arial" w:cs="Arial"/>
                <w:b/>
                <w:bCs/>
                <w:color w:val="000000"/>
                <w:sz w:val="22"/>
                <w:szCs w:val="22"/>
              </w:rPr>
              <w:t>0.04</w:t>
            </w:r>
          </w:p>
        </w:tc>
        <w:tc>
          <w:tcPr>
            <w:tcW w:w="1234" w:type="dxa"/>
            <w:tcBorders>
              <w:bottom w:val="single" w:sz="2" w:space="0" w:color="auto"/>
            </w:tcBorders>
            <w:vAlign w:val="center"/>
          </w:tcPr>
          <w:p w14:paraId="29A51F78" w14:textId="1FBB2683" w:rsidR="00261C21" w:rsidRPr="00B530C7" w:rsidRDefault="00261C21" w:rsidP="00261C21">
            <w:pPr>
              <w:rPr>
                <w:rFonts w:ascii="Arial" w:hAnsi="Arial" w:cs="Arial"/>
                <w:b/>
                <w:bCs/>
                <w:sz w:val="22"/>
                <w:szCs w:val="22"/>
              </w:rPr>
            </w:pPr>
            <w:r w:rsidRPr="00B530C7">
              <w:rPr>
                <w:rFonts w:ascii="Arial" w:eastAsia="Arial" w:hAnsi="Arial" w:cs="Arial"/>
                <w:b/>
                <w:bCs/>
                <w:color w:val="000000"/>
                <w:sz w:val="22"/>
                <w:szCs w:val="22"/>
              </w:rPr>
              <w:t>2.78</w:t>
            </w:r>
          </w:p>
        </w:tc>
        <w:tc>
          <w:tcPr>
            <w:tcW w:w="1361" w:type="dxa"/>
            <w:tcBorders>
              <w:bottom w:val="single" w:sz="2" w:space="0" w:color="auto"/>
            </w:tcBorders>
            <w:vAlign w:val="center"/>
          </w:tcPr>
          <w:p w14:paraId="3EB50B52" w14:textId="69C141EF" w:rsidR="00261C21" w:rsidRPr="00B530C7" w:rsidRDefault="00261C21" w:rsidP="00261C21">
            <w:pPr>
              <w:rPr>
                <w:rFonts w:ascii="Arial" w:hAnsi="Arial" w:cs="Arial"/>
                <w:b/>
                <w:bCs/>
                <w:sz w:val="22"/>
                <w:szCs w:val="22"/>
              </w:rPr>
            </w:pPr>
            <w:r w:rsidRPr="00B530C7">
              <w:rPr>
                <w:rFonts w:ascii="Arial" w:eastAsia="Arial" w:hAnsi="Arial" w:cs="Arial"/>
                <w:b/>
                <w:bCs/>
                <w:color w:val="000000"/>
                <w:sz w:val="22"/>
                <w:szCs w:val="22"/>
              </w:rPr>
              <w:t>5.67e-03</w:t>
            </w:r>
          </w:p>
        </w:tc>
        <w:tc>
          <w:tcPr>
            <w:tcW w:w="1361" w:type="dxa"/>
            <w:tcBorders>
              <w:bottom w:val="single" w:sz="2" w:space="0" w:color="auto"/>
            </w:tcBorders>
            <w:vAlign w:val="center"/>
          </w:tcPr>
          <w:p w14:paraId="428022A1" w14:textId="360B5F91" w:rsidR="00261C21" w:rsidRPr="00B530C7" w:rsidRDefault="00261C21" w:rsidP="00261C21">
            <w:pPr>
              <w:rPr>
                <w:rFonts w:ascii="Arial" w:hAnsi="Arial" w:cs="Arial"/>
                <w:b/>
                <w:bCs/>
                <w:sz w:val="22"/>
                <w:szCs w:val="22"/>
              </w:rPr>
            </w:pPr>
            <w:r w:rsidRPr="00B530C7">
              <w:rPr>
                <w:rFonts w:ascii="Arial" w:eastAsia="Arial" w:hAnsi="Arial" w:cs="Arial"/>
                <w:b/>
                <w:bCs/>
                <w:color w:val="000000"/>
                <w:sz w:val="22"/>
                <w:szCs w:val="22"/>
              </w:rPr>
              <w:t>1.22e-02</w:t>
            </w:r>
          </w:p>
        </w:tc>
      </w:tr>
    </w:tbl>
    <w:p w14:paraId="7FF65A24" w14:textId="755C5A90" w:rsidR="00DB40C2" w:rsidRDefault="003B7A00" w:rsidP="00256F94">
      <w:pPr>
        <w:tabs>
          <w:tab w:val="left" w:pos="908"/>
        </w:tabs>
        <w:rPr>
          <w:rFonts w:ascii="Arial" w:hAnsi="Arial" w:cs="Arial"/>
          <w:sz w:val="22"/>
          <w:szCs w:val="22"/>
        </w:rPr>
      </w:pPr>
      <w:r w:rsidRPr="00F46B8A">
        <w:rPr>
          <w:rFonts w:ascii="Arial" w:hAnsi="Arial" w:cs="Arial"/>
          <w:sz w:val="22"/>
          <w:szCs w:val="22"/>
        </w:rPr>
        <w:t xml:space="preserve">Abbreviations: </w:t>
      </w:r>
      <w:r w:rsidR="00256F94" w:rsidRPr="005311B3">
        <w:rPr>
          <w:rFonts w:ascii="Arial" w:hAnsi="Arial" w:cs="Arial"/>
          <w:sz w:val="22"/>
          <w:szCs w:val="22"/>
        </w:rPr>
        <w:t>NREM, non-rapid eye movement sleep; REM, rapid eye movement sleep</w:t>
      </w:r>
      <w:r w:rsidR="00065B4B">
        <w:rPr>
          <w:rFonts w:ascii="Arial" w:hAnsi="Arial" w:cs="Arial"/>
          <w:sz w:val="22"/>
          <w:szCs w:val="22"/>
        </w:rPr>
        <w:t>. M</w:t>
      </w:r>
      <w:r w:rsidR="00256F94" w:rsidRPr="005311B3">
        <w:rPr>
          <w:rFonts w:ascii="Arial" w:hAnsi="Arial" w:cs="Arial"/>
          <w:sz w:val="22"/>
          <w:szCs w:val="22"/>
        </w:rPr>
        <w:t>odel</w:t>
      </w:r>
      <w:r w:rsidR="00753A17">
        <w:rPr>
          <w:rFonts w:ascii="Arial" w:hAnsi="Arial" w:cs="Arial"/>
          <w:sz w:val="22"/>
          <w:szCs w:val="22"/>
        </w:rPr>
        <w:t>s</w:t>
      </w:r>
      <w:r w:rsidR="00256F94" w:rsidRPr="005311B3">
        <w:rPr>
          <w:rFonts w:ascii="Arial" w:hAnsi="Arial" w:cs="Arial"/>
          <w:sz w:val="22"/>
          <w:szCs w:val="22"/>
        </w:rPr>
        <w:t xml:space="preserve"> account for age, sex, channel, and summer/school year night of recording as fixed effects, and participant nested within site as a random effect.</w:t>
      </w:r>
      <w:r w:rsidR="00EE7160">
        <w:rPr>
          <w:rFonts w:ascii="Arial" w:hAnsi="Arial" w:cs="Arial"/>
          <w:sz w:val="22"/>
          <w:szCs w:val="22"/>
        </w:rPr>
        <w:t xml:space="preserve"> Values in bold survive correction for multiple comparisons (false discovery rate, </w:t>
      </w:r>
      <w:r w:rsidR="00EE7160" w:rsidRPr="00F46B8A">
        <w:rPr>
          <w:rFonts w:ascii="Arial" w:hAnsi="Arial" w:cs="Arial"/>
          <w:i/>
          <w:iCs/>
          <w:sz w:val="22"/>
          <w:szCs w:val="22"/>
        </w:rPr>
        <w:t>p</w:t>
      </w:r>
      <w:r w:rsidR="00EE7160" w:rsidRPr="00F46B8A">
        <w:rPr>
          <w:rFonts w:ascii="Arial" w:hAnsi="Arial" w:cs="Arial"/>
          <w:sz w:val="22"/>
          <w:szCs w:val="22"/>
          <w:vertAlign w:val="subscript"/>
        </w:rPr>
        <w:t>FDR</w:t>
      </w:r>
      <w:r w:rsidR="00EE7160">
        <w:rPr>
          <w:rFonts w:ascii="Arial" w:hAnsi="Arial" w:cs="Arial"/>
          <w:sz w:val="22"/>
          <w:szCs w:val="22"/>
        </w:rPr>
        <w:t>&lt;0.05).</w:t>
      </w:r>
    </w:p>
    <w:p w14:paraId="32E62444" w14:textId="77777777" w:rsidR="00DB40C2" w:rsidRDefault="00DB40C2">
      <w:pPr>
        <w:rPr>
          <w:rFonts w:ascii="Arial" w:hAnsi="Arial" w:cs="Arial"/>
          <w:sz w:val="22"/>
          <w:szCs w:val="22"/>
        </w:rPr>
      </w:pPr>
      <w:r>
        <w:rPr>
          <w:rFonts w:ascii="Arial" w:hAnsi="Arial" w:cs="Arial"/>
          <w:sz w:val="22"/>
          <w:szCs w:val="22"/>
        </w:rPr>
        <w:br w:type="page"/>
      </w:r>
    </w:p>
    <w:p w14:paraId="40043475" w14:textId="2E2D528A" w:rsidR="00533429" w:rsidRPr="00B46E95" w:rsidRDefault="00DB40C2" w:rsidP="001D2B01">
      <w:pPr>
        <w:pStyle w:val="headingsupp"/>
        <w:spacing w:after="0"/>
      </w:pPr>
      <w:bookmarkStart w:id="8" w:name="_Toc235439849"/>
      <w:r w:rsidRPr="00B46E95">
        <w:lastRenderedPageBreak/>
        <w:t>Table S</w:t>
      </w:r>
      <w:r w:rsidR="00577898">
        <w:t>8</w:t>
      </w:r>
      <w:r w:rsidRPr="00B46E95">
        <w:t>. Effect of sex on sleep macro- and microarchitecture variables</w:t>
      </w:r>
      <w:r w:rsidR="00533429" w:rsidRPr="00B46E95">
        <w:t>.</w:t>
      </w:r>
      <w:bookmarkEnd w:id="8"/>
    </w:p>
    <w:tbl>
      <w:tblPr>
        <w:tblW w:w="10376" w:type="dxa"/>
        <w:tblLayout w:type="fixed"/>
        <w:tblLook w:val="0420" w:firstRow="1" w:lastRow="0" w:firstColumn="0" w:lastColumn="0" w:noHBand="0" w:noVBand="1"/>
      </w:tblPr>
      <w:tblGrid>
        <w:gridCol w:w="1701"/>
        <w:gridCol w:w="3828"/>
        <w:gridCol w:w="736"/>
        <w:gridCol w:w="851"/>
        <w:gridCol w:w="850"/>
        <w:gridCol w:w="1276"/>
        <w:gridCol w:w="1134"/>
      </w:tblGrid>
      <w:tr w:rsidR="00753A17" w:rsidRPr="00C75C9E" w14:paraId="3BB66A9A" w14:textId="77777777" w:rsidTr="00753A17">
        <w:trPr>
          <w:tblHeader/>
        </w:trPr>
        <w:tc>
          <w:tcPr>
            <w:tcW w:w="5529" w:type="dxa"/>
            <w:gridSpan w:val="2"/>
            <w:tcBorders>
              <w:top w:val="single" w:sz="12" w:space="0" w:color="666666"/>
              <w:bottom w:val="single" w:sz="12" w:space="0" w:color="666666"/>
            </w:tcBorders>
            <w:shd w:val="clear" w:color="auto" w:fill="FFFFFF"/>
          </w:tcPr>
          <w:p w14:paraId="1832A4A9" w14:textId="1D93A6AD" w:rsidR="00753A17" w:rsidRPr="001D2B01" w:rsidRDefault="00753A17" w:rsidP="001D2B01">
            <w:pPr>
              <w:ind w:right="100"/>
              <w:jc w:val="center"/>
              <w:rPr>
                <w:rFonts w:asciiTheme="majorHAnsi" w:eastAsia="Arial" w:hAnsiTheme="majorHAnsi" w:cstheme="majorHAnsi"/>
                <w:bCs/>
                <w:color w:val="000000"/>
                <w:sz w:val="22"/>
                <w:szCs w:val="22"/>
              </w:rPr>
            </w:pPr>
            <w:r w:rsidRPr="001D2B01">
              <w:rPr>
                <w:rFonts w:asciiTheme="majorHAnsi" w:eastAsia="Arial" w:hAnsiTheme="majorHAnsi" w:cstheme="majorHAnsi"/>
                <w:bCs/>
                <w:color w:val="000000"/>
                <w:sz w:val="22"/>
                <w:szCs w:val="22"/>
              </w:rPr>
              <w:t>Outcome</w:t>
            </w:r>
          </w:p>
        </w:tc>
        <w:tc>
          <w:tcPr>
            <w:tcW w:w="736" w:type="dxa"/>
            <w:tcBorders>
              <w:top w:val="single" w:sz="12" w:space="0" w:color="666666"/>
              <w:left w:val="nil"/>
              <w:bottom w:val="single" w:sz="12" w:space="0" w:color="666666"/>
              <w:right w:val="none" w:sz="0" w:space="0" w:color="000000"/>
            </w:tcBorders>
            <w:shd w:val="clear" w:color="auto" w:fill="FFFFFF"/>
            <w:tcMar>
              <w:top w:w="0" w:type="dxa"/>
              <w:left w:w="0" w:type="dxa"/>
              <w:bottom w:w="0" w:type="dxa"/>
              <w:right w:w="0" w:type="dxa"/>
            </w:tcMar>
            <w:vAlign w:val="center"/>
          </w:tcPr>
          <w:p w14:paraId="69E3A38F" w14:textId="77777777" w:rsidR="00753A17" w:rsidRPr="001D2B01" w:rsidRDefault="00753A17"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bCs/>
                <w:color w:val="000000"/>
                <w:sz w:val="22"/>
                <w:szCs w:val="22"/>
              </w:rPr>
            </w:pPr>
            <w:r w:rsidRPr="001D2B01">
              <w:rPr>
                <w:rFonts w:asciiTheme="majorHAnsi" w:eastAsia="Arial" w:hAnsiTheme="majorHAnsi" w:cstheme="majorHAnsi"/>
                <w:bCs/>
                <w:color w:val="000000"/>
                <w:sz w:val="22"/>
                <w:szCs w:val="22"/>
              </w:rPr>
              <w:t>β</w:t>
            </w:r>
          </w:p>
        </w:tc>
        <w:tc>
          <w:tcPr>
            <w:tcW w:w="85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D069FAE" w14:textId="77777777" w:rsidR="00753A17" w:rsidRPr="001D2B01" w:rsidRDefault="00753A17"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bCs/>
                <w:color w:val="000000"/>
                <w:sz w:val="22"/>
                <w:szCs w:val="22"/>
              </w:rPr>
            </w:pPr>
            <w:r w:rsidRPr="001D2B01">
              <w:rPr>
                <w:rFonts w:asciiTheme="majorHAnsi" w:eastAsia="Arial" w:hAnsiTheme="majorHAnsi" w:cstheme="majorHAnsi"/>
                <w:bCs/>
                <w:color w:val="000000"/>
                <w:sz w:val="22"/>
                <w:szCs w:val="22"/>
              </w:rPr>
              <w:t>SE</w:t>
            </w:r>
          </w:p>
        </w:tc>
        <w:tc>
          <w:tcPr>
            <w:tcW w:w="85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228C447" w14:textId="77777777" w:rsidR="00753A17" w:rsidRPr="001D2B01" w:rsidRDefault="00753A17"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bCs/>
                <w:color w:val="000000"/>
                <w:sz w:val="22"/>
                <w:szCs w:val="22"/>
              </w:rPr>
            </w:pPr>
            <w:r w:rsidRPr="001D2B01">
              <w:rPr>
                <w:rFonts w:asciiTheme="majorHAnsi" w:eastAsia="Arial" w:hAnsiTheme="majorHAnsi" w:cstheme="majorHAnsi"/>
                <w:bCs/>
                <w:color w:val="000000"/>
                <w:sz w:val="22"/>
                <w:szCs w:val="22"/>
              </w:rPr>
              <w:t>t</w:t>
            </w:r>
          </w:p>
        </w:tc>
        <w:tc>
          <w:tcPr>
            <w:tcW w:w="127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0FED17A" w14:textId="77777777" w:rsidR="00753A17" w:rsidRPr="001D2B01" w:rsidRDefault="00753A17"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b/>
                <w:color w:val="000000"/>
                <w:sz w:val="22"/>
                <w:szCs w:val="22"/>
              </w:rPr>
            </w:pPr>
            <w:r w:rsidRPr="001D2B01">
              <w:rPr>
                <w:rFonts w:asciiTheme="majorHAnsi" w:hAnsiTheme="majorHAnsi" w:cstheme="majorHAnsi"/>
                <w:i/>
                <w:iCs/>
                <w:sz w:val="22"/>
                <w:szCs w:val="22"/>
              </w:rPr>
              <w:t>p</w:t>
            </w:r>
          </w:p>
        </w:tc>
        <w:tc>
          <w:tcPr>
            <w:tcW w:w="113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AB70E8F" w14:textId="77777777" w:rsidR="00753A17" w:rsidRPr="001D2B01" w:rsidRDefault="00753A17"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b/>
                <w:color w:val="000000"/>
                <w:sz w:val="22"/>
                <w:szCs w:val="22"/>
              </w:rPr>
            </w:pPr>
            <w:r w:rsidRPr="001D2B01">
              <w:rPr>
                <w:rFonts w:asciiTheme="majorHAnsi" w:hAnsiTheme="majorHAnsi" w:cstheme="majorHAnsi"/>
                <w:i/>
                <w:iCs/>
                <w:sz w:val="22"/>
                <w:szCs w:val="22"/>
              </w:rPr>
              <w:t>p</w:t>
            </w:r>
            <w:r w:rsidRPr="001D2B01">
              <w:rPr>
                <w:rFonts w:asciiTheme="majorHAnsi" w:hAnsiTheme="majorHAnsi" w:cstheme="majorHAnsi"/>
                <w:sz w:val="22"/>
                <w:szCs w:val="22"/>
                <w:vertAlign w:val="subscript"/>
              </w:rPr>
              <w:t>FDR</w:t>
            </w:r>
          </w:p>
        </w:tc>
      </w:tr>
      <w:tr w:rsidR="00E346C2" w:rsidRPr="00C75C9E" w14:paraId="3C189735" w14:textId="77777777" w:rsidTr="00753A17">
        <w:tc>
          <w:tcPr>
            <w:tcW w:w="1701" w:type="dxa"/>
            <w:vMerge w:val="restart"/>
            <w:tcBorders>
              <w:top w:val="single" w:sz="12" w:space="0" w:color="666666"/>
              <w:left w:val="none" w:sz="0" w:space="0" w:color="000000"/>
              <w:right w:val="single" w:sz="4" w:space="0" w:color="auto"/>
            </w:tcBorders>
            <w:shd w:val="clear" w:color="auto" w:fill="FFFFFF"/>
            <w:vAlign w:val="center"/>
          </w:tcPr>
          <w:p w14:paraId="602469F0"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Sleep macro-architecture features</w:t>
            </w:r>
          </w:p>
        </w:tc>
        <w:tc>
          <w:tcPr>
            <w:tcW w:w="3828" w:type="dxa"/>
            <w:tcBorders>
              <w:top w:val="single" w:sz="12" w:space="0" w:color="666666"/>
              <w:left w:val="single" w:sz="4" w:space="0" w:color="auto"/>
              <w:bottom w:val="none" w:sz="0" w:space="0" w:color="000000"/>
              <w:right w:val="none" w:sz="0" w:space="0" w:color="000000"/>
            </w:tcBorders>
            <w:shd w:val="clear" w:color="auto" w:fill="FFFFFF"/>
            <w:tcMar>
              <w:top w:w="0" w:type="dxa"/>
              <w:left w:w="0" w:type="dxa"/>
              <w:bottom w:w="0" w:type="dxa"/>
              <w:right w:w="0" w:type="dxa"/>
            </w:tcMar>
          </w:tcPr>
          <w:p w14:paraId="70010DC7"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Total Sleep Time</w:t>
            </w:r>
          </w:p>
        </w:tc>
        <w:tc>
          <w:tcPr>
            <w:tcW w:w="73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7A7337" w14:textId="7B119421"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-0.29</w:t>
            </w:r>
          </w:p>
        </w:tc>
        <w:tc>
          <w:tcPr>
            <w:tcW w:w="85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A302C9" w14:textId="22204158"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0.15</w:t>
            </w:r>
          </w:p>
        </w:tc>
        <w:tc>
          <w:tcPr>
            <w:tcW w:w="85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AEB1F5" w14:textId="659E660D"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-1.95</w:t>
            </w:r>
          </w:p>
        </w:tc>
        <w:tc>
          <w:tcPr>
            <w:tcW w:w="127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EDF526" w14:textId="77344F72"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5.20E-02</w:t>
            </w:r>
          </w:p>
        </w:tc>
        <w:tc>
          <w:tcPr>
            <w:tcW w:w="113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E27112" w14:textId="12FFADE0"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2.08E-01</w:t>
            </w:r>
          </w:p>
        </w:tc>
      </w:tr>
      <w:tr w:rsidR="00E346C2" w:rsidRPr="00C75C9E" w14:paraId="4A200A4A" w14:textId="77777777" w:rsidTr="00753A17">
        <w:tc>
          <w:tcPr>
            <w:tcW w:w="1701" w:type="dxa"/>
            <w:vMerge/>
            <w:tcBorders>
              <w:left w:val="none" w:sz="0" w:space="0" w:color="000000"/>
              <w:right w:val="single" w:sz="4" w:space="0" w:color="auto"/>
            </w:tcBorders>
            <w:shd w:val="clear" w:color="auto" w:fill="FFFFFF"/>
          </w:tcPr>
          <w:p w14:paraId="166D93AA"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tcPr>
          <w:p w14:paraId="04C69835"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Wake After Sleep Onset</w:t>
            </w:r>
          </w:p>
        </w:tc>
        <w:tc>
          <w:tcPr>
            <w:tcW w:w="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C9EC9D" w14:textId="1824B609"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-0.05</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872830" w14:textId="60A3D762"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1D9B85" w14:textId="49D354B9"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-0.63</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E40E3E" w14:textId="267DB9CF"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5.30E-01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031A98" w14:textId="0C472D9F"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8.49E-01</w:t>
            </w:r>
          </w:p>
        </w:tc>
      </w:tr>
      <w:tr w:rsidR="00E346C2" w:rsidRPr="00C75C9E" w14:paraId="6B0D6282" w14:textId="77777777" w:rsidTr="00753A17">
        <w:tc>
          <w:tcPr>
            <w:tcW w:w="1701" w:type="dxa"/>
            <w:vMerge/>
            <w:tcBorders>
              <w:left w:val="none" w:sz="0" w:space="0" w:color="000000"/>
              <w:right w:val="single" w:sz="4" w:space="0" w:color="auto"/>
            </w:tcBorders>
            <w:shd w:val="clear" w:color="auto" w:fill="FFFFFF"/>
          </w:tcPr>
          <w:p w14:paraId="4A37A740"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tcPr>
          <w:p w14:paraId="54183171" w14:textId="623D4540"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N2%</w:t>
            </w:r>
          </w:p>
        </w:tc>
        <w:tc>
          <w:tcPr>
            <w:tcW w:w="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2DAB2B" w14:textId="278E89AD"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-0.19</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0C78C5" w14:textId="3A0EB7DA"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8209D7" w14:textId="3803EAAF"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-1.23</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C042A4" w14:textId="38A7E42F"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2.20E-01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C956A1" w14:textId="6D3D1F26"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5.69E-01</w:t>
            </w:r>
          </w:p>
        </w:tc>
      </w:tr>
      <w:tr w:rsidR="00E346C2" w:rsidRPr="00C75C9E" w14:paraId="06444F3C" w14:textId="77777777" w:rsidTr="00753A17">
        <w:tc>
          <w:tcPr>
            <w:tcW w:w="1701" w:type="dxa"/>
            <w:vMerge/>
            <w:tcBorders>
              <w:left w:val="none" w:sz="0" w:space="0" w:color="000000"/>
              <w:right w:val="single" w:sz="4" w:space="0" w:color="auto"/>
            </w:tcBorders>
            <w:shd w:val="clear" w:color="auto" w:fill="FFFFFF"/>
          </w:tcPr>
          <w:p w14:paraId="7B891786"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tcPr>
          <w:p w14:paraId="55586B16"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N3%</w:t>
            </w:r>
          </w:p>
        </w:tc>
        <w:tc>
          <w:tcPr>
            <w:tcW w:w="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110B20" w14:textId="39024F11"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0.17</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E4A62F" w14:textId="1F34B3EA"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C857EF" w14:textId="0A88E9A9"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1.07</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E20CDE" w14:textId="4B8C1106"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2.85E-01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147E76" w14:textId="606C1D7F"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5.69E-01</w:t>
            </w:r>
          </w:p>
        </w:tc>
      </w:tr>
      <w:tr w:rsidR="00E346C2" w:rsidRPr="00C75C9E" w14:paraId="7A811C35" w14:textId="77777777" w:rsidTr="00753A17">
        <w:tc>
          <w:tcPr>
            <w:tcW w:w="1701" w:type="dxa"/>
            <w:vMerge/>
            <w:tcBorders>
              <w:left w:val="none" w:sz="0" w:space="0" w:color="000000"/>
              <w:right w:val="single" w:sz="4" w:space="0" w:color="auto"/>
            </w:tcBorders>
            <w:shd w:val="clear" w:color="auto" w:fill="FFFFFF"/>
          </w:tcPr>
          <w:p w14:paraId="05A06686"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tcPr>
          <w:p w14:paraId="7589DF38"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REM%</w:t>
            </w:r>
          </w:p>
        </w:tc>
        <w:tc>
          <w:tcPr>
            <w:tcW w:w="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455E8E" w14:textId="5EF3B6E4"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0.05</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494721" w14:textId="3B45A363"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3A72C9" w14:textId="2040DE1F"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0.38</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5272E5" w14:textId="60317E1A"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7.01E-01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0E87EB" w14:textId="00D902A4"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9.20E-01</w:t>
            </w:r>
          </w:p>
        </w:tc>
      </w:tr>
      <w:tr w:rsidR="00E346C2" w:rsidRPr="00C75C9E" w14:paraId="453C4CEF" w14:textId="77777777" w:rsidTr="00753A17">
        <w:tc>
          <w:tcPr>
            <w:tcW w:w="1701" w:type="dxa"/>
            <w:vMerge/>
            <w:tcBorders>
              <w:left w:val="none" w:sz="0" w:space="0" w:color="000000"/>
              <w:right w:val="single" w:sz="4" w:space="0" w:color="auto"/>
            </w:tcBorders>
            <w:shd w:val="clear" w:color="auto" w:fill="FFFFFF"/>
          </w:tcPr>
          <w:p w14:paraId="4624154A"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tcPr>
          <w:p w14:paraId="7151916B"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REM latency</w:t>
            </w:r>
          </w:p>
        </w:tc>
        <w:tc>
          <w:tcPr>
            <w:tcW w:w="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44B865" w14:textId="605EF7FB"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0.01</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62E4B8" w14:textId="0B04A5CD"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ED1B26" w14:textId="1B8365A0"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0.10</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372C0A" w14:textId="603087FF"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9.20E-01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A14E0F" w14:textId="23B42A4A"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9.20E-01</w:t>
            </w:r>
          </w:p>
        </w:tc>
      </w:tr>
      <w:tr w:rsidR="00E346C2" w:rsidRPr="00C75C9E" w14:paraId="3DC13F95" w14:textId="77777777" w:rsidTr="00753A17">
        <w:tc>
          <w:tcPr>
            <w:tcW w:w="1701" w:type="dxa"/>
            <w:vMerge/>
            <w:tcBorders>
              <w:left w:val="none" w:sz="0" w:space="0" w:color="000000"/>
              <w:right w:val="single" w:sz="4" w:space="0" w:color="auto"/>
            </w:tcBorders>
            <w:shd w:val="clear" w:color="auto" w:fill="FFFFFF"/>
          </w:tcPr>
          <w:p w14:paraId="356046DA"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top w:val="none" w:sz="0" w:space="0" w:color="000000"/>
              <w:left w:val="single" w:sz="4" w:space="0" w:color="auto"/>
              <w:right w:val="none" w:sz="0" w:space="0" w:color="000000"/>
            </w:tcBorders>
            <w:shd w:val="clear" w:color="auto" w:fill="FFFFFF"/>
            <w:tcMar>
              <w:top w:w="0" w:type="dxa"/>
              <w:left w:w="0" w:type="dxa"/>
              <w:bottom w:w="0" w:type="dxa"/>
              <w:right w:w="0" w:type="dxa"/>
            </w:tcMar>
          </w:tcPr>
          <w:p w14:paraId="498AE912"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Sleep Efficiency</w:t>
            </w:r>
          </w:p>
        </w:tc>
        <w:tc>
          <w:tcPr>
            <w:tcW w:w="736"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11C2324" w14:textId="5C8DF2F4"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-0.02</w:t>
            </w:r>
          </w:p>
        </w:tc>
        <w:tc>
          <w:tcPr>
            <w:tcW w:w="85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F7D007B" w14:textId="5A165FE2"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0.10</w:t>
            </w:r>
          </w:p>
        </w:tc>
        <w:tc>
          <w:tcPr>
            <w:tcW w:w="85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98857CF" w14:textId="0F065330"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-0.16</w:t>
            </w:r>
          </w:p>
        </w:tc>
        <w:tc>
          <w:tcPr>
            <w:tcW w:w="1276"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E9D73F8" w14:textId="480A327E"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8.76E-01</w:t>
            </w:r>
          </w:p>
        </w:tc>
        <w:tc>
          <w:tcPr>
            <w:tcW w:w="1134"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976CDC7" w14:textId="10139847"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9.20E-01</w:t>
            </w:r>
          </w:p>
        </w:tc>
      </w:tr>
      <w:tr w:rsidR="00E346C2" w:rsidRPr="00C75C9E" w14:paraId="5AC2AD70" w14:textId="77777777" w:rsidTr="00753A17">
        <w:tc>
          <w:tcPr>
            <w:tcW w:w="1701" w:type="dxa"/>
            <w:vMerge/>
            <w:tcBorders>
              <w:left w:val="none" w:sz="0" w:space="0" w:color="000000"/>
              <w:right w:val="single" w:sz="4" w:space="0" w:color="auto"/>
            </w:tcBorders>
            <w:shd w:val="clear" w:color="auto" w:fill="FFFFFF"/>
          </w:tcPr>
          <w:p w14:paraId="39B10D5F"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585AD1F9"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Time In Bed</w:t>
            </w:r>
          </w:p>
        </w:tc>
        <w:tc>
          <w:tcPr>
            <w:tcW w:w="736" w:type="dxa"/>
            <w:shd w:val="clear" w:color="auto" w:fill="FFFFFF"/>
            <w:tcMar>
              <w:top w:w="0" w:type="dxa"/>
              <w:left w:w="0" w:type="dxa"/>
              <w:bottom w:w="0" w:type="dxa"/>
              <w:right w:w="0" w:type="dxa"/>
            </w:tcMar>
          </w:tcPr>
          <w:p w14:paraId="2F361CD8" w14:textId="6A242412"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-0.33</w:t>
            </w:r>
          </w:p>
        </w:tc>
        <w:tc>
          <w:tcPr>
            <w:tcW w:w="851" w:type="dxa"/>
            <w:shd w:val="clear" w:color="auto" w:fill="FFFFFF"/>
            <w:tcMar>
              <w:top w:w="0" w:type="dxa"/>
              <w:left w:w="0" w:type="dxa"/>
              <w:bottom w:w="0" w:type="dxa"/>
              <w:right w:w="0" w:type="dxa"/>
            </w:tcMar>
          </w:tcPr>
          <w:p w14:paraId="49FD46B6" w14:textId="2163450E"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0.14</w:t>
            </w:r>
          </w:p>
        </w:tc>
        <w:tc>
          <w:tcPr>
            <w:tcW w:w="850" w:type="dxa"/>
            <w:shd w:val="clear" w:color="auto" w:fill="FFFFFF"/>
            <w:tcMar>
              <w:top w:w="0" w:type="dxa"/>
              <w:left w:w="0" w:type="dxa"/>
              <w:bottom w:w="0" w:type="dxa"/>
              <w:right w:w="0" w:type="dxa"/>
            </w:tcMar>
          </w:tcPr>
          <w:p w14:paraId="148E8F75" w14:textId="227817C4"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-2.46</w:t>
            </w:r>
          </w:p>
        </w:tc>
        <w:tc>
          <w:tcPr>
            <w:tcW w:w="1276" w:type="dxa"/>
            <w:shd w:val="clear" w:color="auto" w:fill="FFFFFF"/>
            <w:tcMar>
              <w:top w:w="0" w:type="dxa"/>
              <w:left w:w="0" w:type="dxa"/>
              <w:bottom w:w="0" w:type="dxa"/>
              <w:right w:w="0" w:type="dxa"/>
            </w:tcMar>
          </w:tcPr>
          <w:p w14:paraId="3C223F17" w14:textId="1B12B5DE"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1.42E-02</w:t>
            </w:r>
          </w:p>
        </w:tc>
        <w:tc>
          <w:tcPr>
            <w:tcW w:w="1134" w:type="dxa"/>
            <w:shd w:val="clear" w:color="auto" w:fill="FFFFFF"/>
            <w:tcMar>
              <w:top w:w="0" w:type="dxa"/>
              <w:left w:w="0" w:type="dxa"/>
              <w:bottom w:w="0" w:type="dxa"/>
              <w:right w:w="0" w:type="dxa"/>
            </w:tcMar>
          </w:tcPr>
          <w:p w14:paraId="08DB290E" w14:textId="6BC8BC91"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1.14E-01</w:t>
            </w:r>
          </w:p>
        </w:tc>
      </w:tr>
      <w:tr w:rsidR="00E346C2" w:rsidRPr="00C75C9E" w14:paraId="4ED8CE28" w14:textId="77777777" w:rsidTr="00753A17">
        <w:tc>
          <w:tcPr>
            <w:tcW w:w="1701" w:type="dxa"/>
            <w:vMerge/>
            <w:tcBorders>
              <w:left w:val="none" w:sz="0" w:space="0" w:color="000000"/>
              <w:right w:val="single" w:sz="4" w:space="0" w:color="auto"/>
            </w:tcBorders>
            <w:shd w:val="clear" w:color="auto" w:fill="FFFFFF"/>
          </w:tcPr>
          <w:p w14:paraId="79849A18"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6F1886F3"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Transition index from NREM to REM</w:t>
            </w:r>
          </w:p>
        </w:tc>
        <w:tc>
          <w:tcPr>
            <w:tcW w:w="736" w:type="dxa"/>
            <w:shd w:val="clear" w:color="auto" w:fill="FFFFFF"/>
            <w:tcMar>
              <w:top w:w="0" w:type="dxa"/>
              <w:left w:w="0" w:type="dxa"/>
              <w:bottom w:w="0" w:type="dxa"/>
              <w:right w:w="0" w:type="dxa"/>
            </w:tcMar>
          </w:tcPr>
          <w:p w14:paraId="1AFDF86A" w14:textId="35797B5E"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-0.03</w:t>
            </w:r>
          </w:p>
        </w:tc>
        <w:tc>
          <w:tcPr>
            <w:tcW w:w="851" w:type="dxa"/>
            <w:shd w:val="clear" w:color="auto" w:fill="FFFFFF"/>
            <w:tcMar>
              <w:top w:w="0" w:type="dxa"/>
              <w:left w:w="0" w:type="dxa"/>
              <w:bottom w:w="0" w:type="dxa"/>
              <w:right w:w="0" w:type="dxa"/>
            </w:tcMar>
          </w:tcPr>
          <w:p w14:paraId="1C2FAFC9" w14:textId="612829CD"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0.15</w:t>
            </w:r>
          </w:p>
        </w:tc>
        <w:tc>
          <w:tcPr>
            <w:tcW w:w="850" w:type="dxa"/>
            <w:shd w:val="clear" w:color="auto" w:fill="FFFFFF"/>
            <w:tcMar>
              <w:top w:w="0" w:type="dxa"/>
              <w:left w:w="0" w:type="dxa"/>
              <w:bottom w:w="0" w:type="dxa"/>
              <w:right w:w="0" w:type="dxa"/>
            </w:tcMar>
          </w:tcPr>
          <w:p w14:paraId="6C776B1D" w14:textId="79AD8F7A"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-0.17</w:t>
            </w:r>
          </w:p>
        </w:tc>
        <w:tc>
          <w:tcPr>
            <w:tcW w:w="1276" w:type="dxa"/>
            <w:shd w:val="clear" w:color="auto" w:fill="FFFFFF"/>
            <w:tcMar>
              <w:top w:w="0" w:type="dxa"/>
              <w:left w:w="0" w:type="dxa"/>
              <w:bottom w:w="0" w:type="dxa"/>
              <w:right w:w="0" w:type="dxa"/>
            </w:tcMar>
          </w:tcPr>
          <w:p w14:paraId="3C55211C" w14:textId="7811A952"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8.67E-01</w:t>
            </w:r>
          </w:p>
        </w:tc>
        <w:tc>
          <w:tcPr>
            <w:tcW w:w="1134" w:type="dxa"/>
            <w:shd w:val="clear" w:color="auto" w:fill="FFFFFF"/>
            <w:tcMar>
              <w:top w:w="0" w:type="dxa"/>
              <w:left w:w="0" w:type="dxa"/>
              <w:bottom w:w="0" w:type="dxa"/>
              <w:right w:w="0" w:type="dxa"/>
            </w:tcMar>
          </w:tcPr>
          <w:p w14:paraId="28E40677" w14:textId="1AD8383A"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8.67E-01</w:t>
            </w:r>
          </w:p>
        </w:tc>
      </w:tr>
      <w:tr w:rsidR="00E346C2" w:rsidRPr="00C75C9E" w14:paraId="0BFA8BF2" w14:textId="77777777" w:rsidTr="00753A17">
        <w:tc>
          <w:tcPr>
            <w:tcW w:w="1701" w:type="dxa"/>
            <w:vMerge/>
            <w:tcBorders>
              <w:left w:val="none" w:sz="0" w:space="0" w:color="000000"/>
              <w:right w:val="single" w:sz="4" w:space="0" w:color="auto"/>
            </w:tcBorders>
            <w:shd w:val="clear" w:color="auto" w:fill="FFFFFF"/>
          </w:tcPr>
          <w:p w14:paraId="6E69C6F2"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6B0219C3"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Total sleep cycles</w:t>
            </w:r>
          </w:p>
        </w:tc>
        <w:tc>
          <w:tcPr>
            <w:tcW w:w="736" w:type="dxa"/>
            <w:shd w:val="clear" w:color="auto" w:fill="FFFFFF"/>
            <w:tcMar>
              <w:top w:w="0" w:type="dxa"/>
              <w:left w:w="0" w:type="dxa"/>
              <w:bottom w:w="0" w:type="dxa"/>
              <w:right w:w="0" w:type="dxa"/>
            </w:tcMar>
          </w:tcPr>
          <w:p w14:paraId="4AA344C0" w14:textId="1E7E9A24"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b/>
                <w:bCs/>
                <w:color w:val="000000"/>
                <w:sz w:val="22"/>
                <w:szCs w:val="22"/>
              </w:rPr>
            </w:pPr>
            <w:r w:rsidRPr="001D2B01">
              <w:rPr>
                <w:rFonts w:asciiTheme="majorHAnsi" w:hAnsiTheme="majorHAnsi" w:cstheme="majorHAnsi"/>
                <w:b/>
                <w:bCs/>
                <w:color w:val="000000"/>
                <w:sz w:val="22"/>
                <w:szCs w:val="22"/>
              </w:rPr>
              <w:t>-0.37</w:t>
            </w:r>
          </w:p>
        </w:tc>
        <w:tc>
          <w:tcPr>
            <w:tcW w:w="851" w:type="dxa"/>
            <w:shd w:val="clear" w:color="auto" w:fill="FFFFFF"/>
            <w:tcMar>
              <w:top w:w="0" w:type="dxa"/>
              <w:left w:w="0" w:type="dxa"/>
              <w:bottom w:w="0" w:type="dxa"/>
              <w:right w:w="0" w:type="dxa"/>
            </w:tcMar>
          </w:tcPr>
          <w:p w14:paraId="74915DC7" w14:textId="73A7C9DA"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b/>
                <w:bCs/>
                <w:color w:val="000000"/>
                <w:sz w:val="22"/>
                <w:szCs w:val="22"/>
              </w:rPr>
            </w:pPr>
            <w:r w:rsidRPr="001D2B01">
              <w:rPr>
                <w:rFonts w:asciiTheme="majorHAnsi" w:hAnsiTheme="majorHAnsi" w:cstheme="majorHAnsi"/>
                <w:b/>
                <w:bCs/>
                <w:color w:val="000000"/>
                <w:sz w:val="22"/>
                <w:szCs w:val="22"/>
              </w:rPr>
              <w:t>0.12</w:t>
            </w:r>
          </w:p>
        </w:tc>
        <w:tc>
          <w:tcPr>
            <w:tcW w:w="850" w:type="dxa"/>
            <w:shd w:val="clear" w:color="auto" w:fill="FFFFFF"/>
            <w:tcMar>
              <w:top w:w="0" w:type="dxa"/>
              <w:left w:w="0" w:type="dxa"/>
              <w:bottom w:w="0" w:type="dxa"/>
              <w:right w:w="0" w:type="dxa"/>
            </w:tcMar>
          </w:tcPr>
          <w:p w14:paraId="07C787F1" w14:textId="66F20DE7"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b/>
                <w:bCs/>
                <w:color w:val="000000"/>
                <w:sz w:val="22"/>
                <w:szCs w:val="22"/>
              </w:rPr>
            </w:pPr>
            <w:r w:rsidRPr="001D2B01">
              <w:rPr>
                <w:rFonts w:asciiTheme="majorHAnsi" w:hAnsiTheme="majorHAnsi" w:cstheme="majorHAnsi"/>
                <w:b/>
                <w:bCs/>
                <w:color w:val="000000"/>
                <w:sz w:val="22"/>
                <w:szCs w:val="22"/>
              </w:rPr>
              <w:t>-2.96</w:t>
            </w:r>
          </w:p>
        </w:tc>
        <w:tc>
          <w:tcPr>
            <w:tcW w:w="1276" w:type="dxa"/>
            <w:shd w:val="clear" w:color="auto" w:fill="FFFFFF"/>
            <w:tcMar>
              <w:top w:w="0" w:type="dxa"/>
              <w:left w:w="0" w:type="dxa"/>
              <w:bottom w:w="0" w:type="dxa"/>
              <w:right w:w="0" w:type="dxa"/>
            </w:tcMar>
          </w:tcPr>
          <w:p w14:paraId="0CB6EAB7" w14:textId="4604429E"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b/>
                <w:bCs/>
                <w:color w:val="000000"/>
                <w:sz w:val="22"/>
                <w:szCs w:val="22"/>
              </w:rPr>
            </w:pPr>
            <w:r w:rsidRPr="001D2B01">
              <w:rPr>
                <w:rFonts w:asciiTheme="majorHAnsi" w:hAnsiTheme="majorHAnsi" w:cstheme="majorHAnsi"/>
                <w:b/>
                <w:bCs/>
                <w:color w:val="000000"/>
                <w:sz w:val="22"/>
                <w:szCs w:val="22"/>
              </w:rPr>
              <w:t>3.15E-03</w:t>
            </w:r>
          </w:p>
        </w:tc>
        <w:tc>
          <w:tcPr>
            <w:tcW w:w="1134" w:type="dxa"/>
            <w:shd w:val="clear" w:color="auto" w:fill="FFFFFF"/>
            <w:tcMar>
              <w:top w:w="0" w:type="dxa"/>
              <w:left w:w="0" w:type="dxa"/>
              <w:bottom w:w="0" w:type="dxa"/>
              <w:right w:w="0" w:type="dxa"/>
            </w:tcMar>
          </w:tcPr>
          <w:p w14:paraId="605730DE" w14:textId="3E969CEB"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b/>
                <w:bCs/>
                <w:color w:val="000000"/>
                <w:sz w:val="22"/>
                <w:szCs w:val="22"/>
              </w:rPr>
            </w:pPr>
            <w:r w:rsidRPr="001D2B01">
              <w:rPr>
                <w:rFonts w:asciiTheme="majorHAnsi" w:hAnsiTheme="majorHAnsi" w:cstheme="majorHAnsi"/>
                <w:b/>
                <w:bCs/>
                <w:color w:val="000000"/>
                <w:sz w:val="22"/>
                <w:szCs w:val="22"/>
              </w:rPr>
              <w:t>1.58E-02</w:t>
            </w:r>
          </w:p>
        </w:tc>
      </w:tr>
      <w:tr w:rsidR="00E346C2" w:rsidRPr="00C75C9E" w14:paraId="4EF933C8" w14:textId="77777777" w:rsidTr="00753A17">
        <w:tc>
          <w:tcPr>
            <w:tcW w:w="1701" w:type="dxa"/>
            <w:vMerge/>
            <w:tcBorders>
              <w:left w:val="none" w:sz="0" w:space="0" w:color="000000"/>
              <w:right w:val="single" w:sz="4" w:space="0" w:color="auto"/>
            </w:tcBorders>
            <w:shd w:val="clear" w:color="auto" w:fill="FFFFFF"/>
          </w:tcPr>
          <w:p w14:paraId="25D7677B"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53A9A5BC"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Total cycle duration</w:t>
            </w:r>
          </w:p>
        </w:tc>
        <w:tc>
          <w:tcPr>
            <w:tcW w:w="736" w:type="dxa"/>
            <w:shd w:val="clear" w:color="auto" w:fill="FFFFFF"/>
            <w:tcMar>
              <w:top w:w="0" w:type="dxa"/>
              <w:left w:w="0" w:type="dxa"/>
              <w:bottom w:w="0" w:type="dxa"/>
              <w:right w:w="0" w:type="dxa"/>
            </w:tcMar>
          </w:tcPr>
          <w:p w14:paraId="2E480526" w14:textId="5999F9F9"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-0.28</w:t>
            </w:r>
          </w:p>
        </w:tc>
        <w:tc>
          <w:tcPr>
            <w:tcW w:w="851" w:type="dxa"/>
            <w:shd w:val="clear" w:color="auto" w:fill="FFFFFF"/>
            <w:tcMar>
              <w:top w:w="0" w:type="dxa"/>
              <w:left w:w="0" w:type="dxa"/>
              <w:bottom w:w="0" w:type="dxa"/>
              <w:right w:w="0" w:type="dxa"/>
            </w:tcMar>
          </w:tcPr>
          <w:p w14:paraId="1BFA5335" w14:textId="40D603C6"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0.15</w:t>
            </w:r>
          </w:p>
        </w:tc>
        <w:tc>
          <w:tcPr>
            <w:tcW w:w="850" w:type="dxa"/>
            <w:shd w:val="clear" w:color="auto" w:fill="FFFFFF"/>
            <w:tcMar>
              <w:top w:w="0" w:type="dxa"/>
              <w:left w:w="0" w:type="dxa"/>
              <w:bottom w:w="0" w:type="dxa"/>
              <w:right w:w="0" w:type="dxa"/>
            </w:tcMar>
          </w:tcPr>
          <w:p w14:paraId="6D56C7E8" w14:textId="70C20168"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-1.90</w:t>
            </w:r>
          </w:p>
        </w:tc>
        <w:tc>
          <w:tcPr>
            <w:tcW w:w="1276" w:type="dxa"/>
            <w:shd w:val="clear" w:color="auto" w:fill="FFFFFF"/>
            <w:tcMar>
              <w:top w:w="0" w:type="dxa"/>
              <w:left w:w="0" w:type="dxa"/>
              <w:bottom w:w="0" w:type="dxa"/>
              <w:right w:w="0" w:type="dxa"/>
            </w:tcMar>
          </w:tcPr>
          <w:p w14:paraId="353FFD34" w14:textId="358036C2"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5.78E-02</w:t>
            </w:r>
          </w:p>
        </w:tc>
        <w:tc>
          <w:tcPr>
            <w:tcW w:w="1134" w:type="dxa"/>
            <w:shd w:val="clear" w:color="auto" w:fill="FFFFFF"/>
            <w:tcMar>
              <w:top w:w="0" w:type="dxa"/>
              <w:left w:w="0" w:type="dxa"/>
              <w:bottom w:w="0" w:type="dxa"/>
              <w:right w:w="0" w:type="dxa"/>
            </w:tcMar>
          </w:tcPr>
          <w:p w14:paraId="72E17959" w14:textId="2659F1CC"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1.14E-01</w:t>
            </w:r>
          </w:p>
        </w:tc>
      </w:tr>
      <w:tr w:rsidR="00E346C2" w:rsidRPr="00C75C9E" w14:paraId="3546A986" w14:textId="77777777" w:rsidTr="00753A17">
        <w:tc>
          <w:tcPr>
            <w:tcW w:w="1701" w:type="dxa"/>
            <w:vMerge/>
            <w:tcBorders>
              <w:left w:val="none" w:sz="0" w:space="0" w:color="000000"/>
              <w:right w:val="single" w:sz="4" w:space="0" w:color="auto"/>
            </w:tcBorders>
            <w:shd w:val="clear" w:color="auto" w:fill="FFFFFF"/>
          </w:tcPr>
          <w:p w14:paraId="49446196"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5F60A0D7"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Total NREM cycle duration</w:t>
            </w:r>
          </w:p>
        </w:tc>
        <w:tc>
          <w:tcPr>
            <w:tcW w:w="736" w:type="dxa"/>
            <w:shd w:val="clear" w:color="auto" w:fill="FFFFFF"/>
            <w:tcMar>
              <w:top w:w="0" w:type="dxa"/>
              <w:left w:w="0" w:type="dxa"/>
              <w:bottom w:w="0" w:type="dxa"/>
              <w:right w:w="0" w:type="dxa"/>
            </w:tcMar>
          </w:tcPr>
          <w:p w14:paraId="190740C8" w14:textId="3C000F7F"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-0.27</w:t>
            </w:r>
          </w:p>
        </w:tc>
        <w:tc>
          <w:tcPr>
            <w:tcW w:w="851" w:type="dxa"/>
            <w:shd w:val="clear" w:color="auto" w:fill="FFFFFF"/>
            <w:tcMar>
              <w:top w:w="0" w:type="dxa"/>
              <w:left w:w="0" w:type="dxa"/>
              <w:bottom w:w="0" w:type="dxa"/>
              <w:right w:w="0" w:type="dxa"/>
            </w:tcMar>
          </w:tcPr>
          <w:p w14:paraId="464D08FB" w14:textId="088B3529"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0.15</w:t>
            </w:r>
          </w:p>
        </w:tc>
        <w:tc>
          <w:tcPr>
            <w:tcW w:w="850" w:type="dxa"/>
            <w:shd w:val="clear" w:color="auto" w:fill="FFFFFF"/>
            <w:tcMar>
              <w:top w:w="0" w:type="dxa"/>
              <w:left w:w="0" w:type="dxa"/>
              <w:bottom w:w="0" w:type="dxa"/>
              <w:right w:w="0" w:type="dxa"/>
            </w:tcMar>
          </w:tcPr>
          <w:p w14:paraId="145E543C" w14:textId="448236E6"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-1.82</w:t>
            </w:r>
          </w:p>
        </w:tc>
        <w:tc>
          <w:tcPr>
            <w:tcW w:w="1276" w:type="dxa"/>
            <w:shd w:val="clear" w:color="auto" w:fill="FFFFFF"/>
            <w:tcMar>
              <w:top w:w="0" w:type="dxa"/>
              <w:left w:w="0" w:type="dxa"/>
              <w:bottom w:w="0" w:type="dxa"/>
              <w:right w:w="0" w:type="dxa"/>
            </w:tcMar>
          </w:tcPr>
          <w:p w14:paraId="01D24D7B" w14:textId="362DB5B8"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6.85E-02</w:t>
            </w:r>
          </w:p>
        </w:tc>
        <w:tc>
          <w:tcPr>
            <w:tcW w:w="1134" w:type="dxa"/>
            <w:shd w:val="clear" w:color="auto" w:fill="FFFFFF"/>
            <w:tcMar>
              <w:top w:w="0" w:type="dxa"/>
              <w:left w:w="0" w:type="dxa"/>
              <w:bottom w:w="0" w:type="dxa"/>
              <w:right w:w="0" w:type="dxa"/>
            </w:tcMar>
          </w:tcPr>
          <w:p w14:paraId="7BF30653" w14:textId="4BE10A11"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1.14E-01</w:t>
            </w:r>
          </w:p>
        </w:tc>
      </w:tr>
      <w:tr w:rsidR="00E346C2" w:rsidRPr="00C75C9E" w14:paraId="2F5B9D3C" w14:textId="77777777" w:rsidTr="00753A17">
        <w:tc>
          <w:tcPr>
            <w:tcW w:w="1701" w:type="dxa"/>
            <w:vMerge/>
            <w:tcBorders>
              <w:left w:val="none" w:sz="0" w:space="0" w:color="000000"/>
              <w:bottom w:val="single" w:sz="12" w:space="0" w:color="666666"/>
              <w:right w:val="single" w:sz="4" w:space="0" w:color="auto"/>
            </w:tcBorders>
            <w:shd w:val="clear" w:color="auto" w:fill="FFFFFF"/>
          </w:tcPr>
          <w:p w14:paraId="72E23E89"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bottom w:val="single" w:sz="12" w:space="0" w:color="666666"/>
              <w:right w:val="none" w:sz="0" w:space="0" w:color="000000"/>
            </w:tcBorders>
            <w:shd w:val="clear" w:color="auto" w:fill="FFFFFF"/>
            <w:tcMar>
              <w:top w:w="0" w:type="dxa"/>
              <w:left w:w="0" w:type="dxa"/>
              <w:bottom w:w="0" w:type="dxa"/>
              <w:right w:w="0" w:type="dxa"/>
            </w:tcMar>
          </w:tcPr>
          <w:p w14:paraId="6C860B32"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Total REM cycle duration</w:t>
            </w:r>
          </w:p>
        </w:tc>
        <w:tc>
          <w:tcPr>
            <w:tcW w:w="736"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6D688010" w14:textId="65D6BEE4"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-0.09</w:t>
            </w:r>
          </w:p>
        </w:tc>
        <w:tc>
          <w:tcPr>
            <w:tcW w:w="851"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D05CC3D" w14:textId="3C18013A"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0.16</w:t>
            </w:r>
          </w:p>
        </w:tc>
        <w:tc>
          <w:tcPr>
            <w:tcW w:w="850"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427925B0" w14:textId="4B036818"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-0.56</w:t>
            </w:r>
          </w:p>
        </w:tc>
        <w:tc>
          <w:tcPr>
            <w:tcW w:w="1276"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3CA7AF7F" w14:textId="605FE9EF"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5.76E-01</w:t>
            </w:r>
          </w:p>
        </w:tc>
        <w:tc>
          <w:tcPr>
            <w:tcW w:w="1134"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08047DD2" w14:textId="07713247"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7.19E-01</w:t>
            </w:r>
          </w:p>
        </w:tc>
      </w:tr>
      <w:tr w:rsidR="00E346C2" w:rsidRPr="00C75C9E" w14:paraId="314E22D9" w14:textId="77777777" w:rsidTr="00753A17">
        <w:tc>
          <w:tcPr>
            <w:tcW w:w="1701" w:type="dxa"/>
            <w:vMerge w:val="restart"/>
            <w:tcBorders>
              <w:top w:val="none" w:sz="0" w:space="0" w:color="000000"/>
              <w:left w:val="none" w:sz="0" w:space="0" w:color="000000"/>
              <w:right w:val="single" w:sz="4" w:space="0" w:color="auto"/>
            </w:tcBorders>
            <w:shd w:val="clear" w:color="auto" w:fill="FFFFFF"/>
            <w:vAlign w:val="center"/>
          </w:tcPr>
          <w:p w14:paraId="68ABC642"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eastAsia="Arial" w:hAnsiTheme="majorHAnsi" w:cstheme="majorHAnsi"/>
                <w:color w:val="000000"/>
                <w:sz w:val="22"/>
                <w:szCs w:val="22"/>
              </w:rPr>
              <w:t>Sleep spindle and coupling features</w:t>
            </w:r>
          </w:p>
        </w:tc>
        <w:tc>
          <w:tcPr>
            <w:tcW w:w="3828" w:type="dxa"/>
            <w:tcBorders>
              <w:top w:val="none" w:sz="0" w:space="0" w:color="000000"/>
              <w:left w:val="single" w:sz="4" w:space="0" w:color="auto"/>
              <w:right w:val="none" w:sz="0" w:space="0" w:color="000000"/>
            </w:tcBorders>
            <w:shd w:val="clear" w:color="auto" w:fill="FFFFFF"/>
            <w:tcMar>
              <w:top w:w="0" w:type="dxa"/>
              <w:left w:w="0" w:type="dxa"/>
              <w:bottom w:w="0" w:type="dxa"/>
              <w:right w:w="0" w:type="dxa"/>
            </w:tcMar>
          </w:tcPr>
          <w:p w14:paraId="20E1CC69"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Slow spindle duration</w:t>
            </w:r>
          </w:p>
        </w:tc>
        <w:tc>
          <w:tcPr>
            <w:tcW w:w="736"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16BAA58" w14:textId="20A50CFC"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-0.02</w:t>
            </w:r>
          </w:p>
        </w:tc>
        <w:tc>
          <w:tcPr>
            <w:tcW w:w="85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A72AF68" w14:textId="69851E97"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0.11</w:t>
            </w:r>
          </w:p>
        </w:tc>
        <w:tc>
          <w:tcPr>
            <w:tcW w:w="85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CC026E3" w14:textId="4243AB1F"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-0.17</w:t>
            </w:r>
          </w:p>
        </w:tc>
        <w:tc>
          <w:tcPr>
            <w:tcW w:w="1276"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2A0A0D8" w14:textId="1D3B3F60"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8.66E-01</w:t>
            </w:r>
          </w:p>
        </w:tc>
        <w:tc>
          <w:tcPr>
            <w:tcW w:w="1134"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74731CB" w14:textId="2CDAB0BF"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8.66E-01</w:t>
            </w:r>
          </w:p>
        </w:tc>
      </w:tr>
      <w:tr w:rsidR="00E346C2" w:rsidRPr="00C75C9E" w14:paraId="1A842E49" w14:textId="77777777" w:rsidTr="00753A17">
        <w:tc>
          <w:tcPr>
            <w:tcW w:w="1701" w:type="dxa"/>
            <w:vMerge/>
            <w:tcBorders>
              <w:left w:val="none" w:sz="0" w:space="0" w:color="000000"/>
              <w:right w:val="single" w:sz="4" w:space="0" w:color="auto"/>
            </w:tcBorders>
            <w:shd w:val="clear" w:color="auto" w:fill="FFFFFF"/>
          </w:tcPr>
          <w:p w14:paraId="1D9BB11B"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78E61D37" w14:textId="639688D5"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Slow spindle amplitude</w:t>
            </w:r>
          </w:p>
        </w:tc>
        <w:tc>
          <w:tcPr>
            <w:tcW w:w="736" w:type="dxa"/>
            <w:shd w:val="clear" w:color="auto" w:fill="FFFFFF"/>
            <w:tcMar>
              <w:top w:w="0" w:type="dxa"/>
              <w:left w:w="0" w:type="dxa"/>
              <w:bottom w:w="0" w:type="dxa"/>
              <w:right w:w="0" w:type="dxa"/>
            </w:tcMar>
          </w:tcPr>
          <w:p w14:paraId="2EFBC0F7" w14:textId="19FD878F"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0.02</w:t>
            </w:r>
          </w:p>
        </w:tc>
        <w:tc>
          <w:tcPr>
            <w:tcW w:w="851" w:type="dxa"/>
            <w:shd w:val="clear" w:color="auto" w:fill="FFFFFF"/>
            <w:tcMar>
              <w:top w:w="0" w:type="dxa"/>
              <w:left w:w="0" w:type="dxa"/>
              <w:bottom w:w="0" w:type="dxa"/>
              <w:right w:w="0" w:type="dxa"/>
            </w:tcMar>
          </w:tcPr>
          <w:p w14:paraId="0B26927C" w14:textId="578487DA"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0.11</w:t>
            </w:r>
          </w:p>
        </w:tc>
        <w:tc>
          <w:tcPr>
            <w:tcW w:w="850" w:type="dxa"/>
            <w:shd w:val="clear" w:color="auto" w:fill="FFFFFF"/>
            <w:tcMar>
              <w:top w:w="0" w:type="dxa"/>
              <w:left w:w="0" w:type="dxa"/>
              <w:bottom w:w="0" w:type="dxa"/>
              <w:right w:w="0" w:type="dxa"/>
            </w:tcMar>
          </w:tcPr>
          <w:p w14:paraId="61CE4ED9" w14:textId="054AACB8"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0.21</w:t>
            </w:r>
          </w:p>
        </w:tc>
        <w:tc>
          <w:tcPr>
            <w:tcW w:w="1276" w:type="dxa"/>
            <w:shd w:val="clear" w:color="auto" w:fill="FFFFFF"/>
            <w:tcMar>
              <w:top w:w="0" w:type="dxa"/>
              <w:left w:w="0" w:type="dxa"/>
              <w:bottom w:w="0" w:type="dxa"/>
              <w:right w:w="0" w:type="dxa"/>
            </w:tcMar>
          </w:tcPr>
          <w:p w14:paraId="42B3D6B0" w14:textId="10B88A15"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8.35E-01</w:t>
            </w:r>
          </w:p>
        </w:tc>
        <w:tc>
          <w:tcPr>
            <w:tcW w:w="1134" w:type="dxa"/>
            <w:shd w:val="clear" w:color="auto" w:fill="FFFFFF"/>
            <w:tcMar>
              <w:top w:w="0" w:type="dxa"/>
              <w:left w:w="0" w:type="dxa"/>
              <w:bottom w:w="0" w:type="dxa"/>
              <w:right w:w="0" w:type="dxa"/>
            </w:tcMar>
          </w:tcPr>
          <w:p w14:paraId="08400172" w14:textId="21E2A90C"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8.66E-01</w:t>
            </w:r>
          </w:p>
        </w:tc>
      </w:tr>
      <w:tr w:rsidR="00E346C2" w:rsidRPr="00C75C9E" w14:paraId="0F53D261" w14:textId="77777777" w:rsidTr="00753A17">
        <w:tc>
          <w:tcPr>
            <w:tcW w:w="1701" w:type="dxa"/>
            <w:vMerge/>
            <w:tcBorders>
              <w:left w:val="none" w:sz="0" w:space="0" w:color="000000"/>
              <w:right w:val="single" w:sz="4" w:space="0" w:color="auto"/>
            </w:tcBorders>
            <w:shd w:val="clear" w:color="auto" w:fill="FFFFFF"/>
          </w:tcPr>
          <w:p w14:paraId="5BF05F04"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2F79F4A5"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Slow spindle density</w:t>
            </w:r>
          </w:p>
        </w:tc>
        <w:tc>
          <w:tcPr>
            <w:tcW w:w="736" w:type="dxa"/>
            <w:shd w:val="clear" w:color="auto" w:fill="FFFFFF"/>
            <w:tcMar>
              <w:top w:w="0" w:type="dxa"/>
              <w:left w:w="0" w:type="dxa"/>
              <w:bottom w:w="0" w:type="dxa"/>
              <w:right w:w="0" w:type="dxa"/>
            </w:tcMar>
          </w:tcPr>
          <w:p w14:paraId="74AB2FC3" w14:textId="223712B0"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0.08</w:t>
            </w:r>
          </w:p>
        </w:tc>
        <w:tc>
          <w:tcPr>
            <w:tcW w:w="851" w:type="dxa"/>
            <w:shd w:val="clear" w:color="auto" w:fill="FFFFFF"/>
            <w:tcMar>
              <w:top w:w="0" w:type="dxa"/>
              <w:left w:w="0" w:type="dxa"/>
              <w:bottom w:w="0" w:type="dxa"/>
              <w:right w:w="0" w:type="dxa"/>
            </w:tcMar>
          </w:tcPr>
          <w:p w14:paraId="6654332A" w14:textId="3B6ADD5E"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0.16</w:t>
            </w:r>
          </w:p>
        </w:tc>
        <w:tc>
          <w:tcPr>
            <w:tcW w:w="850" w:type="dxa"/>
            <w:shd w:val="clear" w:color="auto" w:fill="FFFFFF"/>
            <w:tcMar>
              <w:top w:w="0" w:type="dxa"/>
              <w:left w:w="0" w:type="dxa"/>
              <w:bottom w:w="0" w:type="dxa"/>
              <w:right w:w="0" w:type="dxa"/>
            </w:tcMar>
          </w:tcPr>
          <w:p w14:paraId="473BBEAE" w14:textId="6002308D"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0.48</w:t>
            </w:r>
          </w:p>
        </w:tc>
        <w:tc>
          <w:tcPr>
            <w:tcW w:w="1276" w:type="dxa"/>
            <w:shd w:val="clear" w:color="auto" w:fill="FFFFFF"/>
            <w:tcMar>
              <w:top w:w="0" w:type="dxa"/>
              <w:left w:w="0" w:type="dxa"/>
              <w:bottom w:w="0" w:type="dxa"/>
              <w:right w:w="0" w:type="dxa"/>
            </w:tcMar>
          </w:tcPr>
          <w:p w14:paraId="5A0EECAE" w14:textId="511BD31F"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6.28E-01</w:t>
            </w:r>
          </w:p>
        </w:tc>
        <w:tc>
          <w:tcPr>
            <w:tcW w:w="1134" w:type="dxa"/>
            <w:shd w:val="clear" w:color="auto" w:fill="FFFFFF"/>
            <w:tcMar>
              <w:top w:w="0" w:type="dxa"/>
              <w:left w:w="0" w:type="dxa"/>
              <w:bottom w:w="0" w:type="dxa"/>
              <w:right w:w="0" w:type="dxa"/>
            </w:tcMar>
          </w:tcPr>
          <w:p w14:paraId="099AB664" w14:textId="3104F830"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8.66E-01</w:t>
            </w:r>
          </w:p>
        </w:tc>
      </w:tr>
      <w:tr w:rsidR="00E346C2" w:rsidRPr="00C75C9E" w14:paraId="1425C4A6" w14:textId="77777777" w:rsidTr="00753A17">
        <w:tc>
          <w:tcPr>
            <w:tcW w:w="1701" w:type="dxa"/>
            <w:vMerge/>
            <w:tcBorders>
              <w:left w:val="none" w:sz="0" w:space="0" w:color="000000"/>
              <w:right w:val="single" w:sz="4" w:space="0" w:color="auto"/>
            </w:tcBorders>
            <w:shd w:val="clear" w:color="auto" w:fill="FFFFFF"/>
          </w:tcPr>
          <w:p w14:paraId="1DBA819F"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170B74F3"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Fast spindle duration</w:t>
            </w:r>
          </w:p>
        </w:tc>
        <w:tc>
          <w:tcPr>
            <w:tcW w:w="736" w:type="dxa"/>
            <w:shd w:val="clear" w:color="auto" w:fill="FFFFFF"/>
            <w:tcMar>
              <w:top w:w="0" w:type="dxa"/>
              <w:left w:w="0" w:type="dxa"/>
              <w:bottom w:w="0" w:type="dxa"/>
              <w:right w:w="0" w:type="dxa"/>
            </w:tcMar>
          </w:tcPr>
          <w:p w14:paraId="2D924CFE" w14:textId="16AA9E63"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-0.05</w:t>
            </w:r>
          </w:p>
        </w:tc>
        <w:tc>
          <w:tcPr>
            <w:tcW w:w="851" w:type="dxa"/>
            <w:shd w:val="clear" w:color="auto" w:fill="FFFFFF"/>
            <w:tcMar>
              <w:top w:w="0" w:type="dxa"/>
              <w:left w:w="0" w:type="dxa"/>
              <w:bottom w:w="0" w:type="dxa"/>
              <w:right w:w="0" w:type="dxa"/>
            </w:tcMar>
          </w:tcPr>
          <w:p w14:paraId="60A08762" w14:textId="31AB75B8"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0.08</w:t>
            </w:r>
          </w:p>
        </w:tc>
        <w:tc>
          <w:tcPr>
            <w:tcW w:w="850" w:type="dxa"/>
            <w:shd w:val="clear" w:color="auto" w:fill="FFFFFF"/>
            <w:tcMar>
              <w:top w:w="0" w:type="dxa"/>
              <w:left w:w="0" w:type="dxa"/>
              <w:bottom w:w="0" w:type="dxa"/>
              <w:right w:w="0" w:type="dxa"/>
            </w:tcMar>
          </w:tcPr>
          <w:p w14:paraId="0976B603" w14:textId="593FDFD9"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-0.69</w:t>
            </w:r>
          </w:p>
        </w:tc>
        <w:tc>
          <w:tcPr>
            <w:tcW w:w="1276" w:type="dxa"/>
            <w:shd w:val="clear" w:color="auto" w:fill="FFFFFF"/>
            <w:tcMar>
              <w:top w:w="0" w:type="dxa"/>
              <w:left w:w="0" w:type="dxa"/>
              <w:bottom w:w="0" w:type="dxa"/>
              <w:right w:w="0" w:type="dxa"/>
            </w:tcMar>
          </w:tcPr>
          <w:p w14:paraId="2A314AC9" w14:textId="544D3EE9"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4.87E-01</w:t>
            </w:r>
          </w:p>
        </w:tc>
        <w:tc>
          <w:tcPr>
            <w:tcW w:w="1134" w:type="dxa"/>
            <w:shd w:val="clear" w:color="auto" w:fill="FFFFFF"/>
            <w:tcMar>
              <w:top w:w="0" w:type="dxa"/>
              <w:left w:w="0" w:type="dxa"/>
              <w:bottom w:w="0" w:type="dxa"/>
              <w:right w:w="0" w:type="dxa"/>
            </w:tcMar>
          </w:tcPr>
          <w:p w14:paraId="400ED59D" w14:textId="0EEE7DD7"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8.66E-01</w:t>
            </w:r>
          </w:p>
        </w:tc>
      </w:tr>
      <w:tr w:rsidR="00E346C2" w:rsidRPr="00C75C9E" w14:paraId="6E5C0849" w14:textId="77777777" w:rsidTr="00753A17">
        <w:tc>
          <w:tcPr>
            <w:tcW w:w="1701" w:type="dxa"/>
            <w:vMerge/>
            <w:tcBorders>
              <w:left w:val="none" w:sz="0" w:space="0" w:color="000000"/>
              <w:right w:val="single" w:sz="4" w:space="0" w:color="auto"/>
            </w:tcBorders>
            <w:shd w:val="clear" w:color="auto" w:fill="FFFFFF"/>
          </w:tcPr>
          <w:p w14:paraId="07F5DB44"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7DE973B3"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Fast spindle amplitude</w:t>
            </w:r>
          </w:p>
        </w:tc>
        <w:tc>
          <w:tcPr>
            <w:tcW w:w="736" w:type="dxa"/>
            <w:shd w:val="clear" w:color="auto" w:fill="FFFFFF"/>
            <w:tcMar>
              <w:top w:w="0" w:type="dxa"/>
              <w:left w:w="0" w:type="dxa"/>
              <w:bottom w:w="0" w:type="dxa"/>
              <w:right w:w="0" w:type="dxa"/>
            </w:tcMar>
          </w:tcPr>
          <w:p w14:paraId="00089C7B" w14:textId="375DA195"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0.03</w:t>
            </w:r>
          </w:p>
        </w:tc>
        <w:tc>
          <w:tcPr>
            <w:tcW w:w="851" w:type="dxa"/>
            <w:shd w:val="clear" w:color="auto" w:fill="FFFFFF"/>
            <w:tcMar>
              <w:top w:w="0" w:type="dxa"/>
              <w:left w:w="0" w:type="dxa"/>
              <w:bottom w:w="0" w:type="dxa"/>
              <w:right w:w="0" w:type="dxa"/>
            </w:tcMar>
          </w:tcPr>
          <w:p w14:paraId="6567D74C" w14:textId="64A09970"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0.09</w:t>
            </w:r>
          </w:p>
        </w:tc>
        <w:tc>
          <w:tcPr>
            <w:tcW w:w="850" w:type="dxa"/>
            <w:shd w:val="clear" w:color="auto" w:fill="FFFFFF"/>
            <w:tcMar>
              <w:top w:w="0" w:type="dxa"/>
              <w:left w:w="0" w:type="dxa"/>
              <w:bottom w:w="0" w:type="dxa"/>
              <w:right w:w="0" w:type="dxa"/>
            </w:tcMar>
          </w:tcPr>
          <w:p w14:paraId="5BBB7CCA" w14:textId="1A9B470E"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0.37</w:t>
            </w:r>
          </w:p>
        </w:tc>
        <w:tc>
          <w:tcPr>
            <w:tcW w:w="1276" w:type="dxa"/>
            <w:shd w:val="clear" w:color="auto" w:fill="FFFFFF"/>
            <w:tcMar>
              <w:top w:w="0" w:type="dxa"/>
              <w:left w:w="0" w:type="dxa"/>
              <w:bottom w:w="0" w:type="dxa"/>
              <w:right w:w="0" w:type="dxa"/>
            </w:tcMar>
          </w:tcPr>
          <w:p w14:paraId="42AF345D" w14:textId="23B87CFD"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7.09E-01</w:t>
            </w:r>
          </w:p>
        </w:tc>
        <w:tc>
          <w:tcPr>
            <w:tcW w:w="1134" w:type="dxa"/>
            <w:shd w:val="clear" w:color="auto" w:fill="FFFFFF"/>
            <w:tcMar>
              <w:top w:w="0" w:type="dxa"/>
              <w:left w:w="0" w:type="dxa"/>
              <w:bottom w:w="0" w:type="dxa"/>
              <w:right w:w="0" w:type="dxa"/>
            </w:tcMar>
          </w:tcPr>
          <w:p w14:paraId="5678AB9A" w14:textId="47E0B6B5"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8.66E-01</w:t>
            </w:r>
          </w:p>
        </w:tc>
      </w:tr>
      <w:tr w:rsidR="00E346C2" w:rsidRPr="00C75C9E" w14:paraId="09FD0B47" w14:textId="77777777" w:rsidTr="00753A17">
        <w:tc>
          <w:tcPr>
            <w:tcW w:w="1701" w:type="dxa"/>
            <w:vMerge/>
            <w:tcBorders>
              <w:left w:val="none" w:sz="0" w:space="0" w:color="000000"/>
              <w:right w:val="single" w:sz="4" w:space="0" w:color="auto"/>
            </w:tcBorders>
            <w:shd w:val="clear" w:color="auto" w:fill="FFFFFF"/>
          </w:tcPr>
          <w:p w14:paraId="5BB6D473"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10012A67"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Fast spindle density</w:t>
            </w:r>
          </w:p>
        </w:tc>
        <w:tc>
          <w:tcPr>
            <w:tcW w:w="736" w:type="dxa"/>
            <w:shd w:val="clear" w:color="auto" w:fill="FFFFFF"/>
            <w:tcMar>
              <w:top w:w="0" w:type="dxa"/>
              <w:left w:w="0" w:type="dxa"/>
              <w:bottom w:w="0" w:type="dxa"/>
              <w:right w:w="0" w:type="dxa"/>
            </w:tcMar>
          </w:tcPr>
          <w:p w14:paraId="17C4771B" w14:textId="088B66F6"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-0.17</w:t>
            </w:r>
          </w:p>
        </w:tc>
        <w:tc>
          <w:tcPr>
            <w:tcW w:w="851" w:type="dxa"/>
            <w:shd w:val="clear" w:color="auto" w:fill="FFFFFF"/>
            <w:tcMar>
              <w:top w:w="0" w:type="dxa"/>
              <w:left w:w="0" w:type="dxa"/>
              <w:bottom w:w="0" w:type="dxa"/>
              <w:right w:w="0" w:type="dxa"/>
            </w:tcMar>
          </w:tcPr>
          <w:p w14:paraId="6719F76F" w14:textId="12B9C5D9"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0.11</w:t>
            </w:r>
          </w:p>
        </w:tc>
        <w:tc>
          <w:tcPr>
            <w:tcW w:w="850" w:type="dxa"/>
            <w:shd w:val="clear" w:color="auto" w:fill="FFFFFF"/>
            <w:tcMar>
              <w:top w:w="0" w:type="dxa"/>
              <w:left w:w="0" w:type="dxa"/>
              <w:bottom w:w="0" w:type="dxa"/>
              <w:right w:w="0" w:type="dxa"/>
            </w:tcMar>
          </w:tcPr>
          <w:p w14:paraId="6A36591A" w14:textId="08BD8F5F"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-1.45</w:t>
            </w:r>
          </w:p>
        </w:tc>
        <w:tc>
          <w:tcPr>
            <w:tcW w:w="1276" w:type="dxa"/>
            <w:shd w:val="clear" w:color="auto" w:fill="FFFFFF"/>
            <w:tcMar>
              <w:top w:w="0" w:type="dxa"/>
              <w:left w:w="0" w:type="dxa"/>
              <w:bottom w:w="0" w:type="dxa"/>
              <w:right w:w="0" w:type="dxa"/>
            </w:tcMar>
          </w:tcPr>
          <w:p w14:paraId="42053D58" w14:textId="744550EC"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1.47E-01</w:t>
            </w:r>
          </w:p>
        </w:tc>
        <w:tc>
          <w:tcPr>
            <w:tcW w:w="1134" w:type="dxa"/>
            <w:shd w:val="clear" w:color="auto" w:fill="FFFFFF"/>
            <w:tcMar>
              <w:top w:w="0" w:type="dxa"/>
              <w:left w:w="0" w:type="dxa"/>
              <w:bottom w:w="0" w:type="dxa"/>
              <w:right w:w="0" w:type="dxa"/>
            </w:tcMar>
          </w:tcPr>
          <w:p w14:paraId="5E0F3F52" w14:textId="50C459A8"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8.66E-01</w:t>
            </w:r>
          </w:p>
        </w:tc>
      </w:tr>
      <w:tr w:rsidR="00E346C2" w:rsidRPr="00C75C9E" w14:paraId="673C6F24" w14:textId="77777777" w:rsidTr="00753A17">
        <w:tc>
          <w:tcPr>
            <w:tcW w:w="1701" w:type="dxa"/>
            <w:vMerge/>
            <w:tcBorders>
              <w:left w:val="none" w:sz="0" w:space="0" w:color="000000"/>
              <w:right w:val="single" w:sz="4" w:space="0" w:color="auto"/>
            </w:tcBorders>
            <w:shd w:val="clear" w:color="auto" w:fill="FFFFFF"/>
          </w:tcPr>
          <w:p w14:paraId="4BA65824"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47904381" w14:textId="210C3264"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Slow oscillation-slow spindle coupling magnitude</w:t>
            </w:r>
          </w:p>
        </w:tc>
        <w:tc>
          <w:tcPr>
            <w:tcW w:w="736" w:type="dxa"/>
            <w:shd w:val="clear" w:color="auto" w:fill="FFFFFF"/>
            <w:tcMar>
              <w:top w:w="0" w:type="dxa"/>
              <w:left w:w="0" w:type="dxa"/>
              <w:bottom w:w="0" w:type="dxa"/>
              <w:right w:w="0" w:type="dxa"/>
            </w:tcMar>
          </w:tcPr>
          <w:p w14:paraId="047A9152" w14:textId="65735827"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0.03</w:t>
            </w:r>
          </w:p>
        </w:tc>
        <w:tc>
          <w:tcPr>
            <w:tcW w:w="851" w:type="dxa"/>
            <w:shd w:val="clear" w:color="auto" w:fill="FFFFFF"/>
            <w:tcMar>
              <w:top w:w="0" w:type="dxa"/>
              <w:left w:w="0" w:type="dxa"/>
              <w:bottom w:w="0" w:type="dxa"/>
              <w:right w:w="0" w:type="dxa"/>
            </w:tcMar>
          </w:tcPr>
          <w:p w14:paraId="6D25A804" w14:textId="33358D93"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0.09</w:t>
            </w:r>
          </w:p>
        </w:tc>
        <w:tc>
          <w:tcPr>
            <w:tcW w:w="850" w:type="dxa"/>
            <w:shd w:val="clear" w:color="auto" w:fill="FFFFFF"/>
            <w:tcMar>
              <w:top w:w="0" w:type="dxa"/>
              <w:left w:w="0" w:type="dxa"/>
              <w:bottom w:w="0" w:type="dxa"/>
              <w:right w:w="0" w:type="dxa"/>
            </w:tcMar>
          </w:tcPr>
          <w:p w14:paraId="58AB8841" w14:textId="13FC3D54"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0.29</w:t>
            </w:r>
          </w:p>
        </w:tc>
        <w:tc>
          <w:tcPr>
            <w:tcW w:w="1276" w:type="dxa"/>
            <w:shd w:val="clear" w:color="auto" w:fill="FFFFFF"/>
            <w:tcMar>
              <w:top w:w="0" w:type="dxa"/>
              <w:left w:w="0" w:type="dxa"/>
              <w:bottom w:w="0" w:type="dxa"/>
              <w:right w:w="0" w:type="dxa"/>
            </w:tcMar>
          </w:tcPr>
          <w:p w14:paraId="4797078B" w14:textId="24808717"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7.69E-01</w:t>
            </w:r>
          </w:p>
        </w:tc>
        <w:tc>
          <w:tcPr>
            <w:tcW w:w="1134" w:type="dxa"/>
            <w:shd w:val="clear" w:color="auto" w:fill="FFFFFF"/>
            <w:tcMar>
              <w:top w:w="0" w:type="dxa"/>
              <w:left w:w="0" w:type="dxa"/>
              <w:bottom w:w="0" w:type="dxa"/>
              <w:right w:w="0" w:type="dxa"/>
            </w:tcMar>
          </w:tcPr>
          <w:p w14:paraId="080948D9" w14:textId="1D42345A"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8.66E-01</w:t>
            </w:r>
          </w:p>
        </w:tc>
      </w:tr>
      <w:tr w:rsidR="00E346C2" w:rsidRPr="00C75C9E" w14:paraId="3096BA3B" w14:textId="77777777" w:rsidTr="00753A17">
        <w:tc>
          <w:tcPr>
            <w:tcW w:w="1701" w:type="dxa"/>
            <w:vMerge/>
            <w:tcBorders>
              <w:left w:val="none" w:sz="0" w:space="0" w:color="000000"/>
              <w:bottom w:val="single" w:sz="12" w:space="0" w:color="666666"/>
              <w:right w:val="single" w:sz="4" w:space="0" w:color="auto"/>
            </w:tcBorders>
            <w:shd w:val="clear" w:color="auto" w:fill="FFFFFF"/>
          </w:tcPr>
          <w:p w14:paraId="1480AEC4"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bottom w:val="single" w:sz="4" w:space="0" w:color="auto"/>
            </w:tcBorders>
            <w:shd w:val="clear" w:color="auto" w:fill="FFFFFF"/>
            <w:tcMar>
              <w:top w:w="0" w:type="dxa"/>
              <w:left w:w="0" w:type="dxa"/>
              <w:bottom w:w="0" w:type="dxa"/>
              <w:right w:w="0" w:type="dxa"/>
            </w:tcMar>
          </w:tcPr>
          <w:p w14:paraId="27BD6441"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Slow oscillation-fast spindle coupling magnitude</w:t>
            </w:r>
          </w:p>
        </w:tc>
        <w:tc>
          <w:tcPr>
            <w:tcW w:w="736" w:type="dxa"/>
            <w:tcBorders>
              <w:bottom w:val="single" w:sz="4" w:space="0" w:color="auto"/>
            </w:tcBorders>
            <w:shd w:val="clear" w:color="auto" w:fill="FFFFFF"/>
            <w:tcMar>
              <w:top w:w="0" w:type="dxa"/>
              <w:left w:w="0" w:type="dxa"/>
              <w:bottom w:w="0" w:type="dxa"/>
              <w:right w:w="0" w:type="dxa"/>
            </w:tcMar>
          </w:tcPr>
          <w:p w14:paraId="27BBDD4B" w14:textId="7ECD4E5B"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0.04</w:t>
            </w:r>
          </w:p>
        </w:tc>
        <w:tc>
          <w:tcPr>
            <w:tcW w:w="851" w:type="dxa"/>
            <w:tcBorders>
              <w:bottom w:val="single" w:sz="4" w:space="0" w:color="auto"/>
            </w:tcBorders>
            <w:shd w:val="clear" w:color="auto" w:fill="FFFFFF"/>
            <w:tcMar>
              <w:top w:w="0" w:type="dxa"/>
              <w:left w:w="0" w:type="dxa"/>
              <w:bottom w:w="0" w:type="dxa"/>
              <w:right w:w="0" w:type="dxa"/>
            </w:tcMar>
          </w:tcPr>
          <w:p w14:paraId="6D254B41" w14:textId="3BB2D19B"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0.07</w:t>
            </w:r>
          </w:p>
        </w:tc>
        <w:tc>
          <w:tcPr>
            <w:tcW w:w="850" w:type="dxa"/>
            <w:tcBorders>
              <w:bottom w:val="single" w:sz="4" w:space="0" w:color="auto"/>
            </w:tcBorders>
            <w:shd w:val="clear" w:color="auto" w:fill="FFFFFF"/>
            <w:tcMar>
              <w:top w:w="0" w:type="dxa"/>
              <w:left w:w="0" w:type="dxa"/>
              <w:bottom w:w="0" w:type="dxa"/>
              <w:right w:w="0" w:type="dxa"/>
            </w:tcMar>
          </w:tcPr>
          <w:p w14:paraId="4AC4E19E" w14:textId="228B9AFE"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0.62</w:t>
            </w:r>
          </w:p>
        </w:tc>
        <w:tc>
          <w:tcPr>
            <w:tcW w:w="1276" w:type="dxa"/>
            <w:tcBorders>
              <w:bottom w:val="single" w:sz="4" w:space="0" w:color="auto"/>
            </w:tcBorders>
            <w:shd w:val="clear" w:color="auto" w:fill="FFFFFF"/>
            <w:tcMar>
              <w:top w:w="0" w:type="dxa"/>
              <w:left w:w="0" w:type="dxa"/>
              <w:bottom w:w="0" w:type="dxa"/>
              <w:right w:w="0" w:type="dxa"/>
            </w:tcMar>
          </w:tcPr>
          <w:p w14:paraId="7E103E8A" w14:textId="1BE8B7C7"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5.34E-01</w:t>
            </w:r>
          </w:p>
        </w:tc>
        <w:tc>
          <w:tcPr>
            <w:tcW w:w="1134" w:type="dxa"/>
            <w:tcBorders>
              <w:bottom w:val="single" w:sz="4" w:space="0" w:color="auto"/>
            </w:tcBorders>
            <w:shd w:val="clear" w:color="auto" w:fill="FFFFFF"/>
            <w:tcMar>
              <w:top w:w="0" w:type="dxa"/>
              <w:left w:w="0" w:type="dxa"/>
              <w:bottom w:w="0" w:type="dxa"/>
              <w:right w:w="0" w:type="dxa"/>
            </w:tcMar>
          </w:tcPr>
          <w:p w14:paraId="503C33A9" w14:textId="0DC5595E"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8.66E-01</w:t>
            </w:r>
          </w:p>
        </w:tc>
      </w:tr>
      <w:tr w:rsidR="00E346C2" w:rsidRPr="00C75C9E" w14:paraId="3214DE30" w14:textId="77777777" w:rsidTr="00753A17">
        <w:tc>
          <w:tcPr>
            <w:tcW w:w="1701" w:type="dxa"/>
            <w:vMerge w:val="restart"/>
            <w:tcBorders>
              <w:top w:val="none" w:sz="0" w:space="0" w:color="000000"/>
              <w:left w:val="none" w:sz="0" w:space="0" w:color="000000"/>
              <w:right w:val="single" w:sz="4" w:space="0" w:color="auto"/>
            </w:tcBorders>
            <w:shd w:val="clear" w:color="auto" w:fill="FFFFFF"/>
            <w:vAlign w:val="center"/>
          </w:tcPr>
          <w:p w14:paraId="21732920"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Slow oscillation features</w:t>
            </w:r>
          </w:p>
        </w:tc>
        <w:tc>
          <w:tcPr>
            <w:tcW w:w="3828" w:type="dxa"/>
            <w:tcBorders>
              <w:top w:val="single" w:sz="4" w:space="0" w:color="auto"/>
              <w:left w:val="single" w:sz="4" w:space="0" w:color="auto"/>
              <w:right w:val="none" w:sz="0" w:space="0" w:color="000000"/>
            </w:tcBorders>
            <w:shd w:val="clear" w:color="auto" w:fill="FFFFFF"/>
            <w:tcMar>
              <w:top w:w="0" w:type="dxa"/>
              <w:left w:w="0" w:type="dxa"/>
              <w:bottom w:w="0" w:type="dxa"/>
              <w:right w:w="0" w:type="dxa"/>
            </w:tcMar>
          </w:tcPr>
          <w:p w14:paraId="59FD733C"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Slow oscillation duration</w:t>
            </w:r>
          </w:p>
        </w:tc>
        <w:tc>
          <w:tcPr>
            <w:tcW w:w="736" w:type="dxa"/>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6B3AB0FE" w14:textId="585D8649"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0.14</w:t>
            </w:r>
          </w:p>
        </w:tc>
        <w:tc>
          <w:tcPr>
            <w:tcW w:w="851" w:type="dxa"/>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45A4E534" w14:textId="648CB6C5"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0.15</w:t>
            </w:r>
          </w:p>
        </w:tc>
        <w:tc>
          <w:tcPr>
            <w:tcW w:w="850" w:type="dxa"/>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61F9C924" w14:textId="651D11CD"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0.93</w:t>
            </w:r>
          </w:p>
        </w:tc>
        <w:tc>
          <w:tcPr>
            <w:tcW w:w="1276" w:type="dxa"/>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46A64E55" w14:textId="7D032EAF"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3.53E-01</w:t>
            </w:r>
          </w:p>
        </w:tc>
        <w:tc>
          <w:tcPr>
            <w:tcW w:w="1134" w:type="dxa"/>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7517EE10" w14:textId="1CA05F1D"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5.30E-01</w:t>
            </w:r>
          </w:p>
        </w:tc>
      </w:tr>
      <w:tr w:rsidR="00E346C2" w:rsidRPr="00C75C9E" w14:paraId="42B68B27" w14:textId="77777777" w:rsidTr="00753A17">
        <w:tc>
          <w:tcPr>
            <w:tcW w:w="1701" w:type="dxa"/>
            <w:vMerge/>
            <w:tcBorders>
              <w:left w:val="none" w:sz="0" w:space="0" w:color="000000"/>
              <w:bottom w:val="single" w:sz="12" w:space="0" w:color="666666"/>
              <w:right w:val="single" w:sz="4" w:space="0" w:color="auto"/>
            </w:tcBorders>
            <w:shd w:val="clear" w:color="auto" w:fill="FFFFFF"/>
          </w:tcPr>
          <w:p w14:paraId="659CB35F"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bottom w:val="single" w:sz="12" w:space="0" w:color="666666"/>
            </w:tcBorders>
            <w:shd w:val="clear" w:color="auto" w:fill="FFFFFF"/>
            <w:tcMar>
              <w:top w:w="0" w:type="dxa"/>
              <w:left w:w="0" w:type="dxa"/>
              <w:bottom w:w="0" w:type="dxa"/>
              <w:right w:w="0" w:type="dxa"/>
            </w:tcMar>
          </w:tcPr>
          <w:p w14:paraId="479A3ED8"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 xml:space="preserve">Median slow oscillation </w:t>
            </w:r>
            <w:proofErr w:type="gramStart"/>
            <w:r w:rsidRPr="001D2B01">
              <w:rPr>
                <w:rFonts w:asciiTheme="majorHAnsi" w:hAnsiTheme="majorHAnsi" w:cstheme="majorHAnsi"/>
                <w:sz w:val="22"/>
                <w:szCs w:val="22"/>
              </w:rPr>
              <w:t>peak</w:t>
            </w:r>
            <w:proofErr w:type="gramEnd"/>
            <w:r w:rsidRPr="001D2B01">
              <w:rPr>
                <w:rFonts w:asciiTheme="majorHAnsi" w:hAnsiTheme="majorHAnsi" w:cstheme="majorHAnsi"/>
                <w:sz w:val="22"/>
                <w:szCs w:val="22"/>
              </w:rPr>
              <w:t xml:space="preserve"> to peak amplitude</w:t>
            </w:r>
          </w:p>
        </w:tc>
        <w:tc>
          <w:tcPr>
            <w:tcW w:w="736" w:type="dxa"/>
            <w:tcBorders>
              <w:bottom w:val="single" w:sz="12" w:space="0" w:color="666666"/>
            </w:tcBorders>
            <w:shd w:val="clear" w:color="auto" w:fill="FFFFFF"/>
            <w:tcMar>
              <w:top w:w="0" w:type="dxa"/>
              <w:left w:w="0" w:type="dxa"/>
              <w:bottom w:w="0" w:type="dxa"/>
              <w:right w:w="0" w:type="dxa"/>
            </w:tcMar>
          </w:tcPr>
          <w:p w14:paraId="0369BD90" w14:textId="3D6F8595"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0.00</w:t>
            </w:r>
          </w:p>
        </w:tc>
        <w:tc>
          <w:tcPr>
            <w:tcW w:w="851" w:type="dxa"/>
            <w:tcBorders>
              <w:bottom w:val="single" w:sz="12" w:space="0" w:color="666666"/>
            </w:tcBorders>
            <w:shd w:val="clear" w:color="auto" w:fill="FFFFFF"/>
            <w:tcMar>
              <w:top w:w="0" w:type="dxa"/>
              <w:left w:w="0" w:type="dxa"/>
              <w:bottom w:w="0" w:type="dxa"/>
              <w:right w:w="0" w:type="dxa"/>
            </w:tcMar>
          </w:tcPr>
          <w:p w14:paraId="0A99EFAB" w14:textId="7E2DED54"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0.13</w:t>
            </w:r>
          </w:p>
        </w:tc>
        <w:tc>
          <w:tcPr>
            <w:tcW w:w="850" w:type="dxa"/>
            <w:tcBorders>
              <w:bottom w:val="single" w:sz="12" w:space="0" w:color="666666"/>
            </w:tcBorders>
            <w:shd w:val="clear" w:color="auto" w:fill="FFFFFF"/>
            <w:tcMar>
              <w:top w:w="0" w:type="dxa"/>
              <w:left w:w="0" w:type="dxa"/>
              <w:bottom w:w="0" w:type="dxa"/>
              <w:right w:w="0" w:type="dxa"/>
            </w:tcMar>
          </w:tcPr>
          <w:p w14:paraId="4E8C28FE" w14:textId="0CD6F68F"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-0.03</w:t>
            </w:r>
          </w:p>
        </w:tc>
        <w:tc>
          <w:tcPr>
            <w:tcW w:w="1276" w:type="dxa"/>
            <w:tcBorders>
              <w:bottom w:val="single" w:sz="12" w:space="0" w:color="666666"/>
            </w:tcBorders>
            <w:shd w:val="clear" w:color="auto" w:fill="FFFFFF"/>
            <w:tcMar>
              <w:top w:w="0" w:type="dxa"/>
              <w:left w:w="0" w:type="dxa"/>
              <w:bottom w:w="0" w:type="dxa"/>
              <w:right w:w="0" w:type="dxa"/>
            </w:tcMar>
          </w:tcPr>
          <w:p w14:paraId="720D891D" w14:textId="5B9755B5"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9.77E-01</w:t>
            </w:r>
          </w:p>
        </w:tc>
        <w:tc>
          <w:tcPr>
            <w:tcW w:w="1134" w:type="dxa"/>
            <w:tcBorders>
              <w:bottom w:val="single" w:sz="12" w:space="0" w:color="666666"/>
            </w:tcBorders>
            <w:shd w:val="clear" w:color="auto" w:fill="FFFFFF"/>
            <w:tcMar>
              <w:top w:w="0" w:type="dxa"/>
              <w:left w:w="0" w:type="dxa"/>
              <w:bottom w:w="0" w:type="dxa"/>
              <w:right w:w="0" w:type="dxa"/>
            </w:tcMar>
          </w:tcPr>
          <w:p w14:paraId="0C520C82" w14:textId="75AAB0F7"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9.77E-01</w:t>
            </w:r>
          </w:p>
        </w:tc>
      </w:tr>
      <w:tr w:rsidR="00E346C2" w:rsidRPr="00C75C9E" w14:paraId="47078552" w14:textId="77777777" w:rsidTr="00753A17">
        <w:tc>
          <w:tcPr>
            <w:tcW w:w="1701" w:type="dxa"/>
            <w:vMerge w:val="restart"/>
            <w:tcBorders>
              <w:top w:val="none" w:sz="0" w:space="0" w:color="000000"/>
              <w:left w:val="none" w:sz="0" w:space="0" w:color="000000"/>
              <w:right w:val="single" w:sz="4" w:space="0" w:color="auto"/>
            </w:tcBorders>
            <w:shd w:val="clear" w:color="auto" w:fill="FFFFFF"/>
            <w:vAlign w:val="center"/>
          </w:tcPr>
          <w:p w14:paraId="70052C49"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Relative power during NREM and REM</w:t>
            </w:r>
          </w:p>
        </w:tc>
        <w:tc>
          <w:tcPr>
            <w:tcW w:w="3828" w:type="dxa"/>
            <w:tcBorders>
              <w:top w:val="none" w:sz="0" w:space="0" w:color="000000"/>
              <w:left w:val="single" w:sz="4" w:space="0" w:color="auto"/>
              <w:right w:val="none" w:sz="0" w:space="0" w:color="000000"/>
            </w:tcBorders>
            <w:shd w:val="clear" w:color="auto" w:fill="FFFFFF"/>
            <w:tcMar>
              <w:top w:w="0" w:type="dxa"/>
              <w:left w:w="0" w:type="dxa"/>
              <w:bottom w:w="0" w:type="dxa"/>
              <w:right w:w="0" w:type="dxa"/>
            </w:tcMar>
          </w:tcPr>
          <w:p w14:paraId="1180D38D"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NREM Delta</w:t>
            </w:r>
          </w:p>
        </w:tc>
        <w:tc>
          <w:tcPr>
            <w:tcW w:w="736"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6407269" w14:textId="1FF88731"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-0.15</w:t>
            </w:r>
          </w:p>
        </w:tc>
        <w:tc>
          <w:tcPr>
            <w:tcW w:w="85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171E3BC" w14:textId="3B977EE7"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0.18</w:t>
            </w:r>
          </w:p>
        </w:tc>
        <w:tc>
          <w:tcPr>
            <w:tcW w:w="85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93A88F9" w14:textId="2A82F33A"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-0.86</w:t>
            </w:r>
          </w:p>
        </w:tc>
        <w:tc>
          <w:tcPr>
            <w:tcW w:w="1276"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5A5A4F4" w14:textId="7FED46DB"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3.92E-01</w:t>
            </w:r>
          </w:p>
        </w:tc>
        <w:tc>
          <w:tcPr>
            <w:tcW w:w="1134"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EB5FF15" w14:textId="1F8430F4"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5.30E-01</w:t>
            </w:r>
          </w:p>
        </w:tc>
      </w:tr>
      <w:tr w:rsidR="00E346C2" w:rsidRPr="00C75C9E" w14:paraId="097C028B" w14:textId="77777777" w:rsidTr="00753A17">
        <w:tc>
          <w:tcPr>
            <w:tcW w:w="1701" w:type="dxa"/>
            <w:vMerge/>
            <w:tcBorders>
              <w:left w:val="none" w:sz="0" w:space="0" w:color="000000"/>
              <w:right w:val="single" w:sz="4" w:space="0" w:color="auto"/>
            </w:tcBorders>
            <w:shd w:val="clear" w:color="auto" w:fill="FFFFFF"/>
            <w:vAlign w:val="center"/>
          </w:tcPr>
          <w:p w14:paraId="06927994"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3C4ECDA0"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NREM Sigma</w:t>
            </w:r>
          </w:p>
        </w:tc>
        <w:tc>
          <w:tcPr>
            <w:tcW w:w="736" w:type="dxa"/>
            <w:shd w:val="clear" w:color="auto" w:fill="FFFFFF"/>
            <w:tcMar>
              <w:top w:w="0" w:type="dxa"/>
              <w:left w:w="0" w:type="dxa"/>
              <w:bottom w:w="0" w:type="dxa"/>
              <w:right w:w="0" w:type="dxa"/>
            </w:tcMar>
          </w:tcPr>
          <w:p w14:paraId="36334912" w14:textId="72121706"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-0.10</w:t>
            </w:r>
          </w:p>
        </w:tc>
        <w:tc>
          <w:tcPr>
            <w:tcW w:w="851" w:type="dxa"/>
            <w:shd w:val="clear" w:color="auto" w:fill="FFFFFF"/>
            <w:tcMar>
              <w:top w:w="0" w:type="dxa"/>
              <w:left w:w="0" w:type="dxa"/>
              <w:bottom w:w="0" w:type="dxa"/>
              <w:right w:w="0" w:type="dxa"/>
            </w:tcMar>
          </w:tcPr>
          <w:p w14:paraId="6886F820" w14:textId="13A63C7D"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0.11</w:t>
            </w:r>
          </w:p>
        </w:tc>
        <w:tc>
          <w:tcPr>
            <w:tcW w:w="850" w:type="dxa"/>
            <w:shd w:val="clear" w:color="auto" w:fill="FFFFFF"/>
            <w:tcMar>
              <w:top w:w="0" w:type="dxa"/>
              <w:left w:w="0" w:type="dxa"/>
              <w:bottom w:w="0" w:type="dxa"/>
              <w:right w:w="0" w:type="dxa"/>
            </w:tcMar>
          </w:tcPr>
          <w:p w14:paraId="1CE9D37F" w14:textId="0A409957"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-0.99</w:t>
            </w:r>
          </w:p>
        </w:tc>
        <w:tc>
          <w:tcPr>
            <w:tcW w:w="1276" w:type="dxa"/>
            <w:shd w:val="clear" w:color="auto" w:fill="FFFFFF"/>
            <w:tcMar>
              <w:top w:w="0" w:type="dxa"/>
              <w:left w:w="0" w:type="dxa"/>
              <w:bottom w:w="0" w:type="dxa"/>
              <w:right w:w="0" w:type="dxa"/>
            </w:tcMar>
          </w:tcPr>
          <w:p w14:paraId="516369E1" w14:textId="2BBCEEF0"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3.23E-01</w:t>
            </w:r>
          </w:p>
        </w:tc>
        <w:tc>
          <w:tcPr>
            <w:tcW w:w="1134" w:type="dxa"/>
            <w:shd w:val="clear" w:color="auto" w:fill="FFFFFF"/>
            <w:tcMar>
              <w:top w:w="0" w:type="dxa"/>
              <w:left w:w="0" w:type="dxa"/>
              <w:bottom w:w="0" w:type="dxa"/>
              <w:right w:w="0" w:type="dxa"/>
            </w:tcMar>
          </w:tcPr>
          <w:p w14:paraId="6DE1C629" w14:textId="1E55BACE"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5.30E-01</w:t>
            </w:r>
          </w:p>
        </w:tc>
      </w:tr>
      <w:tr w:rsidR="00E346C2" w:rsidRPr="00C75C9E" w14:paraId="653B405A" w14:textId="77777777" w:rsidTr="00753A17">
        <w:tc>
          <w:tcPr>
            <w:tcW w:w="1701" w:type="dxa"/>
            <w:vMerge/>
            <w:tcBorders>
              <w:left w:val="none" w:sz="0" w:space="0" w:color="000000"/>
              <w:right w:val="single" w:sz="4" w:space="0" w:color="auto"/>
            </w:tcBorders>
            <w:shd w:val="clear" w:color="auto" w:fill="FFFFFF"/>
            <w:vAlign w:val="center"/>
          </w:tcPr>
          <w:p w14:paraId="757A347B"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6C3C5668"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NREM Theta</w:t>
            </w:r>
          </w:p>
        </w:tc>
        <w:tc>
          <w:tcPr>
            <w:tcW w:w="736" w:type="dxa"/>
            <w:shd w:val="clear" w:color="auto" w:fill="FFFFFF"/>
            <w:tcMar>
              <w:top w:w="0" w:type="dxa"/>
              <w:left w:w="0" w:type="dxa"/>
              <w:bottom w:w="0" w:type="dxa"/>
              <w:right w:w="0" w:type="dxa"/>
            </w:tcMar>
          </w:tcPr>
          <w:p w14:paraId="61CBBA35" w14:textId="56A97B29"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-0.06</w:t>
            </w:r>
          </w:p>
        </w:tc>
        <w:tc>
          <w:tcPr>
            <w:tcW w:w="851" w:type="dxa"/>
            <w:shd w:val="clear" w:color="auto" w:fill="FFFFFF"/>
            <w:tcMar>
              <w:top w:w="0" w:type="dxa"/>
              <w:left w:w="0" w:type="dxa"/>
              <w:bottom w:w="0" w:type="dxa"/>
              <w:right w:w="0" w:type="dxa"/>
            </w:tcMar>
          </w:tcPr>
          <w:p w14:paraId="5FB368C8" w14:textId="33504F36"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0.11</w:t>
            </w:r>
          </w:p>
        </w:tc>
        <w:tc>
          <w:tcPr>
            <w:tcW w:w="850" w:type="dxa"/>
            <w:shd w:val="clear" w:color="auto" w:fill="FFFFFF"/>
            <w:tcMar>
              <w:top w:w="0" w:type="dxa"/>
              <w:left w:w="0" w:type="dxa"/>
              <w:bottom w:w="0" w:type="dxa"/>
              <w:right w:w="0" w:type="dxa"/>
            </w:tcMar>
          </w:tcPr>
          <w:p w14:paraId="00C79F38" w14:textId="10404C71"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-0.56</w:t>
            </w:r>
          </w:p>
        </w:tc>
        <w:tc>
          <w:tcPr>
            <w:tcW w:w="1276" w:type="dxa"/>
            <w:shd w:val="clear" w:color="auto" w:fill="FFFFFF"/>
            <w:tcMar>
              <w:top w:w="0" w:type="dxa"/>
              <w:left w:w="0" w:type="dxa"/>
              <w:bottom w:w="0" w:type="dxa"/>
              <w:right w:w="0" w:type="dxa"/>
            </w:tcMar>
          </w:tcPr>
          <w:p w14:paraId="0533E3AA" w14:textId="4A408A70"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5.73E-01</w:t>
            </w:r>
          </w:p>
        </w:tc>
        <w:tc>
          <w:tcPr>
            <w:tcW w:w="1134" w:type="dxa"/>
            <w:shd w:val="clear" w:color="auto" w:fill="FFFFFF"/>
            <w:tcMar>
              <w:top w:w="0" w:type="dxa"/>
              <w:left w:w="0" w:type="dxa"/>
              <w:bottom w:w="0" w:type="dxa"/>
              <w:right w:w="0" w:type="dxa"/>
            </w:tcMar>
          </w:tcPr>
          <w:p w14:paraId="32B1ACB4" w14:textId="4425F937"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6.81E-01</w:t>
            </w:r>
          </w:p>
        </w:tc>
      </w:tr>
      <w:tr w:rsidR="00E346C2" w:rsidRPr="00C75C9E" w14:paraId="1F681D19" w14:textId="77777777" w:rsidTr="00753A17">
        <w:tc>
          <w:tcPr>
            <w:tcW w:w="1701" w:type="dxa"/>
            <w:vMerge/>
            <w:tcBorders>
              <w:left w:val="none" w:sz="0" w:space="0" w:color="000000"/>
              <w:right w:val="single" w:sz="4" w:space="0" w:color="auto"/>
            </w:tcBorders>
            <w:shd w:val="clear" w:color="auto" w:fill="FFFFFF"/>
            <w:vAlign w:val="center"/>
          </w:tcPr>
          <w:p w14:paraId="2D2097C6"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566B4545"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NREM Beta</w:t>
            </w:r>
          </w:p>
        </w:tc>
        <w:tc>
          <w:tcPr>
            <w:tcW w:w="736" w:type="dxa"/>
            <w:shd w:val="clear" w:color="auto" w:fill="FFFFFF"/>
            <w:tcMar>
              <w:top w:w="0" w:type="dxa"/>
              <w:left w:w="0" w:type="dxa"/>
              <w:bottom w:w="0" w:type="dxa"/>
              <w:right w:w="0" w:type="dxa"/>
            </w:tcMar>
          </w:tcPr>
          <w:p w14:paraId="6C4D46B3" w14:textId="6380B5FF"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-0.06</w:t>
            </w:r>
          </w:p>
        </w:tc>
        <w:tc>
          <w:tcPr>
            <w:tcW w:w="851" w:type="dxa"/>
            <w:shd w:val="clear" w:color="auto" w:fill="FFFFFF"/>
            <w:tcMar>
              <w:top w:w="0" w:type="dxa"/>
              <w:left w:w="0" w:type="dxa"/>
              <w:bottom w:w="0" w:type="dxa"/>
              <w:right w:w="0" w:type="dxa"/>
            </w:tcMar>
          </w:tcPr>
          <w:p w14:paraId="6B9E2AAD" w14:textId="4386F24D"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0.04</w:t>
            </w:r>
          </w:p>
        </w:tc>
        <w:tc>
          <w:tcPr>
            <w:tcW w:w="850" w:type="dxa"/>
            <w:shd w:val="clear" w:color="auto" w:fill="FFFFFF"/>
            <w:tcMar>
              <w:top w:w="0" w:type="dxa"/>
              <w:left w:w="0" w:type="dxa"/>
              <w:bottom w:w="0" w:type="dxa"/>
              <w:right w:w="0" w:type="dxa"/>
            </w:tcMar>
          </w:tcPr>
          <w:p w14:paraId="2DD80D2F" w14:textId="4432C36D"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-1.31</w:t>
            </w:r>
          </w:p>
        </w:tc>
        <w:tc>
          <w:tcPr>
            <w:tcW w:w="1276" w:type="dxa"/>
            <w:shd w:val="clear" w:color="auto" w:fill="FFFFFF"/>
            <w:tcMar>
              <w:top w:w="0" w:type="dxa"/>
              <w:left w:w="0" w:type="dxa"/>
              <w:bottom w:w="0" w:type="dxa"/>
              <w:right w:w="0" w:type="dxa"/>
            </w:tcMar>
          </w:tcPr>
          <w:p w14:paraId="547E91EC" w14:textId="4C334BFB"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1.92E-01</w:t>
            </w:r>
          </w:p>
        </w:tc>
        <w:tc>
          <w:tcPr>
            <w:tcW w:w="1134" w:type="dxa"/>
            <w:shd w:val="clear" w:color="auto" w:fill="FFFFFF"/>
            <w:tcMar>
              <w:top w:w="0" w:type="dxa"/>
              <w:left w:w="0" w:type="dxa"/>
              <w:bottom w:w="0" w:type="dxa"/>
              <w:right w:w="0" w:type="dxa"/>
            </w:tcMar>
          </w:tcPr>
          <w:p w14:paraId="16B10060" w14:textId="21AC161D"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4.05E-01</w:t>
            </w:r>
          </w:p>
        </w:tc>
      </w:tr>
      <w:tr w:rsidR="00E346C2" w:rsidRPr="00C75C9E" w14:paraId="05B5CFD1" w14:textId="77777777" w:rsidTr="00753A17">
        <w:tc>
          <w:tcPr>
            <w:tcW w:w="1701" w:type="dxa"/>
            <w:vMerge/>
            <w:tcBorders>
              <w:left w:val="none" w:sz="0" w:space="0" w:color="000000"/>
              <w:right w:val="single" w:sz="4" w:space="0" w:color="auto"/>
            </w:tcBorders>
            <w:shd w:val="clear" w:color="auto" w:fill="FFFFFF"/>
            <w:vAlign w:val="center"/>
          </w:tcPr>
          <w:p w14:paraId="783100BA"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0AF5C5B3"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REM Delta</w:t>
            </w:r>
          </w:p>
        </w:tc>
        <w:tc>
          <w:tcPr>
            <w:tcW w:w="736" w:type="dxa"/>
            <w:shd w:val="clear" w:color="auto" w:fill="FFFFFF"/>
            <w:tcMar>
              <w:top w:w="0" w:type="dxa"/>
              <w:left w:w="0" w:type="dxa"/>
              <w:bottom w:w="0" w:type="dxa"/>
              <w:right w:w="0" w:type="dxa"/>
            </w:tcMar>
          </w:tcPr>
          <w:p w14:paraId="11AE2DAF" w14:textId="5F8CD94F"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-0.11</w:t>
            </w:r>
          </w:p>
        </w:tc>
        <w:tc>
          <w:tcPr>
            <w:tcW w:w="851" w:type="dxa"/>
            <w:shd w:val="clear" w:color="auto" w:fill="FFFFFF"/>
            <w:tcMar>
              <w:top w:w="0" w:type="dxa"/>
              <w:left w:w="0" w:type="dxa"/>
              <w:bottom w:w="0" w:type="dxa"/>
              <w:right w:w="0" w:type="dxa"/>
            </w:tcMar>
          </w:tcPr>
          <w:p w14:paraId="621B5B41" w14:textId="0AB65AC0"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0.13</w:t>
            </w:r>
          </w:p>
        </w:tc>
        <w:tc>
          <w:tcPr>
            <w:tcW w:w="850" w:type="dxa"/>
            <w:shd w:val="clear" w:color="auto" w:fill="FFFFFF"/>
            <w:tcMar>
              <w:top w:w="0" w:type="dxa"/>
              <w:left w:w="0" w:type="dxa"/>
              <w:bottom w:w="0" w:type="dxa"/>
              <w:right w:w="0" w:type="dxa"/>
            </w:tcMar>
          </w:tcPr>
          <w:p w14:paraId="4E88ADCB" w14:textId="51399C0D"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-0.86</w:t>
            </w:r>
          </w:p>
        </w:tc>
        <w:tc>
          <w:tcPr>
            <w:tcW w:w="1276" w:type="dxa"/>
            <w:shd w:val="clear" w:color="auto" w:fill="FFFFFF"/>
            <w:tcMar>
              <w:top w:w="0" w:type="dxa"/>
              <w:left w:w="0" w:type="dxa"/>
              <w:bottom w:w="0" w:type="dxa"/>
              <w:right w:w="0" w:type="dxa"/>
            </w:tcMar>
          </w:tcPr>
          <w:p w14:paraId="6C803523" w14:textId="55B32CA7"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3.91E-01</w:t>
            </w:r>
          </w:p>
        </w:tc>
        <w:tc>
          <w:tcPr>
            <w:tcW w:w="1134" w:type="dxa"/>
            <w:shd w:val="clear" w:color="auto" w:fill="FFFFFF"/>
            <w:tcMar>
              <w:top w:w="0" w:type="dxa"/>
              <w:left w:w="0" w:type="dxa"/>
              <w:bottom w:w="0" w:type="dxa"/>
              <w:right w:w="0" w:type="dxa"/>
            </w:tcMar>
          </w:tcPr>
          <w:p w14:paraId="0D836B3E" w14:textId="7FB61194"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5.30E-01</w:t>
            </w:r>
          </w:p>
        </w:tc>
      </w:tr>
      <w:tr w:rsidR="00E346C2" w:rsidRPr="00C75C9E" w14:paraId="0D04C503" w14:textId="77777777" w:rsidTr="00753A17">
        <w:tc>
          <w:tcPr>
            <w:tcW w:w="1701" w:type="dxa"/>
            <w:vMerge/>
            <w:tcBorders>
              <w:left w:val="none" w:sz="0" w:space="0" w:color="000000"/>
              <w:right w:val="single" w:sz="4" w:space="0" w:color="auto"/>
            </w:tcBorders>
            <w:shd w:val="clear" w:color="auto" w:fill="FFFFFF"/>
            <w:vAlign w:val="center"/>
          </w:tcPr>
          <w:p w14:paraId="2AF2316F"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285F451E"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REM Sigma</w:t>
            </w:r>
          </w:p>
        </w:tc>
        <w:tc>
          <w:tcPr>
            <w:tcW w:w="736" w:type="dxa"/>
            <w:shd w:val="clear" w:color="auto" w:fill="FFFFFF"/>
            <w:tcMar>
              <w:top w:w="0" w:type="dxa"/>
              <w:left w:w="0" w:type="dxa"/>
              <w:bottom w:w="0" w:type="dxa"/>
              <w:right w:w="0" w:type="dxa"/>
            </w:tcMar>
          </w:tcPr>
          <w:p w14:paraId="69EB68E9" w14:textId="111057DC"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b/>
                <w:bCs/>
                <w:color w:val="000000"/>
                <w:sz w:val="22"/>
                <w:szCs w:val="22"/>
              </w:rPr>
            </w:pPr>
            <w:r w:rsidRPr="001D2B01">
              <w:rPr>
                <w:rFonts w:asciiTheme="majorHAnsi" w:hAnsiTheme="majorHAnsi" w:cstheme="majorHAnsi"/>
                <w:b/>
                <w:bCs/>
                <w:color w:val="000000"/>
                <w:sz w:val="22"/>
                <w:szCs w:val="22"/>
              </w:rPr>
              <w:t>0.36</w:t>
            </w:r>
          </w:p>
        </w:tc>
        <w:tc>
          <w:tcPr>
            <w:tcW w:w="851" w:type="dxa"/>
            <w:shd w:val="clear" w:color="auto" w:fill="FFFFFF"/>
            <w:tcMar>
              <w:top w:w="0" w:type="dxa"/>
              <w:left w:w="0" w:type="dxa"/>
              <w:bottom w:w="0" w:type="dxa"/>
              <w:right w:w="0" w:type="dxa"/>
            </w:tcMar>
          </w:tcPr>
          <w:p w14:paraId="0724AAC2" w14:textId="209D6ECF"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b/>
                <w:bCs/>
                <w:color w:val="000000"/>
                <w:sz w:val="22"/>
                <w:szCs w:val="22"/>
              </w:rPr>
            </w:pPr>
            <w:r w:rsidRPr="001D2B01">
              <w:rPr>
                <w:rFonts w:asciiTheme="majorHAnsi" w:hAnsiTheme="majorHAnsi" w:cstheme="majorHAnsi"/>
                <w:b/>
                <w:bCs/>
                <w:color w:val="000000"/>
                <w:sz w:val="22"/>
                <w:szCs w:val="22"/>
              </w:rPr>
              <w:t>0.11</w:t>
            </w:r>
          </w:p>
        </w:tc>
        <w:tc>
          <w:tcPr>
            <w:tcW w:w="850" w:type="dxa"/>
            <w:shd w:val="clear" w:color="auto" w:fill="FFFFFF"/>
            <w:tcMar>
              <w:top w:w="0" w:type="dxa"/>
              <w:left w:w="0" w:type="dxa"/>
              <w:bottom w:w="0" w:type="dxa"/>
              <w:right w:w="0" w:type="dxa"/>
            </w:tcMar>
          </w:tcPr>
          <w:p w14:paraId="24B78E79" w14:textId="5F609210"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b/>
                <w:bCs/>
                <w:color w:val="000000"/>
                <w:sz w:val="22"/>
                <w:szCs w:val="22"/>
              </w:rPr>
            </w:pPr>
            <w:r w:rsidRPr="001D2B01">
              <w:rPr>
                <w:rFonts w:asciiTheme="majorHAnsi" w:hAnsiTheme="majorHAnsi" w:cstheme="majorHAnsi"/>
                <w:b/>
                <w:bCs/>
                <w:color w:val="000000"/>
                <w:sz w:val="22"/>
                <w:szCs w:val="22"/>
              </w:rPr>
              <w:t>3.17</w:t>
            </w:r>
          </w:p>
        </w:tc>
        <w:tc>
          <w:tcPr>
            <w:tcW w:w="1276" w:type="dxa"/>
            <w:shd w:val="clear" w:color="auto" w:fill="FFFFFF"/>
            <w:tcMar>
              <w:top w:w="0" w:type="dxa"/>
              <w:left w:w="0" w:type="dxa"/>
              <w:bottom w:w="0" w:type="dxa"/>
              <w:right w:w="0" w:type="dxa"/>
            </w:tcMar>
          </w:tcPr>
          <w:p w14:paraId="30E18210" w14:textId="4F58C0D5"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b/>
                <w:bCs/>
                <w:color w:val="000000"/>
                <w:sz w:val="22"/>
                <w:szCs w:val="22"/>
              </w:rPr>
            </w:pPr>
            <w:r w:rsidRPr="001D2B01">
              <w:rPr>
                <w:rFonts w:asciiTheme="majorHAnsi" w:hAnsiTheme="majorHAnsi" w:cstheme="majorHAnsi"/>
                <w:b/>
                <w:bCs/>
                <w:color w:val="000000"/>
                <w:sz w:val="22"/>
                <w:szCs w:val="22"/>
              </w:rPr>
              <w:t>1.59E-03</w:t>
            </w:r>
          </w:p>
        </w:tc>
        <w:tc>
          <w:tcPr>
            <w:tcW w:w="1134" w:type="dxa"/>
            <w:shd w:val="clear" w:color="auto" w:fill="FFFFFF"/>
            <w:tcMar>
              <w:top w:w="0" w:type="dxa"/>
              <w:left w:w="0" w:type="dxa"/>
              <w:bottom w:w="0" w:type="dxa"/>
              <w:right w:w="0" w:type="dxa"/>
            </w:tcMar>
          </w:tcPr>
          <w:p w14:paraId="56476BF0" w14:textId="3161AE63"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b/>
                <w:bCs/>
                <w:color w:val="000000"/>
                <w:sz w:val="22"/>
                <w:szCs w:val="22"/>
              </w:rPr>
            </w:pPr>
            <w:r w:rsidRPr="001D2B01">
              <w:rPr>
                <w:rFonts w:asciiTheme="majorHAnsi" w:hAnsiTheme="majorHAnsi" w:cstheme="majorHAnsi"/>
                <w:b/>
                <w:bCs/>
                <w:color w:val="000000"/>
                <w:sz w:val="22"/>
                <w:szCs w:val="22"/>
              </w:rPr>
              <w:t>1.51E-02</w:t>
            </w:r>
          </w:p>
        </w:tc>
      </w:tr>
      <w:tr w:rsidR="00E346C2" w:rsidRPr="00C75C9E" w14:paraId="43909817" w14:textId="77777777" w:rsidTr="00753A17">
        <w:tc>
          <w:tcPr>
            <w:tcW w:w="1701" w:type="dxa"/>
            <w:vMerge/>
            <w:tcBorders>
              <w:left w:val="none" w:sz="0" w:space="0" w:color="000000"/>
              <w:right w:val="single" w:sz="4" w:space="0" w:color="auto"/>
            </w:tcBorders>
            <w:shd w:val="clear" w:color="auto" w:fill="FFFFFF"/>
            <w:vAlign w:val="center"/>
          </w:tcPr>
          <w:p w14:paraId="0B06AA02"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19B4BEC2"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REM Theta</w:t>
            </w:r>
          </w:p>
        </w:tc>
        <w:tc>
          <w:tcPr>
            <w:tcW w:w="736" w:type="dxa"/>
            <w:shd w:val="clear" w:color="auto" w:fill="FFFFFF"/>
            <w:tcMar>
              <w:top w:w="0" w:type="dxa"/>
              <w:left w:w="0" w:type="dxa"/>
              <w:bottom w:w="0" w:type="dxa"/>
              <w:right w:w="0" w:type="dxa"/>
            </w:tcMar>
          </w:tcPr>
          <w:p w14:paraId="4606DC83" w14:textId="45FFBA23"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b/>
                <w:bCs/>
                <w:color w:val="000000"/>
                <w:sz w:val="22"/>
                <w:szCs w:val="22"/>
              </w:rPr>
            </w:pPr>
            <w:r w:rsidRPr="001D2B01">
              <w:rPr>
                <w:rFonts w:asciiTheme="majorHAnsi" w:hAnsiTheme="majorHAnsi" w:cstheme="majorHAnsi"/>
                <w:b/>
                <w:bCs/>
                <w:color w:val="000000"/>
                <w:sz w:val="22"/>
                <w:szCs w:val="22"/>
              </w:rPr>
              <w:t>0.34</w:t>
            </w:r>
          </w:p>
        </w:tc>
        <w:tc>
          <w:tcPr>
            <w:tcW w:w="851" w:type="dxa"/>
            <w:shd w:val="clear" w:color="auto" w:fill="FFFFFF"/>
            <w:tcMar>
              <w:top w:w="0" w:type="dxa"/>
              <w:left w:w="0" w:type="dxa"/>
              <w:bottom w:w="0" w:type="dxa"/>
              <w:right w:w="0" w:type="dxa"/>
            </w:tcMar>
          </w:tcPr>
          <w:p w14:paraId="104664BC" w14:textId="2799842F"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b/>
                <w:bCs/>
                <w:color w:val="000000"/>
                <w:sz w:val="22"/>
                <w:szCs w:val="22"/>
              </w:rPr>
            </w:pPr>
            <w:r w:rsidRPr="001D2B01">
              <w:rPr>
                <w:rFonts w:asciiTheme="majorHAnsi" w:hAnsiTheme="majorHAnsi" w:cstheme="majorHAnsi"/>
                <w:b/>
                <w:bCs/>
                <w:color w:val="000000"/>
                <w:sz w:val="22"/>
                <w:szCs w:val="22"/>
              </w:rPr>
              <w:t>0.10</w:t>
            </w:r>
          </w:p>
        </w:tc>
        <w:tc>
          <w:tcPr>
            <w:tcW w:w="850" w:type="dxa"/>
            <w:shd w:val="clear" w:color="auto" w:fill="FFFFFF"/>
            <w:tcMar>
              <w:top w:w="0" w:type="dxa"/>
              <w:left w:w="0" w:type="dxa"/>
              <w:bottom w:w="0" w:type="dxa"/>
              <w:right w:w="0" w:type="dxa"/>
            </w:tcMar>
          </w:tcPr>
          <w:p w14:paraId="77933D49" w14:textId="4BCEC241"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b/>
                <w:bCs/>
                <w:color w:val="000000"/>
                <w:sz w:val="22"/>
                <w:szCs w:val="22"/>
              </w:rPr>
            </w:pPr>
            <w:r w:rsidRPr="001D2B01">
              <w:rPr>
                <w:rFonts w:asciiTheme="majorHAnsi" w:hAnsiTheme="majorHAnsi" w:cstheme="majorHAnsi"/>
                <w:b/>
                <w:bCs/>
                <w:color w:val="000000"/>
                <w:sz w:val="22"/>
                <w:szCs w:val="22"/>
              </w:rPr>
              <w:t>3.36</w:t>
            </w:r>
          </w:p>
        </w:tc>
        <w:tc>
          <w:tcPr>
            <w:tcW w:w="1276" w:type="dxa"/>
            <w:shd w:val="clear" w:color="auto" w:fill="FFFFFF"/>
            <w:tcMar>
              <w:top w:w="0" w:type="dxa"/>
              <w:left w:w="0" w:type="dxa"/>
              <w:bottom w:w="0" w:type="dxa"/>
              <w:right w:w="0" w:type="dxa"/>
            </w:tcMar>
          </w:tcPr>
          <w:p w14:paraId="66A3142D" w14:textId="347E6A20"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b/>
                <w:bCs/>
                <w:color w:val="000000"/>
                <w:sz w:val="22"/>
                <w:szCs w:val="22"/>
              </w:rPr>
            </w:pPr>
            <w:r w:rsidRPr="001D2B01">
              <w:rPr>
                <w:rFonts w:asciiTheme="majorHAnsi" w:hAnsiTheme="majorHAnsi" w:cstheme="majorHAnsi"/>
                <w:b/>
                <w:bCs/>
                <w:color w:val="000000"/>
                <w:sz w:val="22"/>
                <w:szCs w:val="22"/>
              </w:rPr>
              <w:t>8.40E-04</w:t>
            </w:r>
          </w:p>
        </w:tc>
        <w:tc>
          <w:tcPr>
            <w:tcW w:w="1134" w:type="dxa"/>
            <w:shd w:val="clear" w:color="auto" w:fill="FFFFFF"/>
            <w:tcMar>
              <w:top w:w="0" w:type="dxa"/>
              <w:left w:w="0" w:type="dxa"/>
              <w:bottom w:w="0" w:type="dxa"/>
              <w:right w:w="0" w:type="dxa"/>
            </w:tcMar>
          </w:tcPr>
          <w:p w14:paraId="1949E987" w14:textId="2EF0A445"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b/>
                <w:bCs/>
                <w:color w:val="000000"/>
                <w:sz w:val="22"/>
                <w:szCs w:val="22"/>
              </w:rPr>
            </w:pPr>
            <w:r w:rsidRPr="001D2B01">
              <w:rPr>
                <w:rFonts w:asciiTheme="majorHAnsi" w:hAnsiTheme="majorHAnsi" w:cstheme="majorHAnsi"/>
                <w:b/>
                <w:bCs/>
                <w:color w:val="000000"/>
                <w:sz w:val="22"/>
                <w:szCs w:val="22"/>
              </w:rPr>
              <w:t>1.51E-02</w:t>
            </w:r>
          </w:p>
        </w:tc>
      </w:tr>
      <w:tr w:rsidR="00E346C2" w:rsidRPr="00C75C9E" w14:paraId="1ACF84BD" w14:textId="77777777" w:rsidTr="00753A17">
        <w:tc>
          <w:tcPr>
            <w:tcW w:w="1701" w:type="dxa"/>
            <w:vMerge/>
            <w:tcBorders>
              <w:left w:val="none" w:sz="0" w:space="0" w:color="000000"/>
              <w:right w:val="single" w:sz="4" w:space="0" w:color="auto"/>
            </w:tcBorders>
            <w:shd w:val="clear" w:color="auto" w:fill="FFFFFF"/>
            <w:vAlign w:val="center"/>
          </w:tcPr>
          <w:p w14:paraId="1D277F1A"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0F43CCA2"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REM Alpha</w:t>
            </w:r>
          </w:p>
        </w:tc>
        <w:tc>
          <w:tcPr>
            <w:tcW w:w="736" w:type="dxa"/>
            <w:shd w:val="clear" w:color="auto" w:fill="FFFFFF"/>
            <w:tcMar>
              <w:top w:w="0" w:type="dxa"/>
              <w:left w:w="0" w:type="dxa"/>
              <w:bottom w:w="0" w:type="dxa"/>
              <w:right w:w="0" w:type="dxa"/>
            </w:tcMar>
          </w:tcPr>
          <w:p w14:paraId="370E2191" w14:textId="3F657C22"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0.21</w:t>
            </w:r>
          </w:p>
        </w:tc>
        <w:tc>
          <w:tcPr>
            <w:tcW w:w="851" w:type="dxa"/>
            <w:shd w:val="clear" w:color="auto" w:fill="FFFFFF"/>
            <w:tcMar>
              <w:top w:w="0" w:type="dxa"/>
              <w:left w:w="0" w:type="dxa"/>
              <w:bottom w:w="0" w:type="dxa"/>
              <w:right w:w="0" w:type="dxa"/>
            </w:tcMar>
          </w:tcPr>
          <w:p w14:paraId="342A92CA" w14:textId="4FD6C575"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0.11</w:t>
            </w:r>
          </w:p>
        </w:tc>
        <w:tc>
          <w:tcPr>
            <w:tcW w:w="850" w:type="dxa"/>
            <w:shd w:val="clear" w:color="auto" w:fill="FFFFFF"/>
            <w:tcMar>
              <w:top w:w="0" w:type="dxa"/>
              <w:left w:w="0" w:type="dxa"/>
              <w:bottom w:w="0" w:type="dxa"/>
              <w:right w:w="0" w:type="dxa"/>
            </w:tcMar>
          </w:tcPr>
          <w:p w14:paraId="604E246D" w14:textId="33313817"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1.87</w:t>
            </w:r>
          </w:p>
        </w:tc>
        <w:tc>
          <w:tcPr>
            <w:tcW w:w="1276" w:type="dxa"/>
            <w:shd w:val="clear" w:color="auto" w:fill="FFFFFF"/>
            <w:tcMar>
              <w:top w:w="0" w:type="dxa"/>
              <w:left w:w="0" w:type="dxa"/>
              <w:bottom w:w="0" w:type="dxa"/>
              <w:right w:w="0" w:type="dxa"/>
            </w:tcMar>
          </w:tcPr>
          <w:p w14:paraId="30D849A8" w14:textId="26E99604"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6.21E-02</w:t>
            </w:r>
          </w:p>
        </w:tc>
        <w:tc>
          <w:tcPr>
            <w:tcW w:w="1134" w:type="dxa"/>
            <w:shd w:val="clear" w:color="auto" w:fill="FFFFFF"/>
            <w:tcMar>
              <w:top w:w="0" w:type="dxa"/>
              <w:left w:w="0" w:type="dxa"/>
              <w:bottom w:w="0" w:type="dxa"/>
              <w:right w:w="0" w:type="dxa"/>
            </w:tcMar>
          </w:tcPr>
          <w:p w14:paraId="748E869F" w14:textId="574908E8"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1.69E-01</w:t>
            </w:r>
          </w:p>
        </w:tc>
      </w:tr>
      <w:tr w:rsidR="00E346C2" w:rsidRPr="00C75C9E" w14:paraId="7D801F48" w14:textId="77777777" w:rsidTr="00753A17">
        <w:tc>
          <w:tcPr>
            <w:tcW w:w="1701" w:type="dxa"/>
            <w:vMerge/>
            <w:tcBorders>
              <w:left w:val="none" w:sz="0" w:space="0" w:color="000000"/>
              <w:bottom w:val="single" w:sz="12" w:space="0" w:color="666666"/>
              <w:right w:val="single" w:sz="4" w:space="0" w:color="auto"/>
            </w:tcBorders>
            <w:shd w:val="clear" w:color="auto" w:fill="FFFFFF"/>
            <w:vAlign w:val="center"/>
          </w:tcPr>
          <w:p w14:paraId="26240D9F"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bottom w:val="single" w:sz="12" w:space="0" w:color="666666"/>
              <w:right w:val="none" w:sz="0" w:space="0" w:color="000000"/>
            </w:tcBorders>
            <w:shd w:val="clear" w:color="auto" w:fill="FFFFFF"/>
            <w:tcMar>
              <w:top w:w="0" w:type="dxa"/>
              <w:left w:w="0" w:type="dxa"/>
              <w:bottom w:w="0" w:type="dxa"/>
              <w:right w:w="0" w:type="dxa"/>
            </w:tcMar>
          </w:tcPr>
          <w:p w14:paraId="502B40C3"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REM Beta</w:t>
            </w:r>
          </w:p>
        </w:tc>
        <w:tc>
          <w:tcPr>
            <w:tcW w:w="736"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266054EE" w14:textId="78254406"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b/>
                <w:bCs/>
                <w:color w:val="000000"/>
                <w:sz w:val="22"/>
                <w:szCs w:val="22"/>
              </w:rPr>
            </w:pPr>
            <w:r w:rsidRPr="001D2B01">
              <w:rPr>
                <w:rFonts w:asciiTheme="majorHAnsi" w:hAnsiTheme="majorHAnsi" w:cstheme="majorHAnsi"/>
                <w:b/>
                <w:bCs/>
                <w:color w:val="000000"/>
                <w:sz w:val="22"/>
                <w:szCs w:val="22"/>
              </w:rPr>
              <w:t>0.17</w:t>
            </w:r>
          </w:p>
        </w:tc>
        <w:tc>
          <w:tcPr>
            <w:tcW w:w="851"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8A6EB00" w14:textId="151E43A1"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b/>
                <w:bCs/>
                <w:color w:val="000000"/>
                <w:sz w:val="22"/>
                <w:szCs w:val="22"/>
              </w:rPr>
            </w:pPr>
            <w:r w:rsidRPr="001D2B01">
              <w:rPr>
                <w:rFonts w:asciiTheme="majorHAnsi" w:hAnsiTheme="majorHAnsi" w:cstheme="majorHAnsi"/>
                <w:b/>
                <w:bCs/>
                <w:color w:val="000000"/>
                <w:sz w:val="22"/>
                <w:szCs w:val="22"/>
              </w:rPr>
              <w:t>0.06</w:t>
            </w:r>
          </w:p>
        </w:tc>
        <w:tc>
          <w:tcPr>
            <w:tcW w:w="850"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16925637" w14:textId="580FB80C"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b/>
                <w:bCs/>
                <w:color w:val="000000"/>
                <w:sz w:val="22"/>
                <w:szCs w:val="22"/>
              </w:rPr>
            </w:pPr>
            <w:r w:rsidRPr="001D2B01">
              <w:rPr>
                <w:rFonts w:asciiTheme="majorHAnsi" w:hAnsiTheme="majorHAnsi" w:cstheme="majorHAnsi"/>
                <w:b/>
                <w:bCs/>
                <w:color w:val="000000"/>
                <w:sz w:val="22"/>
                <w:szCs w:val="22"/>
              </w:rPr>
              <w:t>2.90</w:t>
            </w:r>
          </w:p>
        </w:tc>
        <w:tc>
          <w:tcPr>
            <w:tcW w:w="1276"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07022F16" w14:textId="263F796A"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b/>
                <w:bCs/>
                <w:color w:val="000000"/>
                <w:sz w:val="22"/>
                <w:szCs w:val="22"/>
              </w:rPr>
            </w:pPr>
            <w:r w:rsidRPr="001D2B01">
              <w:rPr>
                <w:rFonts w:asciiTheme="majorHAnsi" w:hAnsiTheme="majorHAnsi" w:cstheme="majorHAnsi"/>
                <w:b/>
                <w:bCs/>
                <w:color w:val="000000"/>
                <w:sz w:val="22"/>
                <w:szCs w:val="22"/>
              </w:rPr>
              <w:t>3.89E-03</w:t>
            </w:r>
          </w:p>
        </w:tc>
        <w:tc>
          <w:tcPr>
            <w:tcW w:w="1134"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79D50DD2" w14:textId="5E67B102"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b/>
                <w:bCs/>
                <w:color w:val="000000"/>
                <w:sz w:val="22"/>
                <w:szCs w:val="22"/>
              </w:rPr>
            </w:pPr>
            <w:r w:rsidRPr="001D2B01">
              <w:rPr>
                <w:rFonts w:asciiTheme="majorHAnsi" w:hAnsiTheme="majorHAnsi" w:cstheme="majorHAnsi"/>
                <w:b/>
                <w:bCs/>
                <w:color w:val="000000"/>
                <w:sz w:val="22"/>
                <w:szCs w:val="22"/>
              </w:rPr>
              <w:t>2.46E-02</w:t>
            </w:r>
          </w:p>
        </w:tc>
      </w:tr>
      <w:tr w:rsidR="00E346C2" w:rsidRPr="00C75C9E" w14:paraId="07C95F19" w14:textId="77777777" w:rsidTr="00753A17">
        <w:tc>
          <w:tcPr>
            <w:tcW w:w="1701" w:type="dxa"/>
            <w:vMerge w:val="restart"/>
            <w:tcBorders>
              <w:top w:val="none" w:sz="0" w:space="0" w:color="000000"/>
              <w:left w:val="none" w:sz="0" w:space="0" w:color="000000"/>
              <w:right w:val="single" w:sz="4" w:space="0" w:color="auto"/>
            </w:tcBorders>
            <w:shd w:val="clear" w:color="auto" w:fill="FFFFFF"/>
            <w:vAlign w:val="center"/>
          </w:tcPr>
          <w:p w14:paraId="373CFFDF"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eastAsia="Arial" w:hAnsiTheme="majorHAnsi" w:cstheme="majorHAnsi"/>
                <w:color w:val="000000"/>
                <w:sz w:val="22"/>
                <w:szCs w:val="22"/>
              </w:rPr>
              <w:t>Absolute power during NREM and REM</w:t>
            </w:r>
          </w:p>
        </w:tc>
        <w:tc>
          <w:tcPr>
            <w:tcW w:w="3828" w:type="dxa"/>
            <w:tcBorders>
              <w:top w:val="none" w:sz="0" w:space="0" w:color="000000"/>
              <w:left w:val="single" w:sz="4" w:space="0" w:color="auto"/>
              <w:right w:val="none" w:sz="0" w:space="0" w:color="000000"/>
            </w:tcBorders>
            <w:shd w:val="clear" w:color="auto" w:fill="FFFFFF"/>
            <w:tcMar>
              <w:top w:w="0" w:type="dxa"/>
              <w:left w:w="0" w:type="dxa"/>
              <w:bottom w:w="0" w:type="dxa"/>
              <w:right w:w="0" w:type="dxa"/>
            </w:tcMar>
          </w:tcPr>
          <w:p w14:paraId="3A30EB73"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NREM Delta</w:t>
            </w:r>
          </w:p>
        </w:tc>
        <w:tc>
          <w:tcPr>
            <w:tcW w:w="736"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1C561AA" w14:textId="23729C00"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-0.08</w:t>
            </w:r>
          </w:p>
        </w:tc>
        <w:tc>
          <w:tcPr>
            <w:tcW w:w="85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C4063CB" w14:textId="2787DC38"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0.13</w:t>
            </w:r>
          </w:p>
        </w:tc>
        <w:tc>
          <w:tcPr>
            <w:tcW w:w="85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D411C98" w14:textId="10514A34"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-0.60</w:t>
            </w:r>
          </w:p>
        </w:tc>
        <w:tc>
          <w:tcPr>
            <w:tcW w:w="1276"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5F2C661" w14:textId="062E8264"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5.50E-01</w:t>
            </w:r>
          </w:p>
        </w:tc>
        <w:tc>
          <w:tcPr>
            <w:tcW w:w="1134"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DB159A8" w14:textId="416FB5F4"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8.66E-01</w:t>
            </w:r>
          </w:p>
        </w:tc>
      </w:tr>
      <w:tr w:rsidR="00E346C2" w:rsidRPr="00C75C9E" w14:paraId="3099B6DE" w14:textId="77777777" w:rsidTr="00753A17">
        <w:tc>
          <w:tcPr>
            <w:tcW w:w="1701" w:type="dxa"/>
            <w:vMerge/>
            <w:tcBorders>
              <w:left w:val="none" w:sz="0" w:space="0" w:color="000000"/>
              <w:right w:val="single" w:sz="4" w:space="0" w:color="auto"/>
            </w:tcBorders>
            <w:shd w:val="clear" w:color="auto" w:fill="FFFFFF"/>
            <w:vAlign w:val="center"/>
          </w:tcPr>
          <w:p w14:paraId="5351E61F"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07F61B44"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NREM Sigma</w:t>
            </w:r>
          </w:p>
        </w:tc>
        <w:tc>
          <w:tcPr>
            <w:tcW w:w="736" w:type="dxa"/>
            <w:shd w:val="clear" w:color="auto" w:fill="FFFFFF"/>
            <w:tcMar>
              <w:top w:w="0" w:type="dxa"/>
              <w:left w:w="0" w:type="dxa"/>
              <w:bottom w:w="0" w:type="dxa"/>
              <w:right w:w="0" w:type="dxa"/>
            </w:tcMar>
          </w:tcPr>
          <w:p w14:paraId="0780B7AE" w14:textId="34DD2E19"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-0.07</w:t>
            </w:r>
          </w:p>
        </w:tc>
        <w:tc>
          <w:tcPr>
            <w:tcW w:w="851" w:type="dxa"/>
            <w:shd w:val="clear" w:color="auto" w:fill="FFFFFF"/>
            <w:tcMar>
              <w:top w:w="0" w:type="dxa"/>
              <w:left w:w="0" w:type="dxa"/>
              <w:bottom w:w="0" w:type="dxa"/>
              <w:right w:w="0" w:type="dxa"/>
            </w:tcMar>
          </w:tcPr>
          <w:p w14:paraId="7013359F" w14:textId="06BF75E4"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0.08</w:t>
            </w:r>
          </w:p>
        </w:tc>
        <w:tc>
          <w:tcPr>
            <w:tcW w:w="850" w:type="dxa"/>
            <w:shd w:val="clear" w:color="auto" w:fill="FFFFFF"/>
            <w:tcMar>
              <w:top w:w="0" w:type="dxa"/>
              <w:left w:w="0" w:type="dxa"/>
              <w:bottom w:w="0" w:type="dxa"/>
              <w:right w:w="0" w:type="dxa"/>
            </w:tcMar>
          </w:tcPr>
          <w:p w14:paraId="2BFD036F" w14:textId="6156BE8A"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-0.82</w:t>
            </w:r>
          </w:p>
        </w:tc>
        <w:tc>
          <w:tcPr>
            <w:tcW w:w="1276" w:type="dxa"/>
            <w:shd w:val="clear" w:color="auto" w:fill="FFFFFF"/>
            <w:tcMar>
              <w:top w:w="0" w:type="dxa"/>
              <w:left w:w="0" w:type="dxa"/>
              <w:bottom w:w="0" w:type="dxa"/>
              <w:right w:w="0" w:type="dxa"/>
            </w:tcMar>
          </w:tcPr>
          <w:p w14:paraId="247977BE" w14:textId="2D57B243"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4.10E-01</w:t>
            </w:r>
          </w:p>
        </w:tc>
        <w:tc>
          <w:tcPr>
            <w:tcW w:w="1134" w:type="dxa"/>
            <w:shd w:val="clear" w:color="auto" w:fill="FFFFFF"/>
            <w:tcMar>
              <w:top w:w="0" w:type="dxa"/>
              <w:left w:w="0" w:type="dxa"/>
              <w:bottom w:w="0" w:type="dxa"/>
              <w:right w:w="0" w:type="dxa"/>
            </w:tcMar>
          </w:tcPr>
          <w:p w14:paraId="62F37343" w14:textId="7EC08989"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8.66E-01</w:t>
            </w:r>
          </w:p>
        </w:tc>
      </w:tr>
      <w:tr w:rsidR="00E346C2" w:rsidRPr="00C75C9E" w14:paraId="71451898" w14:textId="77777777" w:rsidTr="00753A17">
        <w:tc>
          <w:tcPr>
            <w:tcW w:w="1701" w:type="dxa"/>
            <w:vMerge/>
            <w:tcBorders>
              <w:left w:val="none" w:sz="0" w:space="0" w:color="000000"/>
              <w:right w:val="single" w:sz="4" w:space="0" w:color="auto"/>
            </w:tcBorders>
            <w:shd w:val="clear" w:color="auto" w:fill="FFFFFF"/>
            <w:vAlign w:val="center"/>
          </w:tcPr>
          <w:p w14:paraId="14094136"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421770EF"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NREM Theta</w:t>
            </w:r>
          </w:p>
        </w:tc>
        <w:tc>
          <w:tcPr>
            <w:tcW w:w="736" w:type="dxa"/>
            <w:shd w:val="clear" w:color="auto" w:fill="FFFFFF"/>
            <w:tcMar>
              <w:top w:w="0" w:type="dxa"/>
              <w:left w:w="0" w:type="dxa"/>
              <w:bottom w:w="0" w:type="dxa"/>
              <w:right w:w="0" w:type="dxa"/>
            </w:tcMar>
          </w:tcPr>
          <w:p w14:paraId="18546322" w14:textId="4F92D709"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-0.03</w:t>
            </w:r>
          </w:p>
        </w:tc>
        <w:tc>
          <w:tcPr>
            <w:tcW w:w="851" w:type="dxa"/>
            <w:shd w:val="clear" w:color="auto" w:fill="FFFFFF"/>
            <w:tcMar>
              <w:top w:w="0" w:type="dxa"/>
              <w:left w:w="0" w:type="dxa"/>
              <w:bottom w:w="0" w:type="dxa"/>
              <w:right w:w="0" w:type="dxa"/>
            </w:tcMar>
          </w:tcPr>
          <w:p w14:paraId="786BCED0" w14:textId="55A3876C"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0.07</w:t>
            </w:r>
          </w:p>
        </w:tc>
        <w:tc>
          <w:tcPr>
            <w:tcW w:w="850" w:type="dxa"/>
            <w:shd w:val="clear" w:color="auto" w:fill="FFFFFF"/>
            <w:tcMar>
              <w:top w:w="0" w:type="dxa"/>
              <w:left w:w="0" w:type="dxa"/>
              <w:bottom w:w="0" w:type="dxa"/>
              <w:right w:w="0" w:type="dxa"/>
            </w:tcMar>
          </w:tcPr>
          <w:p w14:paraId="5AE9FBFE" w14:textId="768BBCDB"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-0.44</w:t>
            </w:r>
          </w:p>
        </w:tc>
        <w:tc>
          <w:tcPr>
            <w:tcW w:w="1276" w:type="dxa"/>
            <w:shd w:val="clear" w:color="auto" w:fill="FFFFFF"/>
            <w:tcMar>
              <w:top w:w="0" w:type="dxa"/>
              <w:left w:w="0" w:type="dxa"/>
              <w:bottom w:w="0" w:type="dxa"/>
              <w:right w:w="0" w:type="dxa"/>
            </w:tcMar>
          </w:tcPr>
          <w:p w14:paraId="5D7537FB" w14:textId="452A43B2"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6.59E-01</w:t>
            </w:r>
          </w:p>
        </w:tc>
        <w:tc>
          <w:tcPr>
            <w:tcW w:w="1134" w:type="dxa"/>
            <w:shd w:val="clear" w:color="auto" w:fill="FFFFFF"/>
            <w:tcMar>
              <w:top w:w="0" w:type="dxa"/>
              <w:left w:w="0" w:type="dxa"/>
              <w:bottom w:w="0" w:type="dxa"/>
              <w:right w:w="0" w:type="dxa"/>
            </w:tcMar>
          </w:tcPr>
          <w:p w14:paraId="74F189EC" w14:textId="55C606DF"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8.66E-01</w:t>
            </w:r>
          </w:p>
        </w:tc>
      </w:tr>
      <w:tr w:rsidR="00E346C2" w:rsidRPr="00C75C9E" w14:paraId="4C63109F" w14:textId="77777777" w:rsidTr="00753A17">
        <w:tc>
          <w:tcPr>
            <w:tcW w:w="1701" w:type="dxa"/>
            <w:vMerge/>
            <w:tcBorders>
              <w:left w:val="none" w:sz="0" w:space="0" w:color="000000"/>
              <w:right w:val="single" w:sz="4" w:space="0" w:color="auto"/>
            </w:tcBorders>
            <w:shd w:val="clear" w:color="auto" w:fill="FFFFFF"/>
            <w:vAlign w:val="center"/>
          </w:tcPr>
          <w:p w14:paraId="02CD74C9"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1F05F659"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NREM Beta</w:t>
            </w:r>
          </w:p>
        </w:tc>
        <w:tc>
          <w:tcPr>
            <w:tcW w:w="736" w:type="dxa"/>
            <w:shd w:val="clear" w:color="auto" w:fill="FFFFFF"/>
            <w:tcMar>
              <w:top w:w="0" w:type="dxa"/>
              <w:left w:w="0" w:type="dxa"/>
              <w:bottom w:w="0" w:type="dxa"/>
              <w:right w:w="0" w:type="dxa"/>
            </w:tcMar>
          </w:tcPr>
          <w:p w14:paraId="42C87812" w14:textId="5CC9602B"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-0.02</w:t>
            </w:r>
          </w:p>
        </w:tc>
        <w:tc>
          <w:tcPr>
            <w:tcW w:w="851" w:type="dxa"/>
            <w:shd w:val="clear" w:color="auto" w:fill="FFFFFF"/>
            <w:tcMar>
              <w:top w:w="0" w:type="dxa"/>
              <w:left w:w="0" w:type="dxa"/>
              <w:bottom w:w="0" w:type="dxa"/>
              <w:right w:w="0" w:type="dxa"/>
            </w:tcMar>
          </w:tcPr>
          <w:p w14:paraId="1FB31CD0" w14:textId="75D18D6E"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0.03</w:t>
            </w:r>
          </w:p>
        </w:tc>
        <w:tc>
          <w:tcPr>
            <w:tcW w:w="850" w:type="dxa"/>
            <w:shd w:val="clear" w:color="auto" w:fill="FFFFFF"/>
            <w:tcMar>
              <w:top w:w="0" w:type="dxa"/>
              <w:left w:w="0" w:type="dxa"/>
              <w:bottom w:w="0" w:type="dxa"/>
              <w:right w:w="0" w:type="dxa"/>
            </w:tcMar>
          </w:tcPr>
          <w:p w14:paraId="35651BF9" w14:textId="3E87215E"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-0.51</w:t>
            </w:r>
          </w:p>
        </w:tc>
        <w:tc>
          <w:tcPr>
            <w:tcW w:w="1276" w:type="dxa"/>
            <w:shd w:val="clear" w:color="auto" w:fill="FFFFFF"/>
            <w:tcMar>
              <w:top w:w="0" w:type="dxa"/>
              <w:left w:w="0" w:type="dxa"/>
              <w:bottom w:w="0" w:type="dxa"/>
              <w:right w:w="0" w:type="dxa"/>
            </w:tcMar>
          </w:tcPr>
          <w:p w14:paraId="02EEF315" w14:textId="6DB4F10A"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6.10E-01</w:t>
            </w:r>
          </w:p>
        </w:tc>
        <w:tc>
          <w:tcPr>
            <w:tcW w:w="1134" w:type="dxa"/>
            <w:shd w:val="clear" w:color="auto" w:fill="FFFFFF"/>
            <w:tcMar>
              <w:top w:w="0" w:type="dxa"/>
              <w:left w:w="0" w:type="dxa"/>
              <w:bottom w:w="0" w:type="dxa"/>
              <w:right w:w="0" w:type="dxa"/>
            </w:tcMar>
          </w:tcPr>
          <w:p w14:paraId="23F01504" w14:textId="1D188D33"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8.66E-01</w:t>
            </w:r>
          </w:p>
        </w:tc>
      </w:tr>
      <w:tr w:rsidR="00E346C2" w:rsidRPr="00C75C9E" w14:paraId="1BD2E1A2" w14:textId="77777777" w:rsidTr="00753A17">
        <w:tc>
          <w:tcPr>
            <w:tcW w:w="1701" w:type="dxa"/>
            <w:vMerge/>
            <w:tcBorders>
              <w:left w:val="none" w:sz="0" w:space="0" w:color="000000"/>
              <w:right w:val="single" w:sz="4" w:space="0" w:color="auto"/>
            </w:tcBorders>
            <w:shd w:val="clear" w:color="auto" w:fill="FFFFFF"/>
            <w:vAlign w:val="center"/>
          </w:tcPr>
          <w:p w14:paraId="0F819043"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78880E69"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REM Delta</w:t>
            </w:r>
          </w:p>
        </w:tc>
        <w:tc>
          <w:tcPr>
            <w:tcW w:w="736" w:type="dxa"/>
            <w:shd w:val="clear" w:color="auto" w:fill="FFFFFF"/>
            <w:tcMar>
              <w:top w:w="0" w:type="dxa"/>
              <w:left w:w="0" w:type="dxa"/>
              <w:bottom w:w="0" w:type="dxa"/>
              <w:right w:w="0" w:type="dxa"/>
            </w:tcMar>
          </w:tcPr>
          <w:p w14:paraId="169DDB91" w14:textId="2513E02E"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-0.09</w:t>
            </w:r>
          </w:p>
        </w:tc>
        <w:tc>
          <w:tcPr>
            <w:tcW w:w="851" w:type="dxa"/>
            <w:shd w:val="clear" w:color="auto" w:fill="FFFFFF"/>
            <w:tcMar>
              <w:top w:w="0" w:type="dxa"/>
              <w:left w:w="0" w:type="dxa"/>
              <w:bottom w:w="0" w:type="dxa"/>
              <w:right w:w="0" w:type="dxa"/>
            </w:tcMar>
          </w:tcPr>
          <w:p w14:paraId="40FD023F" w14:textId="44E22268"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0.06</w:t>
            </w:r>
          </w:p>
        </w:tc>
        <w:tc>
          <w:tcPr>
            <w:tcW w:w="850" w:type="dxa"/>
            <w:shd w:val="clear" w:color="auto" w:fill="FFFFFF"/>
            <w:tcMar>
              <w:top w:w="0" w:type="dxa"/>
              <w:left w:w="0" w:type="dxa"/>
              <w:bottom w:w="0" w:type="dxa"/>
              <w:right w:w="0" w:type="dxa"/>
            </w:tcMar>
          </w:tcPr>
          <w:p w14:paraId="454C0A0C" w14:textId="164E6B45"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-1.46</w:t>
            </w:r>
          </w:p>
        </w:tc>
        <w:tc>
          <w:tcPr>
            <w:tcW w:w="1276" w:type="dxa"/>
            <w:shd w:val="clear" w:color="auto" w:fill="FFFFFF"/>
            <w:tcMar>
              <w:top w:w="0" w:type="dxa"/>
              <w:left w:w="0" w:type="dxa"/>
              <w:bottom w:w="0" w:type="dxa"/>
              <w:right w:w="0" w:type="dxa"/>
            </w:tcMar>
          </w:tcPr>
          <w:p w14:paraId="112A3C10" w14:textId="1C1FE493"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1.45E-01</w:t>
            </w:r>
          </w:p>
        </w:tc>
        <w:tc>
          <w:tcPr>
            <w:tcW w:w="1134" w:type="dxa"/>
            <w:shd w:val="clear" w:color="auto" w:fill="FFFFFF"/>
            <w:tcMar>
              <w:top w:w="0" w:type="dxa"/>
              <w:left w:w="0" w:type="dxa"/>
              <w:bottom w:w="0" w:type="dxa"/>
              <w:right w:w="0" w:type="dxa"/>
            </w:tcMar>
          </w:tcPr>
          <w:p w14:paraId="1C4EF327" w14:textId="5DB45DA8"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8.66E-01</w:t>
            </w:r>
          </w:p>
        </w:tc>
      </w:tr>
      <w:tr w:rsidR="00E346C2" w:rsidRPr="00C75C9E" w14:paraId="6AD9D18A" w14:textId="77777777" w:rsidTr="00753A17">
        <w:tc>
          <w:tcPr>
            <w:tcW w:w="1701" w:type="dxa"/>
            <w:vMerge/>
            <w:tcBorders>
              <w:left w:val="none" w:sz="0" w:space="0" w:color="000000"/>
              <w:right w:val="single" w:sz="4" w:space="0" w:color="auto"/>
            </w:tcBorders>
            <w:shd w:val="clear" w:color="auto" w:fill="FFFFFF"/>
            <w:vAlign w:val="center"/>
          </w:tcPr>
          <w:p w14:paraId="0426BBC1"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5CFD7B8E"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REM Sigma</w:t>
            </w:r>
          </w:p>
        </w:tc>
        <w:tc>
          <w:tcPr>
            <w:tcW w:w="736" w:type="dxa"/>
            <w:shd w:val="clear" w:color="auto" w:fill="FFFFFF"/>
            <w:tcMar>
              <w:top w:w="0" w:type="dxa"/>
              <w:left w:w="0" w:type="dxa"/>
              <w:bottom w:w="0" w:type="dxa"/>
              <w:right w:w="0" w:type="dxa"/>
            </w:tcMar>
          </w:tcPr>
          <w:p w14:paraId="0379E961" w14:textId="3AE092EB"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-0.01</w:t>
            </w:r>
          </w:p>
        </w:tc>
        <w:tc>
          <w:tcPr>
            <w:tcW w:w="851" w:type="dxa"/>
            <w:shd w:val="clear" w:color="auto" w:fill="FFFFFF"/>
            <w:tcMar>
              <w:top w:w="0" w:type="dxa"/>
              <w:left w:w="0" w:type="dxa"/>
              <w:bottom w:w="0" w:type="dxa"/>
              <w:right w:w="0" w:type="dxa"/>
            </w:tcMar>
          </w:tcPr>
          <w:p w14:paraId="76FAEC33" w14:textId="10508DC3"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0.04</w:t>
            </w:r>
          </w:p>
        </w:tc>
        <w:tc>
          <w:tcPr>
            <w:tcW w:w="850" w:type="dxa"/>
            <w:shd w:val="clear" w:color="auto" w:fill="FFFFFF"/>
            <w:tcMar>
              <w:top w:w="0" w:type="dxa"/>
              <w:left w:w="0" w:type="dxa"/>
              <w:bottom w:w="0" w:type="dxa"/>
              <w:right w:w="0" w:type="dxa"/>
            </w:tcMar>
          </w:tcPr>
          <w:p w14:paraId="1344690D" w14:textId="2BAAF1FF"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-0.27</w:t>
            </w:r>
          </w:p>
        </w:tc>
        <w:tc>
          <w:tcPr>
            <w:tcW w:w="1276" w:type="dxa"/>
            <w:shd w:val="clear" w:color="auto" w:fill="FFFFFF"/>
            <w:tcMar>
              <w:top w:w="0" w:type="dxa"/>
              <w:left w:w="0" w:type="dxa"/>
              <w:bottom w:w="0" w:type="dxa"/>
              <w:right w:w="0" w:type="dxa"/>
            </w:tcMar>
          </w:tcPr>
          <w:p w14:paraId="427EC966" w14:textId="5C782B45"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7.86E-01</w:t>
            </w:r>
          </w:p>
        </w:tc>
        <w:tc>
          <w:tcPr>
            <w:tcW w:w="1134" w:type="dxa"/>
            <w:shd w:val="clear" w:color="auto" w:fill="FFFFFF"/>
            <w:tcMar>
              <w:top w:w="0" w:type="dxa"/>
              <w:left w:w="0" w:type="dxa"/>
              <w:bottom w:w="0" w:type="dxa"/>
              <w:right w:w="0" w:type="dxa"/>
            </w:tcMar>
          </w:tcPr>
          <w:p w14:paraId="1501384E" w14:textId="4A0B9201"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8.66E-01</w:t>
            </w:r>
          </w:p>
        </w:tc>
      </w:tr>
      <w:tr w:rsidR="00E346C2" w:rsidRPr="00C75C9E" w14:paraId="6BFDB39B" w14:textId="77777777" w:rsidTr="00753A17">
        <w:tc>
          <w:tcPr>
            <w:tcW w:w="1701" w:type="dxa"/>
            <w:vMerge/>
            <w:tcBorders>
              <w:left w:val="none" w:sz="0" w:space="0" w:color="000000"/>
              <w:right w:val="single" w:sz="4" w:space="0" w:color="auto"/>
            </w:tcBorders>
            <w:shd w:val="clear" w:color="auto" w:fill="FFFFFF"/>
            <w:vAlign w:val="center"/>
          </w:tcPr>
          <w:p w14:paraId="414886BB"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1665877B"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REM Theta</w:t>
            </w:r>
          </w:p>
        </w:tc>
        <w:tc>
          <w:tcPr>
            <w:tcW w:w="736" w:type="dxa"/>
            <w:shd w:val="clear" w:color="auto" w:fill="FFFFFF"/>
            <w:tcMar>
              <w:top w:w="0" w:type="dxa"/>
              <w:left w:w="0" w:type="dxa"/>
              <w:bottom w:w="0" w:type="dxa"/>
              <w:right w:w="0" w:type="dxa"/>
            </w:tcMar>
          </w:tcPr>
          <w:p w14:paraId="500B4177" w14:textId="7B989CEF"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-0.04</w:t>
            </w:r>
          </w:p>
        </w:tc>
        <w:tc>
          <w:tcPr>
            <w:tcW w:w="851" w:type="dxa"/>
            <w:shd w:val="clear" w:color="auto" w:fill="FFFFFF"/>
            <w:tcMar>
              <w:top w:w="0" w:type="dxa"/>
              <w:left w:w="0" w:type="dxa"/>
              <w:bottom w:w="0" w:type="dxa"/>
              <w:right w:w="0" w:type="dxa"/>
            </w:tcMar>
          </w:tcPr>
          <w:p w14:paraId="5ADB4C85" w14:textId="55248369"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0.05</w:t>
            </w:r>
          </w:p>
        </w:tc>
        <w:tc>
          <w:tcPr>
            <w:tcW w:w="850" w:type="dxa"/>
            <w:shd w:val="clear" w:color="auto" w:fill="FFFFFF"/>
            <w:tcMar>
              <w:top w:w="0" w:type="dxa"/>
              <w:left w:w="0" w:type="dxa"/>
              <w:bottom w:w="0" w:type="dxa"/>
              <w:right w:w="0" w:type="dxa"/>
            </w:tcMar>
          </w:tcPr>
          <w:p w14:paraId="2A135F70" w14:textId="3DC6F4B6"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-0.81</w:t>
            </w:r>
          </w:p>
        </w:tc>
        <w:tc>
          <w:tcPr>
            <w:tcW w:w="1276" w:type="dxa"/>
            <w:shd w:val="clear" w:color="auto" w:fill="FFFFFF"/>
            <w:tcMar>
              <w:top w:w="0" w:type="dxa"/>
              <w:left w:w="0" w:type="dxa"/>
              <w:bottom w:w="0" w:type="dxa"/>
              <w:right w:w="0" w:type="dxa"/>
            </w:tcMar>
          </w:tcPr>
          <w:p w14:paraId="44410C5A" w14:textId="5C1766EB"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4.19E-01</w:t>
            </w:r>
          </w:p>
        </w:tc>
        <w:tc>
          <w:tcPr>
            <w:tcW w:w="1134" w:type="dxa"/>
            <w:shd w:val="clear" w:color="auto" w:fill="FFFFFF"/>
            <w:tcMar>
              <w:top w:w="0" w:type="dxa"/>
              <w:left w:w="0" w:type="dxa"/>
              <w:bottom w:w="0" w:type="dxa"/>
              <w:right w:w="0" w:type="dxa"/>
            </w:tcMar>
          </w:tcPr>
          <w:p w14:paraId="0E83A92C" w14:textId="4CC3EC08"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8.66E-01</w:t>
            </w:r>
          </w:p>
        </w:tc>
      </w:tr>
      <w:tr w:rsidR="00E346C2" w:rsidRPr="00C75C9E" w14:paraId="56C51C6B" w14:textId="77777777" w:rsidTr="00753A17">
        <w:tc>
          <w:tcPr>
            <w:tcW w:w="1701" w:type="dxa"/>
            <w:vMerge/>
            <w:tcBorders>
              <w:left w:val="none" w:sz="0" w:space="0" w:color="000000"/>
              <w:right w:val="single" w:sz="4" w:space="0" w:color="auto"/>
            </w:tcBorders>
            <w:shd w:val="clear" w:color="auto" w:fill="FFFFFF"/>
            <w:vAlign w:val="center"/>
          </w:tcPr>
          <w:p w14:paraId="7EE02B1B"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78E296ED"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REM Alpha</w:t>
            </w:r>
          </w:p>
        </w:tc>
        <w:tc>
          <w:tcPr>
            <w:tcW w:w="736" w:type="dxa"/>
            <w:shd w:val="clear" w:color="auto" w:fill="FFFFFF"/>
            <w:tcMar>
              <w:top w:w="0" w:type="dxa"/>
              <w:left w:w="0" w:type="dxa"/>
              <w:bottom w:w="0" w:type="dxa"/>
              <w:right w:w="0" w:type="dxa"/>
            </w:tcMar>
          </w:tcPr>
          <w:p w14:paraId="27C5067F" w14:textId="02CEA810"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-0.05</w:t>
            </w:r>
          </w:p>
        </w:tc>
        <w:tc>
          <w:tcPr>
            <w:tcW w:w="851" w:type="dxa"/>
            <w:shd w:val="clear" w:color="auto" w:fill="FFFFFF"/>
            <w:tcMar>
              <w:top w:w="0" w:type="dxa"/>
              <w:left w:w="0" w:type="dxa"/>
              <w:bottom w:w="0" w:type="dxa"/>
              <w:right w:w="0" w:type="dxa"/>
            </w:tcMar>
          </w:tcPr>
          <w:p w14:paraId="4C970E7A" w14:textId="4E2907D0"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0.05</w:t>
            </w:r>
          </w:p>
        </w:tc>
        <w:tc>
          <w:tcPr>
            <w:tcW w:w="850" w:type="dxa"/>
            <w:shd w:val="clear" w:color="auto" w:fill="FFFFFF"/>
            <w:tcMar>
              <w:top w:w="0" w:type="dxa"/>
              <w:left w:w="0" w:type="dxa"/>
              <w:bottom w:w="0" w:type="dxa"/>
              <w:right w:w="0" w:type="dxa"/>
            </w:tcMar>
          </w:tcPr>
          <w:p w14:paraId="5A133E14" w14:textId="638A38FA"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-1.19</w:t>
            </w:r>
          </w:p>
        </w:tc>
        <w:tc>
          <w:tcPr>
            <w:tcW w:w="1276" w:type="dxa"/>
            <w:shd w:val="clear" w:color="auto" w:fill="FFFFFF"/>
            <w:tcMar>
              <w:top w:w="0" w:type="dxa"/>
              <w:left w:w="0" w:type="dxa"/>
              <w:bottom w:w="0" w:type="dxa"/>
              <w:right w:w="0" w:type="dxa"/>
            </w:tcMar>
          </w:tcPr>
          <w:p w14:paraId="2F41645A" w14:textId="7247693E"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2.34E-01</w:t>
            </w:r>
          </w:p>
        </w:tc>
        <w:tc>
          <w:tcPr>
            <w:tcW w:w="1134" w:type="dxa"/>
            <w:shd w:val="clear" w:color="auto" w:fill="FFFFFF"/>
            <w:tcMar>
              <w:top w:w="0" w:type="dxa"/>
              <w:left w:w="0" w:type="dxa"/>
              <w:bottom w:w="0" w:type="dxa"/>
              <w:right w:w="0" w:type="dxa"/>
            </w:tcMar>
          </w:tcPr>
          <w:p w14:paraId="7AB3976D" w14:textId="066A5739"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4.46E-01</w:t>
            </w:r>
          </w:p>
        </w:tc>
      </w:tr>
      <w:tr w:rsidR="00E346C2" w:rsidRPr="00C75C9E" w14:paraId="02225B29" w14:textId="77777777" w:rsidTr="00753A17">
        <w:tc>
          <w:tcPr>
            <w:tcW w:w="1701" w:type="dxa"/>
            <w:vMerge/>
            <w:tcBorders>
              <w:left w:val="none" w:sz="0" w:space="0" w:color="000000"/>
              <w:bottom w:val="single" w:sz="12" w:space="0" w:color="666666"/>
              <w:right w:val="single" w:sz="4" w:space="0" w:color="auto"/>
            </w:tcBorders>
            <w:shd w:val="clear" w:color="auto" w:fill="FFFFFF"/>
            <w:vAlign w:val="center"/>
          </w:tcPr>
          <w:p w14:paraId="62E01D65"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bottom w:val="single" w:sz="12" w:space="0" w:color="666666"/>
              <w:right w:val="none" w:sz="0" w:space="0" w:color="000000"/>
            </w:tcBorders>
            <w:shd w:val="clear" w:color="auto" w:fill="FFFFFF"/>
            <w:tcMar>
              <w:top w:w="0" w:type="dxa"/>
              <w:left w:w="0" w:type="dxa"/>
              <w:bottom w:w="0" w:type="dxa"/>
              <w:right w:w="0" w:type="dxa"/>
            </w:tcMar>
          </w:tcPr>
          <w:p w14:paraId="4AD49471"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REM</w:t>
            </w:r>
            <w:r w:rsidRPr="001D2B01" w:rsidDel="00D902E0">
              <w:rPr>
                <w:rFonts w:asciiTheme="majorHAnsi" w:hAnsiTheme="majorHAnsi" w:cstheme="majorHAnsi"/>
                <w:sz w:val="22"/>
                <w:szCs w:val="22"/>
              </w:rPr>
              <w:t xml:space="preserve"> </w:t>
            </w:r>
            <w:r w:rsidRPr="001D2B01">
              <w:rPr>
                <w:rFonts w:asciiTheme="majorHAnsi" w:hAnsiTheme="majorHAnsi" w:cstheme="majorHAnsi"/>
                <w:sz w:val="22"/>
                <w:szCs w:val="22"/>
              </w:rPr>
              <w:t>Beta</w:t>
            </w:r>
          </w:p>
        </w:tc>
        <w:tc>
          <w:tcPr>
            <w:tcW w:w="736"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84F8A57" w14:textId="0B3D6E55"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0.00</w:t>
            </w:r>
          </w:p>
        </w:tc>
        <w:tc>
          <w:tcPr>
            <w:tcW w:w="851"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7E7B1CE5" w14:textId="77D9F4B4"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0.01</w:t>
            </w:r>
          </w:p>
        </w:tc>
        <w:tc>
          <w:tcPr>
            <w:tcW w:w="850"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4106F9B" w14:textId="766DC757"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-0.25</w:t>
            </w:r>
          </w:p>
        </w:tc>
        <w:tc>
          <w:tcPr>
            <w:tcW w:w="1276"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1596753D" w14:textId="50AEEAFB"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8.04E-01</w:t>
            </w:r>
          </w:p>
        </w:tc>
        <w:tc>
          <w:tcPr>
            <w:tcW w:w="1134"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481C562A" w14:textId="0EF90C44"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8.49E-01</w:t>
            </w:r>
          </w:p>
        </w:tc>
      </w:tr>
      <w:tr w:rsidR="00E346C2" w:rsidRPr="00C75C9E" w14:paraId="002444DC" w14:textId="77777777" w:rsidTr="00753A17">
        <w:tc>
          <w:tcPr>
            <w:tcW w:w="1701" w:type="dxa"/>
            <w:vMerge w:val="restart"/>
            <w:tcBorders>
              <w:top w:val="none" w:sz="0" w:space="0" w:color="000000"/>
              <w:left w:val="none" w:sz="0" w:space="0" w:color="000000"/>
              <w:right w:val="single" w:sz="4" w:space="0" w:color="auto"/>
            </w:tcBorders>
            <w:shd w:val="clear" w:color="auto" w:fill="FFFFFF"/>
            <w:vAlign w:val="center"/>
          </w:tcPr>
          <w:p w14:paraId="7B0FD576"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Sleep spindle features</w:t>
            </w:r>
          </w:p>
        </w:tc>
        <w:tc>
          <w:tcPr>
            <w:tcW w:w="3828" w:type="dxa"/>
            <w:tcBorders>
              <w:top w:val="none" w:sz="0" w:space="0" w:color="000000"/>
              <w:left w:val="single" w:sz="4" w:space="0" w:color="auto"/>
              <w:right w:val="none" w:sz="0" w:space="0" w:color="000000"/>
            </w:tcBorders>
            <w:shd w:val="clear" w:color="auto" w:fill="FFFFFF"/>
            <w:tcMar>
              <w:top w:w="0" w:type="dxa"/>
              <w:left w:w="0" w:type="dxa"/>
              <w:bottom w:w="0" w:type="dxa"/>
              <w:right w:w="0" w:type="dxa"/>
            </w:tcMar>
          </w:tcPr>
          <w:p w14:paraId="297CF819"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Integrated slow spindle activity</w:t>
            </w:r>
          </w:p>
        </w:tc>
        <w:tc>
          <w:tcPr>
            <w:tcW w:w="736"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A469499" w14:textId="6B2A3BD0"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-0.06</w:t>
            </w:r>
          </w:p>
        </w:tc>
        <w:tc>
          <w:tcPr>
            <w:tcW w:w="85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0BF904B" w14:textId="5C6F440E"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0.12</w:t>
            </w:r>
          </w:p>
        </w:tc>
        <w:tc>
          <w:tcPr>
            <w:tcW w:w="85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00F5781" w14:textId="1FF4976A"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-0.45</w:t>
            </w:r>
          </w:p>
        </w:tc>
        <w:tc>
          <w:tcPr>
            <w:tcW w:w="1276"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79CA391" w14:textId="070A1BC8"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6.52E-01</w:t>
            </w:r>
          </w:p>
        </w:tc>
        <w:tc>
          <w:tcPr>
            <w:tcW w:w="1134"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F3BB1E5" w14:textId="71D02F52"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7.28E-01</w:t>
            </w:r>
          </w:p>
        </w:tc>
      </w:tr>
      <w:tr w:rsidR="00E346C2" w:rsidRPr="00C75C9E" w14:paraId="01CB76C0" w14:textId="77777777" w:rsidTr="00753A17">
        <w:tc>
          <w:tcPr>
            <w:tcW w:w="1701" w:type="dxa"/>
            <w:vMerge/>
            <w:tcBorders>
              <w:left w:val="none" w:sz="0" w:space="0" w:color="000000"/>
              <w:right w:val="single" w:sz="4" w:space="0" w:color="auto"/>
            </w:tcBorders>
            <w:shd w:val="clear" w:color="auto" w:fill="FFFFFF"/>
          </w:tcPr>
          <w:p w14:paraId="0A7254E9"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5F302FD5"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Integrated fast spindle activity</w:t>
            </w:r>
          </w:p>
        </w:tc>
        <w:tc>
          <w:tcPr>
            <w:tcW w:w="736" w:type="dxa"/>
            <w:shd w:val="clear" w:color="auto" w:fill="FFFFFF"/>
            <w:tcMar>
              <w:top w:w="0" w:type="dxa"/>
              <w:left w:w="0" w:type="dxa"/>
              <w:bottom w:w="0" w:type="dxa"/>
              <w:right w:w="0" w:type="dxa"/>
            </w:tcMar>
          </w:tcPr>
          <w:p w14:paraId="56A7E7A5" w14:textId="53FBB279"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-0.22</w:t>
            </w:r>
          </w:p>
        </w:tc>
        <w:tc>
          <w:tcPr>
            <w:tcW w:w="851" w:type="dxa"/>
            <w:shd w:val="clear" w:color="auto" w:fill="FFFFFF"/>
            <w:tcMar>
              <w:top w:w="0" w:type="dxa"/>
              <w:left w:w="0" w:type="dxa"/>
              <w:bottom w:w="0" w:type="dxa"/>
              <w:right w:w="0" w:type="dxa"/>
            </w:tcMar>
          </w:tcPr>
          <w:p w14:paraId="026E775E" w14:textId="1E4485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0.10</w:t>
            </w:r>
          </w:p>
        </w:tc>
        <w:tc>
          <w:tcPr>
            <w:tcW w:w="850" w:type="dxa"/>
            <w:shd w:val="clear" w:color="auto" w:fill="FFFFFF"/>
            <w:tcMar>
              <w:top w:w="0" w:type="dxa"/>
              <w:left w:w="0" w:type="dxa"/>
              <w:bottom w:w="0" w:type="dxa"/>
              <w:right w:w="0" w:type="dxa"/>
            </w:tcMar>
          </w:tcPr>
          <w:p w14:paraId="62E5FD21" w14:textId="174C4E4D"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-2.26</w:t>
            </w:r>
          </w:p>
        </w:tc>
        <w:tc>
          <w:tcPr>
            <w:tcW w:w="1276" w:type="dxa"/>
            <w:shd w:val="clear" w:color="auto" w:fill="FFFFFF"/>
            <w:tcMar>
              <w:top w:w="0" w:type="dxa"/>
              <w:left w:w="0" w:type="dxa"/>
              <w:bottom w:w="0" w:type="dxa"/>
              <w:right w:w="0" w:type="dxa"/>
            </w:tcMar>
          </w:tcPr>
          <w:p w14:paraId="2C2CCCBC" w14:textId="6095DC22"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2.43E-02</w:t>
            </w:r>
          </w:p>
        </w:tc>
        <w:tc>
          <w:tcPr>
            <w:tcW w:w="1134" w:type="dxa"/>
            <w:shd w:val="clear" w:color="auto" w:fill="FFFFFF"/>
            <w:tcMar>
              <w:top w:w="0" w:type="dxa"/>
              <w:left w:w="0" w:type="dxa"/>
              <w:bottom w:w="0" w:type="dxa"/>
              <w:right w:w="0" w:type="dxa"/>
            </w:tcMar>
          </w:tcPr>
          <w:p w14:paraId="4DB7086F" w14:textId="3C29DAF8"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1.15E-01</w:t>
            </w:r>
          </w:p>
        </w:tc>
      </w:tr>
      <w:tr w:rsidR="00E346C2" w:rsidRPr="00C75C9E" w14:paraId="074BAD63" w14:textId="77777777" w:rsidTr="00753A17">
        <w:tc>
          <w:tcPr>
            <w:tcW w:w="1701" w:type="dxa"/>
            <w:vMerge/>
            <w:tcBorders>
              <w:left w:val="none" w:sz="0" w:space="0" w:color="000000"/>
              <w:right w:val="single" w:sz="4" w:space="0" w:color="auto"/>
            </w:tcBorders>
            <w:shd w:val="clear" w:color="auto" w:fill="FFFFFF"/>
          </w:tcPr>
          <w:p w14:paraId="759750DB"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4905C8BD"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Slow spindle chirp</w:t>
            </w:r>
          </w:p>
        </w:tc>
        <w:tc>
          <w:tcPr>
            <w:tcW w:w="736" w:type="dxa"/>
            <w:shd w:val="clear" w:color="auto" w:fill="FFFFFF"/>
            <w:tcMar>
              <w:top w:w="0" w:type="dxa"/>
              <w:left w:w="0" w:type="dxa"/>
              <w:bottom w:w="0" w:type="dxa"/>
              <w:right w:w="0" w:type="dxa"/>
            </w:tcMar>
          </w:tcPr>
          <w:p w14:paraId="7DF2C9B5" w14:textId="2E040CE2"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0.28</w:t>
            </w:r>
          </w:p>
        </w:tc>
        <w:tc>
          <w:tcPr>
            <w:tcW w:w="851" w:type="dxa"/>
            <w:shd w:val="clear" w:color="auto" w:fill="FFFFFF"/>
            <w:tcMar>
              <w:top w:w="0" w:type="dxa"/>
              <w:left w:w="0" w:type="dxa"/>
              <w:bottom w:w="0" w:type="dxa"/>
              <w:right w:w="0" w:type="dxa"/>
            </w:tcMar>
          </w:tcPr>
          <w:p w14:paraId="663116CB" w14:textId="78B3C061"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0.17</w:t>
            </w:r>
          </w:p>
        </w:tc>
        <w:tc>
          <w:tcPr>
            <w:tcW w:w="850" w:type="dxa"/>
            <w:shd w:val="clear" w:color="auto" w:fill="FFFFFF"/>
            <w:tcMar>
              <w:top w:w="0" w:type="dxa"/>
              <w:left w:w="0" w:type="dxa"/>
              <w:bottom w:w="0" w:type="dxa"/>
              <w:right w:w="0" w:type="dxa"/>
            </w:tcMar>
          </w:tcPr>
          <w:p w14:paraId="04445546" w14:textId="4461C548"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1.71</w:t>
            </w:r>
          </w:p>
        </w:tc>
        <w:tc>
          <w:tcPr>
            <w:tcW w:w="1276" w:type="dxa"/>
            <w:shd w:val="clear" w:color="auto" w:fill="FFFFFF"/>
            <w:tcMar>
              <w:top w:w="0" w:type="dxa"/>
              <w:left w:w="0" w:type="dxa"/>
              <w:bottom w:w="0" w:type="dxa"/>
              <w:right w:w="0" w:type="dxa"/>
            </w:tcMar>
          </w:tcPr>
          <w:p w14:paraId="4C8804A5" w14:textId="4DB19D82"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8.85E-02</w:t>
            </w:r>
          </w:p>
        </w:tc>
        <w:tc>
          <w:tcPr>
            <w:tcW w:w="1134" w:type="dxa"/>
            <w:shd w:val="clear" w:color="auto" w:fill="FFFFFF"/>
            <w:tcMar>
              <w:top w:w="0" w:type="dxa"/>
              <w:left w:w="0" w:type="dxa"/>
              <w:bottom w:w="0" w:type="dxa"/>
              <w:right w:w="0" w:type="dxa"/>
            </w:tcMar>
          </w:tcPr>
          <w:p w14:paraId="1926F9D9" w14:textId="0861B17D"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2.10E-01</w:t>
            </w:r>
          </w:p>
        </w:tc>
      </w:tr>
      <w:tr w:rsidR="00E346C2" w:rsidRPr="00C75C9E" w14:paraId="597DD6B8" w14:textId="77777777" w:rsidTr="00753A17">
        <w:tc>
          <w:tcPr>
            <w:tcW w:w="1701" w:type="dxa"/>
            <w:vMerge/>
            <w:tcBorders>
              <w:left w:val="none" w:sz="0" w:space="0" w:color="000000"/>
              <w:right w:val="single" w:sz="4" w:space="0" w:color="auto"/>
            </w:tcBorders>
            <w:shd w:val="clear" w:color="auto" w:fill="FFFFFF"/>
          </w:tcPr>
          <w:p w14:paraId="7D47613D"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366A5CCB"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Fast spindle chirp</w:t>
            </w:r>
          </w:p>
        </w:tc>
        <w:tc>
          <w:tcPr>
            <w:tcW w:w="736" w:type="dxa"/>
            <w:shd w:val="clear" w:color="auto" w:fill="FFFFFF"/>
            <w:tcMar>
              <w:top w:w="0" w:type="dxa"/>
              <w:left w:w="0" w:type="dxa"/>
              <w:bottom w:w="0" w:type="dxa"/>
              <w:right w:w="0" w:type="dxa"/>
            </w:tcMar>
          </w:tcPr>
          <w:p w14:paraId="2976A67F" w14:textId="61C7D6B9"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0.25</w:t>
            </w:r>
          </w:p>
        </w:tc>
        <w:tc>
          <w:tcPr>
            <w:tcW w:w="851" w:type="dxa"/>
            <w:shd w:val="clear" w:color="auto" w:fill="FFFFFF"/>
            <w:tcMar>
              <w:top w:w="0" w:type="dxa"/>
              <w:left w:w="0" w:type="dxa"/>
              <w:bottom w:w="0" w:type="dxa"/>
              <w:right w:w="0" w:type="dxa"/>
            </w:tcMar>
          </w:tcPr>
          <w:p w14:paraId="47DE2C4E" w14:textId="7AF2A374"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0.12</w:t>
            </w:r>
          </w:p>
        </w:tc>
        <w:tc>
          <w:tcPr>
            <w:tcW w:w="850" w:type="dxa"/>
            <w:shd w:val="clear" w:color="auto" w:fill="FFFFFF"/>
            <w:tcMar>
              <w:top w:w="0" w:type="dxa"/>
              <w:left w:w="0" w:type="dxa"/>
              <w:bottom w:w="0" w:type="dxa"/>
              <w:right w:w="0" w:type="dxa"/>
            </w:tcMar>
          </w:tcPr>
          <w:p w14:paraId="315681D5" w14:textId="40350EF5"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2.02</w:t>
            </w:r>
          </w:p>
        </w:tc>
        <w:tc>
          <w:tcPr>
            <w:tcW w:w="1276" w:type="dxa"/>
            <w:shd w:val="clear" w:color="auto" w:fill="FFFFFF"/>
            <w:tcMar>
              <w:top w:w="0" w:type="dxa"/>
              <w:left w:w="0" w:type="dxa"/>
              <w:bottom w:w="0" w:type="dxa"/>
              <w:right w:w="0" w:type="dxa"/>
            </w:tcMar>
          </w:tcPr>
          <w:p w14:paraId="5EBF8585" w14:textId="5CF73060"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4.37E-02</w:t>
            </w:r>
          </w:p>
        </w:tc>
        <w:tc>
          <w:tcPr>
            <w:tcW w:w="1134" w:type="dxa"/>
            <w:shd w:val="clear" w:color="auto" w:fill="FFFFFF"/>
            <w:tcMar>
              <w:top w:w="0" w:type="dxa"/>
              <w:left w:w="0" w:type="dxa"/>
              <w:bottom w:w="0" w:type="dxa"/>
              <w:right w:w="0" w:type="dxa"/>
            </w:tcMar>
          </w:tcPr>
          <w:p w14:paraId="7472218B" w14:textId="4C40113A"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1.38E-01</w:t>
            </w:r>
          </w:p>
        </w:tc>
      </w:tr>
      <w:tr w:rsidR="00E346C2" w:rsidRPr="00C75C9E" w14:paraId="69C52C4C" w14:textId="77777777" w:rsidTr="00753A17">
        <w:tc>
          <w:tcPr>
            <w:tcW w:w="1701" w:type="dxa"/>
            <w:vMerge/>
            <w:tcBorders>
              <w:left w:val="none" w:sz="0" w:space="0" w:color="000000"/>
              <w:right w:val="single" w:sz="4" w:space="0" w:color="auto"/>
            </w:tcBorders>
            <w:shd w:val="clear" w:color="auto" w:fill="FFFFFF"/>
          </w:tcPr>
          <w:p w14:paraId="4BA3292F"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tcBorders>
            <w:shd w:val="clear" w:color="auto" w:fill="FFFFFF"/>
            <w:tcMar>
              <w:top w:w="0" w:type="dxa"/>
              <w:left w:w="0" w:type="dxa"/>
              <w:bottom w:w="0" w:type="dxa"/>
              <w:right w:w="0" w:type="dxa"/>
            </w:tcMar>
          </w:tcPr>
          <w:p w14:paraId="4D6FCFD5"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Slow spindle frequency</w:t>
            </w:r>
          </w:p>
        </w:tc>
        <w:tc>
          <w:tcPr>
            <w:tcW w:w="736" w:type="dxa"/>
            <w:shd w:val="clear" w:color="auto" w:fill="FFFFFF"/>
            <w:tcMar>
              <w:top w:w="0" w:type="dxa"/>
              <w:left w:w="0" w:type="dxa"/>
              <w:bottom w:w="0" w:type="dxa"/>
              <w:right w:w="0" w:type="dxa"/>
            </w:tcMar>
          </w:tcPr>
          <w:p w14:paraId="5584FD76" w14:textId="01A9312B"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-0.37</w:t>
            </w:r>
          </w:p>
        </w:tc>
        <w:tc>
          <w:tcPr>
            <w:tcW w:w="851" w:type="dxa"/>
            <w:shd w:val="clear" w:color="auto" w:fill="FFFFFF"/>
            <w:tcMar>
              <w:top w:w="0" w:type="dxa"/>
              <w:left w:w="0" w:type="dxa"/>
              <w:bottom w:w="0" w:type="dxa"/>
              <w:right w:w="0" w:type="dxa"/>
            </w:tcMar>
          </w:tcPr>
          <w:p w14:paraId="69FC84F6" w14:textId="103F46F9"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0.17</w:t>
            </w:r>
          </w:p>
        </w:tc>
        <w:tc>
          <w:tcPr>
            <w:tcW w:w="850" w:type="dxa"/>
            <w:shd w:val="clear" w:color="auto" w:fill="FFFFFF"/>
            <w:tcMar>
              <w:top w:w="0" w:type="dxa"/>
              <w:left w:w="0" w:type="dxa"/>
              <w:bottom w:w="0" w:type="dxa"/>
              <w:right w:w="0" w:type="dxa"/>
            </w:tcMar>
          </w:tcPr>
          <w:p w14:paraId="1785BD31" w14:textId="1A4F3954"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-2.11</w:t>
            </w:r>
          </w:p>
        </w:tc>
        <w:tc>
          <w:tcPr>
            <w:tcW w:w="1276" w:type="dxa"/>
            <w:shd w:val="clear" w:color="auto" w:fill="FFFFFF"/>
            <w:tcMar>
              <w:top w:w="0" w:type="dxa"/>
              <w:left w:w="0" w:type="dxa"/>
              <w:bottom w:w="0" w:type="dxa"/>
              <w:right w:w="0" w:type="dxa"/>
            </w:tcMar>
          </w:tcPr>
          <w:p w14:paraId="00B7C2E4" w14:textId="61615DDB"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3.54E-02</w:t>
            </w:r>
          </w:p>
        </w:tc>
        <w:tc>
          <w:tcPr>
            <w:tcW w:w="1134" w:type="dxa"/>
            <w:shd w:val="clear" w:color="auto" w:fill="FFFFFF"/>
            <w:tcMar>
              <w:top w:w="0" w:type="dxa"/>
              <w:left w:w="0" w:type="dxa"/>
              <w:bottom w:w="0" w:type="dxa"/>
              <w:right w:w="0" w:type="dxa"/>
            </w:tcMar>
          </w:tcPr>
          <w:p w14:paraId="24BC6040" w14:textId="7FB11660"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1.34E-01</w:t>
            </w:r>
          </w:p>
        </w:tc>
      </w:tr>
      <w:tr w:rsidR="00E346C2" w:rsidRPr="00C75C9E" w14:paraId="7FE1FEF5" w14:textId="77777777" w:rsidTr="00753A17">
        <w:tc>
          <w:tcPr>
            <w:tcW w:w="1701" w:type="dxa"/>
            <w:vMerge/>
            <w:tcBorders>
              <w:left w:val="none" w:sz="0" w:space="0" w:color="000000"/>
              <w:bottom w:val="single" w:sz="12" w:space="0" w:color="666666"/>
              <w:right w:val="single" w:sz="4" w:space="0" w:color="auto"/>
            </w:tcBorders>
            <w:shd w:val="clear" w:color="auto" w:fill="FFFFFF"/>
          </w:tcPr>
          <w:p w14:paraId="4C415C07" w14:textId="77777777" w:rsidR="00E346C2" w:rsidRPr="001D2B01" w:rsidRDefault="00E346C2" w:rsidP="001D2B01">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p>
        </w:tc>
        <w:tc>
          <w:tcPr>
            <w:tcW w:w="3828" w:type="dxa"/>
            <w:tcBorders>
              <w:left w:val="single" w:sz="4" w:space="0" w:color="auto"/>
              <w:bottom w:val="single" w:sz="12" w:space="0" w:color="666666"/>
              <w:right w:val="none" w:sz="0" w:space="0" w:color="000000"/>
            </w:tcBorders>
            <w:shd w:val="clear" w:color="auto" w:fill="FFFFFF"/>
            <w:tcMar>
              <w:top w:w="0" w:type="dxa"/>
              <w:left w:w="0" w:type="dxa"/>
              <w:bottom w:w="0" w:type="dxa"/>
              <w:right w:w="0" w:type="dxa"/>
            </w:tcMar>
          </w:tcPr>
          <w:p w14:paraId="027456CF" w14:textId="77777777" w:rsidR="00E346C2" w:rsidRPr="001D2B01" w:rsidRDefault="00E346C2" w:rsidP="00753A17">
            <w:pPr>
              <w:pBdr>
                <w:top w:val="none" w:sz="0" w:space="0" w:color="000000"/>
                <w:left w:val="none" w:sz="0" w:space="0" w:color="000000"/>
                <w:bottom w:val="none" w:sz="0" w:space="0" w:color="000000"/>
                <w:right w:val="none" w:sz="0" w:space="0" w:color="000000"/>
              </w:pBdr>
              <w:ind w:left="100" w:right="100"/>
              <w:jc w:val="center"/>
              <w:rPr>
                <w:rFonts w:asciiTheme="majorHAnsi" w:eastAsia="Arial" w:hAnsiTheme="majorHAnsi" w:cstheme="majorHAnsi"/>
                <w:color w:val="000000"/>
                <w:sz w:val="22"/>
                <w:szCs w:val="22"/>
              </w:rPr>
            </w:pPr>
            <w:r w:rsidRPr="001D2B01">
              <w:rPr>
                <w:rFonts w:asciiTheme="majorHAnsi" w:hAnsiTheme="majorHAnsi" w:cstheme="majorHAnsi"/>
                <w:sz w:val="22"/>
                <w:szCs w:val="22"/>
              </w:rPr>
              <w:t>Fast spindle frequency</w:t>
            </w:r>
          </w:p>
        </w:tc>
        <w:tc>
          <w:tcPr>
            <w:tcW w:w="736"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4432E3A5" w14:textId="6AFAB0AB"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0.14</w:t>
            </w:r>
          </w:p>
        </w:tc>
        <w:tc>
          <w:tcPr>
            <w:tcW w:w="851"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6F53FD5E" w14:textId="166934B1"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0.17</w:t>
            </w:r>
          </w:p>
        </w:tc>
        <w:tc>
          <w:tcPr>
            <w:tcW w:w="850"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042BFA7C" w14:textId="5E5C24BE"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0.81</w:t>
            </w:r>
          </w:p>
        </w:tc>
        <w:tc>
          <w:tcPr>
            <w:tcW w:w="1276"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263519ED" w14:textId="179EB78D"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4.19E-01</w:t>
            </w:r>
          </w:p>
        </w:tc>
        <w:tc>
          <w:tcPr>
            <w:tcW w:w="1134"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E305962" w14:textId="3E1DF223" w:rsidR="00E346C2" w:rsidRPr="001D2B01" w:rsidRDefault="00E346C2" w:rsidP="00753A17">
            <w:pPr>
              <w:pBdr>
                <w:top w:val="none" w:sz="0" w:space="0" w:color="000000"/>
                <w:left w:val="none" w:sz="0" w:space="0" w:color="000000"/>
                <w:bottom w:val="none" w:sz="0" w:space="0" w:color="000000"/>
                <w:right w:val="none" w:sz="0" w:space="0" w:color="000000"/>
              </w:pBdr>
              <w:ind w:left="100" w:right="100"/>
              <w:rPr>
                <w:rFonts w:asciiTheme="majorHAnsi" w:eastAsia="Arial" w:hAnsiTheme="majorHAnsi" w:cstheme="majorHAnsi"/>
                <w:color w:val="000000"/>
                <w:sz w:val="22"/>
                <w:szCs w:val="22"/>
              </w:rPr>
            </w:pPr>
            <w:r w:rsidRPr="001D2B01">
              <w:rPr>
                <w:rFonts w:asciiTheme="majorHAnsi" w:hAnsiTheme="majorHAnsi" w:cstheme="majorHAnsi"/>
                <w:color w:val="000000"/>
                <w:sz w:val="22"/>
                <w:szCs w:val="22"/>
              </w:rPr>
              <w:t>5.30E-01</w:t>
            </w:r>
          </w:p>
        </w:tc>
      </w:tr>
    </w:tbl>
    <w:p w14:paraId="0E4D9041" w14:textId="1A1876B4" w:rsidR="00533429" w:rsidRDefault="003B7A00" w:rsidP="00533429">
      <w:pPr>
        <w:tabs>
          <w:tab w:val="left" w:pos="908"/>
        </w:tabs>
        <w:rPr>
          <w:rFonts w:ascii="Arial" w:hAnsi="Arial" w:cs="Arial"/>
          <w:sz w:val="22"/>
          <w:szCs w:val="22"/>
        </w:rPr>
      </w:pPr>
      <w:r w:rsidRPr="00F46B8A">
        <w:rPr>
          <w:rFonts w:ascii="Arial" w:hAnsi="Arial" w:cs="Arial"/>
          <w:sz w:val="22"/>
          <w:szCs w:val="22"/>
        </w:rPr>
        <w:lastRenderedPageBreak/>
        <w:t xml:space="preserve">Abbreviations: </w:t>
      </w:r>
      <w:r w:rsidR="00533429" w:rsidRPr="005311B3">
        <w:rPr>
          <w:rFonts w:ascii="Arial" w:hAnsi="Arial" w:cs="Arial"/>
          <w:sz w:val="22"/>
          <w:szCs w:val="22"/>
        </w:rPr>
        <w:t>NREM, non-rapid eye movement sleep; REM, rapid eye movement sleep</w:t>
      </w:r>
      <w:r w:rsidR="00065B4B">
        <w:rPr>
          <w:rFonts w:ascii="Arial" w:hAnsi="Arial" w:cs="Arial"/>
          <w:sz w:val="22"/>
          <w:szCs w:val="22"/>
        </w:rPr>
        <w:t xml:space="preserve">. </w:t>
      </w:r>
      <w:r w:rsidR="00534A32" w:rsidRPr="00F46B8A">
        <w:rPr>
          <w:rFonts w:ascii="Arial" w:hAnsi="Arial" w:cs="Arial"/>
          <w:sz w:val="22"/>
          <w:szCs w:val="22"/>
        </w:rPr>
        <w:t>Model</w:t>
      </w:r>
      <w:r w:rsidR="00753A17">
        <w:rPr>
          <w:rFonts w:ascii="Arial" w:hAnsi="Arial" w:cs="Arial"/>
          <w:sz w:val="22"/>
          <w:szCs w:val="22"/>
        </w:rPr>
        <w:t>s</w:t>
      </w:r>
      <w:r w:rsidR="00534A32" w:rsidRPr="00F46B8A">
        <w:rPr>
          <w:rFonts w:ascii="Arial" w:hAnsi="Arial" w:cs="Arial"/>
          <w:sz w:val="22"/>
          <w:szCs w:val="22"/>
        </w:rPr>
        <w:t xml:space="preserve"> account for age and sex as fixed effects, and participant nested within site as a random effect. Microarchitecture variables also included channel as fixed effect</w:t>
      </w:r>
      <w:r w:rsidR="00533429" w:rsidRPr="005311B3">
        <w:rPr>
          <w:rFonts w:ascii="Arial" w:hAnsi="Arial" w:cs="Arial"/>
          <w:sz w:val="22"/>
          <w:szCs w:val="22"/>
        </w:rPr>
        <w:t>.</w:t>
      </w:r>
      <w:r w:rsidR="008A6591">
        <w:rPr>
          <w:rFonts w:ascii="Arial" w:hAnsi="Arial" w:cs="Arial"/>
          <w:sz w:val="22"/>
          <w:szCs w:val="22"/>
        </w:rPr>
        <w:t xml:space="preserve"> Values in bold survive correction for multiple comparisons (false discovery rate, </w:t>
      </w:r>
      <w:r w:rsidR="008A6591" w:rsidRPr="00F46B8A">
        <w:rPr>
          <w:rFonts w:ascii="Arial" w:hAnsi="Arial" w:cs="Arial"/>
          <w:i/>
          <w:iCs/>
          <w:sz w:val="22"/>
          <w:szCs w:val="22"/>
        </w:rPr>
        <w:t>p</w:t>
      </w:r>
      <w:r w:rsidR="008A6591" w:rsidRPr="00F46B8A">
        <w:rPr>
          <w:rFonts w:ascii="Arial" w:hAnsi="Arial" w:cs="Arial"/>
          <w:sz w:val="22"/>
          <w:szCs w:val="22"/>
          <w:vertAlign w:val="subscript"/>
        </w:rPr>
        <w:t>FDR</w:t>
      </w:r>
      <w:r w:rsidR="008A6591">
        <w:rPr>
          <w:rFonts w:ascii="Arial" w:hAnsi="Arial" w:cs="Arial"/>
          <w:sz w:val="22"/>
          <w:szCs w:val="22"/>
        </w:rPr>
        <w:t>&lt;0.05).</w:t>
      </w:r>
    </w:p>
    <w:p w14:paraId="00C84C97" w14:textId="69C96E13" w:rsidR="00533429" w:rsidRDefault="00533429">
      <w:pPr>
        <w:rPr>
          <w:rFonts w:ascii="Arial" w:hAnsi="Arial" w:cs="Arial"/>
          <w:sz w:val="22"/>
          <w:szCs w:val="22"/>
        </w:rPr>
      </w:pPr>
      <w:r>
        <w:rPr>
          <w:rFonts w:ascii="Arial" w:hAnsi="Arial" w:cs="Arial"/>
          <w:sz w:val="22"/>
          <w:szCs w:val="22"/>
        </w:rPr>
        <w:br w:type="page"/>
      </w:r>
    </w:p>
    <w:p w14:paraId="6FCF6EDC" w14:textId="4D9A7563" w:rsidR="006141BD" w:rsidRPr="00B46E95" w:rsidRDefault="00533429" w:rsidP="00B46E95">
      <w:pPr>
        <w:pStyle w:val="headingsupp"/>
        <w:spacing w:after="0"/>
      </w:pPr>
      <w:bookmarkStart w:id="9" w:name="_Toc235439850"/>
      <w:r w:rsidRPr="00B46E95">
        <w:lastRenderedPageBreak/>
        <w:t>Table S</w:t>
      </w:r>
      <w:r w:rsidR="00577898">
        <w:t>9</w:t>
      </w:r>
      <w:r w:rsidRPr="00B46E95">
        <w:t>.</w:t>
      </w:r>
      <w:r w:rsidR="006141BD" w:rsidRPr="00B46E95">
        <w:t xml:space="preserve"> Effect of age on i</w:t>
      </w:r>
      <w:r w:rsidRPr="00B46E95">
        <w:t>ntra-individual var</w:t>
      </w:r>
      <w:r w:rsidR="006141BD" w:rsidRPr="00B46E95">
        <w:t>iability of macro- and microarchitecture variables.</w:t>
      </w:r>
      <w:bookmarkEnd w:id="9"/>
    </w:p>
    <w:tbl>
      <w:tblPr>
        <w:tblW w:w="0" w:type="auto"/>
        <w:tblLook w:val="0420" w:firstRow="1" w:lastRow="0" w:firstColumn="0" w:lastColumn="0" w:noHBand="0" w:noVBand="1"/>
      </w:tblPr>
      <w:tblGrid>
        <w:gridCol w:w="1985"/>
        <w:gridCol w:w="3827"/>
        <w:gridCol w:w="709"/>
        <w:gridCol w:w="709"/>
        <w:gridCol w:w="850"/>
        <w:gridCol w:w="1134"/>
        <w:gridCol w:w="1107"/>
      </w:tblGrid>
      <w:tr w:rsidR="00261C21" w:rsidRPr="002A5A1D" w14:paraId="3F8C9A0F" w14:textId="77777777" w:rsidTr="009379C4">
        <w:trPr>
          <w:tblHeader/>
        </w:trPr>
        <w:tc>
          <w:tcPr>
            <w:tcW w:w="5812" w:type="dxa"/>
            <w:gridSpan w:val="2"/>
            <w:tcBorders>
              <w:top w:val="single" w:sz="12" w:space="0" w:color="666666"/>
              <w:left w:val="none" w:sz="0" w:space="0" w:color="000000"/>
              <w:bottom w:val="single" w:sz="12" w:space="0" w:color="666666"/>
              <w:right w:val="none" w:sz="0" w:space="0" w:color="000000"/>
            </w:tcBorders>
            <w:shd w:val="clear" w:color="auto" w:fill="FFFFFF"/>
            <w:vAlign w:val="center"/>
          </w:tcPr>
          <w:p w14:paraId="45798276" w14:textId="438BA8D8" w:rsidR="00261C21" w:rsidRPr="001D2B01" w:rsidRDefault="00261C21" w:rsidP="00261C21">
            <w:pPr>
              <w:pBdr>
                <w:top w:val="none" w:sz="0" w:space="0" w:color="000000"/>
                <w:left w:val="none" w:sz="0" w:space="0" w:color="000000"/>
                <w:bottom w:val="none" w:sz="0" w:space="0" w:color="000000"/>
                <w:right w:val="none" w:sz="0" w:space="0" w:color="000000"/>
              </w:pBdr>
              <w:ind w:left="100" w:right="100"/>
              <w:jc w:val="center"/>
              <w:rPr>
                <w:rFonts w:eastAsia="Arial" w:cstheme="minorHAnsi"/>
                <w:bCs/>
                <w:color w:val="000000"/>
                <w:sz w:val="22"/>
                <w:szCs w:val="22"/>
              </w:rPr>
            </w:pPr>
            <w:r w:rsidRPr="001D2B01">
              <w:rPr>
                <w:rFonts w:eastAsia="Arial" w:cstheme="minorHAnsi"/>
                <w:bCs/>
                <w:color w:val="000000"/>
                <w:sz w:val="22"/>
                <w:szCs w:val="22"/>
              </w:rPr>
              <w:t>Outcome</w:t>
            </w:r>
          </w:p>
        </w:tc>
        <w:tc>
          <w:tcPr>
            <w:tcW w:w="70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18EC0D5" w14:textId="77777777" w:rsidR="00261C21" w:rsidRPr="001D2B01" w:rsidRDefault="00261C21" w:rsidP="00261C21">
            <w:pPr>
              <w:pBdr>
                <w:top w:val="none" w:sz="0" w:space="0" w:color="000000"/>
                <w:left w:val="none" w:sz="0" w:space="0" w:color="000000"/>
                <w:bottom w:val="none" w:sz="0" w:space="0" w:color="000000"/>
                <w:right w:val="none" w:sz="0" w:space="0" w:color="000000"/>
              </w:pBdr>
              <w:ind w:left="100" w:right="100"/>
              <w:jc w:val="center"/>
              <w:rPr>
                <w:rFonts w:eastAsia="Arial" w:cstheme="minorHAnsi"/>
                <w:bCs/>
                <w:color w:val="000000"/>
                <w:sz w:val="22"/>
                <w:szCs w:val="22"/>
              </w:rPr>
            </w:pPr>
            <w:r w:rsidRPr="001D2B01">
              <w:rPr>
                <w:rFonts w:eastAsia="Arial" w:cstheme="minorHAnsi"/>
                <w:bCs/>
                <w:color w:val="000000"/>
                <w:sz w:val="22"/>
                <w:szCs w:val="22"/>
              </w:rPr>
              <w:t>β</w:t>
            </w:r>
          </w:p>
        </w:tc>
        <w:tc>
          <w:tcPr>
            <w:tcW w:w="70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C888EA9" w14:textId="77777777" w:rsidR="00261C21" w:rsidRPr="001D2B01" w:rsidRDefault="00261C21" w:rsidP="00261C21">
            <w:pPr>
              <w:pBdr>
                <w:top w:val="none" w:sz="0" w:space="0" w:color="000000"/>
                <w:left w:val="none" w:sz="0" w:space="0" w:color="000000"/>
                <w:bottom w:val="none" w:sz="0" w:space="0" w:color="000000"/>
                <w:right w:val="none" w:sz="0" w:space="0" w:color="000000"/>
              </w:pBdr>
              <w:ind w:left="100" w:right="100"/>
              <w:jc w:val="center"/>
              <w:rPr>
                <w:rFonts w:eastAsia="Arial" w:cstheme="minorHAnsi"/>
                <w:bCs/>
                <w:color w:val="000000"/>
                <w:sz w:val="22"/>
                <w:szCs w:val="22"/>
              </w:rPr>
            </w:pPr>
            <w:r w:rsidRPr="001D2B01">
              <w:rPr>
                <w:rFonts w:eastAsia="Arial" w:cstheme="minorHAnsi"/>
                <w:bCs/>
                <w:color w:val="000000"/>
                <w:sz w:val="22"/>
                <w:szCs w:val="22"/>
              </w:rPr>
              <w:t>SE</w:t>
            </w:r>
          </w:p>
        </w:tc>
        <w:tc>
          <w:tcPr>
            <w:tcW w:w="85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DD5B6B8" w14:textId="77777777" w:rsidR="00261C21" w:rsidRPr="001D2B01" w:rsidRDefault="00261C21" w:rsidP="00261C21">
            <w:pPr>
              <w:pBdr>
                <w:top w:val="none" w:sz="0" w:space="0" w:color="000000"/>
                <w:left w:val="none" w:sz="0" w:space="0" w:color="000000"/>
                <w:bottom w:val="none" w:sz="0" w:space="0" w:color="000000"/>
                <w:right w:val="none" w:sz="0" w:space="0" w:color="000000"/>
              </w:pBdr>
              <w:ind w:left="100" w:right="100"/>
              <w:jc w:val="center"/>
              <w:rPr>
                <w:rFonts w:eastAsia="Arial" w:cstheme="minorHAnsi"/>
                <w:bCs/>
                <w:color w:val="000000"/>
                <w:sz w:val="22"/>
                <w:szCs w:val="22"/>
              </w:rPr>
            </w:pPr>
            <w:r w:rsidRPr="001D2B01">
              <w:rPr>
                <w:rFonts w:eastAsia="Arial" w:cstheme="minorHAnsi"/>
                <w:bCs/>
                <w:color w:val="000000"/>
                <w:sz w:val="22"/>
                <w:szCs w:val="22"/>
              </w:rPr>
              <w:t>t</w:t>
            </w:r>
          </w:p>
        </w:tc>
        <w:tc>
          <w:tcPr>
            <w:tcW w:w="113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6ACF9C10" w14:textId="399646AF" w:rsidR="00261C21" w:rsidRPr="001D2B01" w:rsidRDefault="00261C21" w:rsidP="00261C21">
            <w:pPr>
              <w:pBdr>
                <w:top w:val="none" w:sz="0" w:space="0" w:color="000000"/>
                <w:left w:val="none" w:sz="0" w:space="0" w:color="000000"/>
                <w:bottom w:val="none" w:sz="0" w:space="0" w:color="000000"/>
                <w:right w:val="none" w:sz="0" w:space="0" w:color="000000"/>
              </w:pBdr>
              <w:ind w:left="100" w:right="100"/>
              <w:jc w:val="center"/>
              <w:rPr>
                <w:rFonts w:eastAsia="Arial" w:cstheme="minorHAnsi"/>
                <w:bCs/>
                <w:color w:val="000000"/>
                <w:sz w:val="22"/>
                <w:szCs w:val="22"/>
              </w:rPr>
            </w:pPr>
            <w:r w:rsidRPr="00727EF6">
              <w:rPr>
                <w:rFonts w:ascii="Arial" w:hAnsi="Arial" w:cs="Arial"/>
                <w:i/>
                <w:iCs/>
                <w:sz w:val="22"/>
                <w:szCs w:val="22"/>
              </w:rPr>
              <w:t>p</w:t>
            </w:r>
          </w:p>
        </w:tc>
        <w:tc>
          <w:tcPr>
            <w:tcW w:w="110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39A30F3E" w14:textId="55227ABE" w:rsidR="00261C21" w:rsidRPr="001D2B01" w:rsidRDefault="00261C21" w:rsidP="00261C21">
            <w:pPr>
              <w:pBdr>
                <w:top w:val="none" w:sz="0" w:space="0" w:color="000000"/>
                <w:left w:val="none" w:sz="0" w:space="0" w:color="000000"/>
                <w:bottom w:val="none" w:sz="0" w:space="0" w:color="000000"/>
                <w:right w:val="none" w:sz="0" w:space="0" w:color="000000"/>
              </w:pBdr>
              <w:ind w:left="100" w:right="100"/>
              <w:jc w:val="center"/>
              <w:rPr>
                <w:rFonts w:eastAsia="Arial" w:cstheme="minorHAnsi"/>
                <w:bCs/>
                <w:color w:val="000000"/>
                <w:sz w:val="22"/>
                <w:szCs w:val="22"/>
              </w:rPr>
            </w:pPr>
            <w:r w:rsidRPr="00727EF6">
              <w:rPr>
                <w:rFonts w:ascii="Arial" w:hAnsi="Arial" w:cs="Arial"/>
                <w:i/>
                <w:iCs/>
                <w:sz w:val="22"/>
                <w:szCs w:val="22"/>
              </w:rPr>
              <w:t>p</w:t>
            </w:r>
            <w:r w:rsidRPr="00727EF6">
              <w:rPr>
                <w:rFonts w:ascii="Arial" w:hAnsi="Arial" w:cs="Arial"/>
                <w:sz w:val="22"/>
                <w:szCs w:val="22"/>
                <w:vertAlign w:val="subscript"/>
              </w:rPr>
              <w:t>FDR</w:t>
            </w:r>
          </w:p>
        </w:tc>
      </w:tr>
      <w:tr w:rsidR="00E504FF" w:rsidRPr="002A5A1D" w14:paraId="03290629" w14:textId="77777777" w:rsidTr="00753A17">
        <w:tc>
          <w:tcPr>
            <w:tcW w:w="1985" w:type="dxa"/>
            <w:vMerge w:val="restart"/>
            <w:tcBorders>
              <w:top w:val="single" w:sz="12" w:space="0" w:color="666666"/>
              <w:left w:val="none" w:sz="0" w:space="0" w:color="000000"/>
              <w:right w:val="single" w:sz="4" w:space="0" w:color="auto"/>
            </w:tcBorders>
            <w:shd w:val="clear" w:color="auto" w:fill="FFFFFF"/>
            <w:vAlign w:val="center"/>
          </w:tcPr>
          <w:p w14:paraId="57222F8A" w14:textId="62D4F1F3" w:rsidR="00E504FF" w:rsidRPr="00B530C7" w:rsidRDefault="00E504FF"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Sleep macro-architecture features</w:t>
            </w:r>
          </w:p>
        </w:tc>
        <w:tc>
          <w:tcPr>
            <w:tcW w:w="3827" w:type="dxa"/>
            <w:tcBorders>
              <w:top w:val="single" w:sz="12" w:space="0" w:color="666666"/>
              <w:left w:val="single" w:sz="4" w:space="0" w:color="auto"/>
              <w:bottom w:val="none" w:sz="0" w:space="0" w:color="000000"/>
              <w:right w:val="none" w:sz="0" w:space="0" w:color="000000"/>
            </w:tcBorders>
            <w:shd w:val="clear" w:color="auto" w:fill="FFFFFF"/>
            <w:tcMar>
              <w:top w:w="0" w:type="dxa"/>
              <w:left w:w="0" w:type="dxa"/>
              <w:bottom w:w="0" w:type="dxa"/>
              <w:right w:w="0" w:type="dxa"/>
            </w:tcMar>
          </w:tcPr>
          <w:p w14:paraId="0FFF17CE" w14:textId="5097804A" w:rsidR="00E504FF" w:rsidRPr="00B530C7" w:rsidRDefault="00E504FF"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Total Sleep Time</w:t>
            </w:r>
          </w:p>
        </w:tc>
        <w:tc>
          <w:tcPr>
            <w:tcW w:w="709"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40F1F5"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0.01</w:t>
            </w:r>
          </w:p>
        </w:tc>
        <w:tc>
          <w:tcPr>
            <w:tcW w:w="709"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8F1FB6"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0.12</w:t>
            </w:r>
          </w:p>
        </w:tc>
        <w:tc>
          <w:tcPr>
            <w:tcW w:w="85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C095E8"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0.09</w:t>
            </w:r>
          </w:p>
        </w:tc>
        <w:tc>
          <w:tcPr>
            <w:tcW w:w="113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43CAD0"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9.28e-01</w:t>
            </w:r>
          </w:p>
        </w:tc>
        <w:tc>
          <w:tcPr>
            <w:tcW w:w="110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C845C3"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9.45e-01</w:t>
            </w:r>
          </w:p>
        </w:tc>
      </w:tr>
      <w:tr w:rsidR="00E504FF" w:rsidRPr="002A5A1D" w14:paraId="73613F75" w14:textId="77777777" w:rsidTr="00753A17">
        <w:tc>
          <w:tcPr>
            <w:tcW w:w="1985" w:type="dxa"/>
            <w:vMerge/>
            <w:tcBorders>
              <w:left w:val="none" w:sz="0" w:space="0" w:color="000000"/>
              <w:right w:val="single" w:sz="4" w:space="0" w:color="auto"/>
            </w:tcBorders>
            <w:shd w:val="clear" w:color="auto" w:fill="FFFFFF"/>
            <w:vAlign w:val="center"/>
          </w:tcPr>
          <w:p w14:paraId="283B52A6"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tcPr>
          <w:p w14:paraId="57DE0ED6" w14:textId="2127B84B" w:rsidR="00E504FF" w:rsidRPr="00B530C7" w:rsidRDefault="00E504FF"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Wake After Sleep Onset</w:t>
            </w:r>
          </w:p>
        </w:tc>
        <w:tc>
          <w:tcPr>
            <w:tcW w:w="7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EC0D92"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-0.12</w:t>
            </w:r>
          </w:p>
        </w:tc>
        <w:tc>
          <w:tcPr>
            <w:tcW w:w="7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D1851E"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EC72BE"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-1.56</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FAA842"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1.23e-01</w:t>
            </w:r>
          </w:p>
        </w:tc>
        <w:tc>
          <w:tcPr>
            <w:tcW w:w="11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15BF86"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2.47e-01</w:t>
            </w:r>
          </w:p>
        </w:tc>
      </w:tr>
      <w:tr w:rsidR="00E504FF" w:rsidRPr="002A5A1D" w14:paraId="0DD93820" w14:textId="77777777" w:rsidTr="00753A17">
        <w:tc>
          <w:tcPr>
            <w:tcW w:w="1985" w:type="dxa"/>
            <w:vMerge/>
            <w:tcBorders>
              <w:left w:val="none" w:sz="0" w:space="0" w:color="000000"/>
              <w:right w:val="single" w:sz="4" w:space="0" w:color="auto"/>
            </w:tcBorders>
            <w:shd w:val="clear" w:color="auto" w:fill="FFFFFF"/>
            <w:vAlign w:val="center"/>
          </w:tcPr>
          <w:p w14:paraId="271A3375"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tcPr>
          <w:p w14:paraId="74CC6C27" w14:textId="1A7656FF" w:rsidR="00E504FF" w:rsidRPr="00B530C7" w:rsidRDefault="00E504FF"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N2%</w:t>
            </w:r>
          </w:p>
        </w:tc>
        <w:tc>
          <w:tcPr>
            <w:tcW w:w="7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5E0FB9"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-0.01</w:t>
            </w:r>
          </w:p>
        </w:tc>
        <w:tc>
          <w:tcPr>
            <w:tcW w:w="7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8E1A46"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92E91E"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-0.07</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05D6C7"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9.45e-01</w:t>
            </w:r>
          </w:p>
        </w:tc>
        <w:tc>
          <w:tcPr>
            <w:tcW w:w="11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0D5096"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9.45e-01</w:t>
            </w:r>
          </w:p>
        </w:tc>
      </w:tr>
      <w:tr w:rsidR="00E504FF" w:rsidRPr="002A5A1D" w14:paraId="5C1B1ABF" w14:textId="77777777" w:rsidTr="00753A17">
        <w:tc>
          <w:tcPr>
            <w:tcW w:w="1985" w:type="dxa"/>
            <w:vMerge/>
            <w:tcBorders>
              <w:left w:val="none" w:sz="0" w:space="0" w:color="000000"/>
              <w:right w:val="single" w:sz="4" w:space="0" w:color="auto"/>
            </w:tcBorders>
            <w:shd w:val="clear" w:color="auto" w:fill="FFFFFF"/>
            <w:vAlign w:val="center"/>
          </w:tcPr>
          <w:p w14:paraId="0B00394A"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tcPr>
          <w:p w14:paraId="614AEEDA" w14:textId="3CD46667" w:rsidR="00E504FF" w:rsidRPr="00B530C7" w:rsidRDefault="00E504FF"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N3%</w:t>
            </w:r>
          </w:p>
        </w:tc>
        <w:tc>
          <w:tcPr>
            <w:tcW w:w="7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BA0920"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0.10</w:t>
            </w:r>
          </w:p>
        </w:tc>
        <w:tc>
          <w:tcPr>
            <w:tcW w:w="7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FCC1A2"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9D0F62"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0.88</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6410E5"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3.80e-01</w:t>
            </w:r>
          </w:p>
        </w:tc>
        <w:tc>
          <w:tcPr>
            <w:tcW w:w="11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E9096A"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5.07e-01</w:t>
            </w:r>
          </w:p>
        </w:tc>
      </w:tr>
      <w:tr w:rsidR="00E504FF" w:rsidRPr="002A5A1D" w14:paraId="10D3BDA4" w14:textId="77777777" w:rsidTr="00753A17">
        <w:tc>
          <w:tcPr>
            <w:tcW w:w="1985" w:type="dxa"/>
            <w:vMerge/>
            <w:tcBorders>
              <w:left w:val="none" w:sz="0" w:space="0" w:color="000000"/>
              <w:right w:val="single" w:sz="4" w:space="0" w:color="auto"/>
            </w:tcBorders>
            <w:shd w:val="clear" w:color="auto" w:fill="FFFFFF"/>
            <w:vAlign w:val="center"/>
          </w:tcPr>
          <w:p w14:paraId="0424BC16"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tcPr>
          <w:p w14:paraId="16DDF92A" w14:textId="5431060B" w:rsidR="00E504FF" w:rsidRPr="00B530C7" w:rsidRDefault="00E504FF"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REM%</w:t>
            </w:r>
          </w:p>
        </w:tc>
        <w:tc>
          <w:tcPr>
            <w:tcW w:w="7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AC89B0"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0.21</w:t>
            </w:r>
          </w:p>
        </w:tc>
        <w:tc>
          <w:tcPr>
            <w:tcW w:w="7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2AFF13"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0.06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886973"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3.33</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4229AE"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1.35e-03</w:t>
            </w:r>
          </w:p>
        </w:tc>
        <w:tc>
          <w:tcPr>
            <w:tcW w:w="11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45EE4C"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1.08e-02</w:t>
            </w:r>
          </w:p>
        </w:tc>
      </w:tr>
      <w:tr w:rsidR="00E504FF" w:rsidRPr="002A5A1D" w14:paraId="14880020" w14:textId="77777777" w:rsidTr="00753A17">
        <w:tc>
          <w:tcPr>
            <w:tcW w:w="1985" w:type="dxa"/>
            <w:vMerge/>
            <w:tcBorders>
              <w:left w:val="none" w:sz="0" w:space="0" w:color="000000"/>
              <w:right w:val="single" w:sz="4" w:space="0" w:color="auto"/>
            </w:tcBorders>
            <w:shd w:val="clear" w:color="auto" w:fill="FFFFFF"/>
            <w:vAlign w:val="center"/>
          </w:tcPr>
          <w:p w14:paraId="5B58E67E"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tcPr>
          <w:p w14:paraId="261F02DD" w14:textId="5D3F3084" w:rsidR="00E504FF" w:rsidRPr="00B530C7" w:rsidRDefault="00E504FF"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REM latency</w:t>
            </w:r>
          </w:p>
        </w:tc>
        <w:tc>
          <w:tcPr>
            <w:tcW w:w="7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BD9A4D"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-0.24</w:t>
            </w:r>
          </w:p>
        </w:tc>
        <w:tc>
          <w:tcPr>
            <w:tcW w:w="7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D5306D"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AF7EC4"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-2.07</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9F15C0"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4.21e-02</w:t>
            </w:r>
          </w:p>
        </w:tc>
        <w:tc>
          <w:tcPr>
            <w:tcW w:w="11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1213A3"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1.68e-01</w:t>
            </w:r>
          </w:p>
        </w:tc>
      </w:tr>
      <w:tr w:rsidR="00E504FF" w:rsidRPr="002A5A1D" w14:paraId="17C934B2" w14:textId="77777777" w:rsidTr="00753A17">
        <w:tc>
          <w:tcPr>
            <w:tcW w:w="1985" w:type="dxa"/>
            <w:vMerge/>
            <w:tcBorders>
              <w:left w:val="none" w:sz="0" w:space="0" w:color="000000"/>
              <w:right w:val="single" w:sz="4" w:space="0" w:color="auto"/>
            </w:tcBorders>
            <w:shd w:val="clear" w:color="auto" w:fill="FFFFFF"/>
            <w:vAlign w:val="center"/>
          </w:tcPr>
          <w:p w14:paraId="7D64EEB9"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top w:val="none" w:sz="0" w:space="0" w:color="000000"/>
              <w:left w:val="single" w:sz="4" w:space="0" w:color="auto"/>
              <w:right w:val="none" w:sz="0" w:space="0" w:color="000000"/>
            </w:tcBorders>
            <w:shd w:val="clear" w:color="auto" w:fill="FFFFFF"/>
            <w:tcMar>
              <w:top w:w="0" w:type="dxa"/>
              <w:left w:w="0" w:type="dxa"/>
              <w:bottom w:w="0" w:type="dxa"/>
              <w:right w:w="0" w:type="dxa"/>
            </w:tcMar>
          </w:tcPr>
          <w:p w14:paraId="40799009" w14:textId="7B99632C" w:rsidR="00E504FF" w:rsidRPr="00B530C7" w:rsidRDefault="00E504FF"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Sleep Efficiency</w:t>
            </w:r>
          </w:p>
        </w:tc>
        <w:tc>
          <w:tcPr>
            <w:tcW w:w="70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2977CE5"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-0.10</w:t>
            </w:r>
          </w:p>
        </w:tc>
        <w:tc>
          <w:tcPr>
            <w:tcW w:w="70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89F0594"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0.09</w:t>
            </w:r>
          </w:p>
        </w:tc>
        <w:tc>
          <w:tcPr>
            <w:tcW w:w="85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7A5D4EE"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-1.08</w:t>
            </w:r>
          </w:p>
        </w:tc>
        <w:tc>
          <w:tcPr>
            <w:tcW w:w="1134"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FE6AA51"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2.82e-01</w:t>
            </w:r>
          </w:p>
        </w:tc>
        <w:tc>
          <w:tcPr>
            <w:tcW w:w="1107"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F20C8EF"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4.52e-01</w:t>
            </w:r>
          </w:p>
        </w:tc>
      </w:tr>
      <w:tr w:rsidR="00E504FF" w:rsidRPr="002A5A1D" w14:paraId="34783A30" w14:textId="77777777" w:rsidTr="00753A17">
        <w:tc>
          <w:tcPr>
            <w:tcW w:w="1985" w:type="dxa"/>
            <w:vMerge/>
            <w:tcBorders>
              <w:left w:val="none" w:sz="0" w:space="0" w:color="000000"/>
              <w:right w:val="single" w:sz="4" w:space="0" w:color="auto"/>
            </w:tcBorders>
            <w:shd w:val="clear" w:color="auto" w:fill="FFFFFF"/>
            <w:vAlign w:val="center"/>
          </w:tcPr>
          <w:p w14:paraId="67A037B3"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1CF7492A" w14:textId="001FB800" w:rsidR="00E504FF" w:rsidRPr="00B530C7" w:rsidRDefault="00E504FF"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Time In Bed</w:t>
            </w:r>
          </w:p>
        </w:tc>
        <w:tc>
          <w:tcPr>
            <w:tcW w:w="709" w:type="dxa"/>
            <w:shd w:val="clear" w:color="auto" w:fill="FFFFFF"/>
            <w:tcMar>
              <w:top w:w="0" w:type="dxa"/>
              <w:left w:w="0" w:type="dxa"/>
              <w:bottom w:w="0" w:type="dxa"/>
              <w:right w:w="0" w:type="dxa"/>
            </w:tcMar>
          </w:tcPr>
          <w:p w14:paraId="55BE8216"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0.12</w:t>
            </w:r>
          </w:p>
        </w:tc>
        <w:tc>
          <w:tcPr>
            <w:tcW w:w="709" w:type="dxa"/>
            <w:shd w:val="clear" w:color="auto" w:fill="FFFFFF"/>
            <w:tcMar>
              <w:top w:w="0" w:type="dxa"/>
              <w:left w:w="0" w:type="dxa"/>
              <w:bottom w:w="0" w:type="dxa"/>
              <w:right w:w="0" w:type="dxa"/>
            </w:tcMar>
          </w:tcPr>
          <w:p w14:paraId="089157D1"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0.07</w:t>
            </w:r>
          </w:p>
        </w:tc>
        <w:tc>
          <w:tcPr>
            <w:tcW w:w="850" w:type="dxa"/>
            <w:shd w:val="clear" w:color="auto" w:fill="FFFFFF"/>
            <w:tcMar>
              <w:top w:w="0" w:type="dxa"/>
              <w:left w:w="0" w:type="dxa"/>
              <w:bottom w:w="0" w:type="dxa"/>
              <w:right w:w="0" w:type="dxa"/>
            </w:tcMar>
          </w:tcPr>
          <w:p w14:paraId="4AE2ADE3"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1.71</w:t>
            </w:r>
          </w:p>
        </w:tc>
        <w:tc>
          <w:tcPr>
            <w:tcW w:w="1134" w:type="dxa"/>
            <w:shd w:val="clear" w:color="auto" w:fill="FFFFFF"/>
            <w:tcMar>
              <w:top w:w="0" w:type="dxa"/>
              <w:left w:w="0" w:type="dxa"/>
              <w:bottom w:w="0" w:type="dxa"/>
              <w:right w:w="0" w:type="dxa"/>
            </w:tcMar>
          </w:tcPr>
          <w:p w14:paraId="7535C9CF"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9.15e-02</w:t>
            </w:r>
          </w:p>
        </w:tc>
        <w:tc>
          <w:tcPr>
            <w:tcW w:w="1107" w:type="dxa"/>
            <w:shd w:val="clear" w:color="auto" w:fill="FFFFFF"/>
            <w:tcMar>
              <w:top w:w="0" w:type="dxa"/>
              <w:left w:w="0" w:type="dxa"/>
              <w:bottom w:w="0" w:type="dxa"/>
              <w:right w:w="0" w:type="dxa"/>
            </w:tcMar>
          </w:tcPr>
          <w:p w14:paraId="2B8BFD11"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2.44e-01</w:t>
            </w:r>
          </w:p>
        </w:tc>
      </w:tr>
      <w:tr w:rsidR="00E504FF" w:rsidRPr="002A5A1D" w14:paraId="031D1399" w14:textId="77777777" w:rsidTr="00753A17">
        <w:tc>
          <w:tcPr>
            <w:tcW w:w="1985" w:type="dxa"/>
            <w:vMerge/>
            <w:tcBorders>
              <w:left w:val="none" w:sz="0" w:space="0" w:color="000000"/>
              <w:right w:val="single" w:sz="4" w:space="0" w:color="auto"/>
            </w:tcBorders>
            <w:shd w:val="clear" w:color="auto" w:fill="FFFFFF"/>
            <w:vAlign w:val="center"/>
          </w:tcPr>
          <w:p w14:paraId="0ECA4F18"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0406CC53" w14:textId="1B1984B3" w:rsidR="00E504FF" w:rsidRPr="00B530C7" w:rsidRDefault="00E504FF"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Transition index from NREM to REM</w:t>
            </w:r>
          </w:p>
        </w:tc>
        <w:tc>
          <w:tcPr>
            <w:tcW w:w="709" w:type="dxa"/>
            <w:shd w:val="clear" w:color="auto" w:fill="FFFFFF"/>
            <w:tcMar>
              <w:top w:w="0" w:type="dxa"/>
              <w:left w:w="0" w:type="dxa"/>
              <w:bottom w:w="0" w:type="dxa"/>
              <w:right w:w="0" w:type="dxa"/>
            </w:tcMar>
          </w:tcPr>
          <w:p w14:paraId="13D93597"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0.06</w:t>
            </w:r>
          </w:p>
        </w:tc>
        <w:tc>
          <w:tcPr>
            <w:tcW w:w="709" w:type="dxa"/>
            <w:shd w:val="clear" w:color="auto" w:fill="FFFFFF"/>
            <w:tcMar>
              <w:top w:w="0" w:type="dxa"/>
              <w:left w:w="0" w:type="dxa"/>
              <w:bottom w:w="0" w:type="dxa"/>
              <w:right w:w="0" w:type="dxa"/>
            </w:tcMar>
          </w:tcPr>
          <w:p w14:paraId="0EE9A67E"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0.11</w:t>
            </w:r>
          </w:p>
        </w:tc>
        <w:tc>
          <w:tcPr>
            <w:tcW w:w="850" w:type="dxa"/>
            <w:shd w:val="clear" w:color="auto" w:fill="FFFFFF"/>
            <w:tcMar>
              <w:top w:w="0" w:type="dxa"/>
              <w:left w:w="0" w:type="dxa"/>
              <w:bottom w:w="0" w:type="dxa"/>
              <w:right w:w="0" w:type="dxa"/>
            </w:tcMar>
          </w:tcPr>
          <w:p w14:paraId="34A4F1F0"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0.51</w:t>
            </w:r>
          </w:p>
        </w:tc>
        <w:tc>
          <w:tcPr>
            <w:tcW w:w="1134" w:type="dxa"/>
            <w:shd w:val="clear" w:color="auto" w:fill="FFFFFF"/>
            <w:tcMar>
              <w:top w:w="0" w:type="dxa"/>
              <w:left w:w="0" w:type="dxa"/>
              <w:bottom w:w="0" w:type="dxa"/>
              <w:right w:w="0" w:type="dxa"/>
            </w:tcMar>
          </w:tcPr>
          <w:p w14:paraId="36E24693"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6.13e-01</w:t>
            </w:r>
          </w:p>
        </w:tc>
        <w:tc>
          <w:tcPr>
            <w:tcW w:w="1107" w:type="dxa"/>
            <w:shd w:val="clear" w:color="auto" w:fill="FFFFFF"/>
            <w:tcMar>
              <w:top w:w="0" w:type="dxa"/>
              <w:left w:w="0" w:type="dxa"/>
              <w:bottom w:w="0" w:type="dxa"/>
              <w:right w:w="0" w:type="dxa"/>
            </w:tcMar>
          </w:tcPr>
          <w:p w14:paraId="21BA4CB2"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9.23e-01</w:t>
            </w:r>
          </w:p>
        </w:tc>
      </w:tr>
      <w:tr w:rsidR="00E504FF" w:rsidRPr="002A5A1D" w14:paraId="1C2CAB93" w14:textId="77777777" w:rsidTr="00753A17">
        <w:tc>
          <w:tcPr>
            <w:tcW w:w="1985" w:type="dxa"/>
            <w:vMerge/>
            <w:tcBorders>
              <w:left w:val="none" w:sz="0" w:space="0" w:color="000000"/>
              <w:right w:val="single" w:sz="4" w:space="0" w:color="auto"/>
            </w:tcBorders>
            <w:shd w:val="clear" w:color="auto" w:fill="FFFFFF"/>
            <w:vAlign w:val="center"/>
          </w:tcPr>
          <w:p w14:paraId="473C6924"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0D857A46" w14:textId="735A7050" w:rsidR="00E504FF" w:rsidRPr="00B530C7" w:rsidRDefault="00E504FF"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Total sleep cycles</w:t>
            </w:r>
          </w:p>
        </w:tc>
        <w:tc>
          <w:tcPr>
            <w:tcW w:w="709" w:type="dxa"/>
            <w:shd w:val="clear" w:color="auto" w:fill="FFFFFF"/>
            <w:tcMar>
              <w:top w:w="0" w:type="dxa"/>
              <w:left w:w="0" w:type="dxa"/>
              <w:bottom w:w="0" w:type="dxa"/>
              <w:right w:w="0" w:type="dxa"/>
            </w:tcMar>
          </w:tcPr>
          <w:p w14:paraId="54B090EB"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-0.16</w:t>
            </w:r>
          </w:p>
        </w:tc>
        <w:tc>
          <w:tcPr>
            <w:tcW w:w="709" w:type="dxa"/>
            <w:shd w:val="clear" w:color="auto" w:fill="FFFFFF"/>
            <w:tcMar>
              <w:top w:w="0" w:type="dxa"/>
              <w:left w:w="0" w:type="dxa"/>
              <w:bottom w:w="0" w:type="dxa"/>
              <w:right w:w="0" w:type="dxa"/>
            </w:tcMar>
          </w:tcPr>
          <w:p w14:paraId="14B46EC6"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0.10</w:t>
            </w:r>
          </w:p>
        </w:tc>
        <w:tc>
          <w:tcPr>
            <w:tcW w:w="850" w:type="dxa"/>
            <w:shd w:val="clear" w:color="auto" w:fill="FFFFFF"/>
            <w:tcMar>
              <w:top w:w="0" w:type="dxa"/>
              <w:left w:w="0" w:type="dxa"/>
              <w:bottom w:w="0" w:type="dxa"/>
              <w:right w:w="0" w:type="dxa"/>
            </w:tcMar>
          </w:tcPr>
          <w:p w14:paraId="690A6EE1"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-1.62</w:t>
            </w:r>
          </w:p>
        </w:tc>
        <w:tc>
          <w:tcPr>
            <w:tcW w:w="1134" w:type="dxa"/>
            <w:shd w:val="clear" w:color="auto" w:fill="FFFFFF"/>
            <w:tcMar>
              <w:top w:w="0" w:type="dxa"/>
              <w:left w:w="0" w:type="dxa"/>
              <w:bottom w:w="0" w:type="dxa"/>
              <w:right w:w="0" w:type="dxa"/>
            </w:tcMar>
          </w:tcPr>
          <w:p w14:paraId="504C9C7B"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1.09e-01</w:t>
            </w:r>
          </w:p>
        </w:tc>
        <w:tc>
          <w:tcPr>
            <w:tcW w:w="1107" w:type="dxa"/>
            <w:shd w:val="clear" w:color="auto" w:fill="FFFFFF"/>
            <w:tcMar>
              <w:top w:w="0" w:type="dxa"/>
              <w:left w:w="0" w:type="dxa"/>
              <w:bottom w:w="0" w:type="dxa"/>
              <w:right w:w="0" w:type="dxa"/>
            </w:tcMar>
          </w:tcPr>
          <w:p w14:paraId="261C065C"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5.44e-01</w:t>
            </w:r>
          </w:p>
        </w:tc>
      </w:tr>
      <w:tr w:rsidR="00E504FF" w:rsidRPr="002A5A1D" w14:paraId="6C25EF51" w14:textId="77777777" w:rsidTr="00753A17">
        <w:tc>
          <w:tcPr>
            <w:tcW w:w="1985" w:type="dxa"/>
            <w:vMerge/>
            <w:tcBorders>
              <w:left w:val="none" w:sz="0" w:space="0" w:color="000000"/>
              <w:right w:val="single" w:sz="4" w:space="0" w:color="auto"/>
            </w:tcBorders>
            <w:shd w:val="clear" w:color="auto" w:fill="FFFFFF"/>
            <w:vAlign w:val="center"/>
          </w:tcPr>
          <w:p w14:paraId="07954DB8"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78BEEA0F" w14:textId="0D00D72F" w:rsidR="00E504FF" w:rsidRPr="00B530C7" w:rsidRDefault="00E504FF"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Total cycle duration</w:t>
            </w:r>
          </w:p>
        </w:tc>
        <w:tc>
          <w:tcPr>
            <w:tcW w:w="709" w:type="dxa"/>
            <w:shd w:val="clear" w:color="auto" w:fill="FFFFFF"/>
            <w:tcMar>
              <w:top w:w="0" w:type="dxa"/>
              <w:left w:w="0" w:type="dxa"/>
              <w:bottom w:w="0" w:type="dxa"/>
              <w:right w:w="0" w:type="dxa"/>
            </w:tcMar>
          </w:tcPr>
          <w:p w14:paraId="4F26427A"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-0.02</w:t>
            </w:r>
          </w:p>
        </w:tc>
        <w:tc>
          <w:tcPr>
            <w:tcW w:w="709" w:type="dxa"/>
            <w:shd w:val="clear" w:color="auto" w:fill="FFFFFF"/>
            <w:tcMar>
              <w:top w:w="0" w:type="dxa"/>
              <w:left w:w="0" w:type="dxa"/>
              <w:bottom w:w="0" w:type="dxa"/>
              <w:right w:w="0" w:type="dxa"/>
            </w:tcMar>
          </w:tcPr>
          <w:p w14:paraId="09D11412"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0.13</w:t>
            </w:r>
          </w:p>
        </w:tc>
        <w:tc>
          <w:tcPr>
            <w:tcW w:w="850" w:type="dxa"/>
            <w:shd w:val="clear" w:color="auto" w:fill="FFFFFF"/>
            <w:tcMar>
              <w:top w:w="0" w:type="dxa"/>
              <w:left w:w="0" w:type="dxa"/>
              <w:bottom w:w="0" w:type="dxa"/>
              <w:right w:w="0" w:type="dxa"/>
            </w:tcMar>
          </w:tcPr>
          <w:p w14:paraId="34FBB089"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-0.18</w:t>
            </w:r>
          </w:p>
        </w:tc>
        <w:tc>
          <w:tcPr>
            <w:tcW w:w="1134" w:type="dxa"/>
            <w:shd w:val="clear" w:color="auto" w:fill="FFFFFF"/>
            <w:tcMar>
              <w:top w:w="0" w:type="dxa"/>
              <w:left w:w="0" w:type="dxa"/>
              <w:bottom w:w="0" w:type="dxa"/>
              <w:right w:w="0" w:type="dxa"/>
            </w:tcMar>
          </w:tcPr>
          <w:p w14:paraId="36B041E0"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8.57e-01</w:t>
            </w:r>
          </w:p>
        </w:tc>
        <w:tc>
          <w:tcPr>
            <w:tcW w:w="1107" w:type="dxa"/>
            <w:shd w:val="clear" w:color="auto" w:fill="FFFFFF"/>
            <w:tcMar>
              <w:top w:w="0" w:type="dxa"/>
              <w:left w:w="0" w:type="dxa"/>
              <w:bottom w:w="0" w:type="dxa"/>
              <w:right w:w="0" w:type="dxa"/>
            </w:tcMar>
          </w:tcPr>
          <w:p w14:paraId="22DBFA81"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9.23e-01</w:t>
            </w:r>
          </w:p>
        </w:tc>
      </w:tr>
      <w:tr w:rsidR="00E504FF" w:rsidRPr="002A5A1D" w14:paraId="2BDD97E7" w14:textId="77777777" w:rsidTr="00753A17">
        <w:tc>
          <w:tcPr>
            <w:tcW w:w="1985" w:type="dxa"/>
            <w:vMerge/>
            <w:tcBorders>
              <w:left w:val="none" w:sz="0" w:space="0" w:color="000000"/>
              <w:right w:val="single" w:sz="4" w:space="0" w:color="auto"/>
            </w:tcBorders>
            <w:shd w:val="clear" w:color="auto" w:fill="FFFFFF"/>
            <w:vAlign w:val="center"/>
          </w:tcPr>
          <w:p w14:paraId="48923C13"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065AE912" w14:textId="1D644235" w:rsidR="00E504FF" w:rsidRPr="00B530C7" w:rsidRDefault="00E504FF"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Total NREM cycle duration</w:t>
            </w:r>
          </w:p>
        </w:tc>
        <w:tc>
          <w:tcPr>
            <w:tcW w:w="709" w:type="dxa"/>
            <w:shd w:val="clear" w:color="auto" w:fill="FFFFFF"/>
            <w:tcMar>
              <w:top w:w="0" w:type="dxa"/>
              <w:left w:w="0" w:type="dxa"/>
              <w:bottom w:w="0" w:type="dxa"/>
              <w:right w:w="0" w:type="dxa"/>
            </w:tcMar>
          </w:tcPr>
          <w:p w14:paraId="68AC07B7"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-0.01</w:t>
            </w:r>
          </w:p>
        </w:tc>
        <w:tc>
          <w:tcPr>
            <w:tcW w:w="709" w:type="dxa"/>
            <w:shd w:val="clear" w:color="auto" w:fill="FFFFFF"/>
            <w:tcMar>
              <w:top w:w="0" w:type="dxa"/>
              <w:left w:w="0" w:type="dxa"/>
              <w:bottom w:w="0" w:type="dxa"/>
              <w:right w:w="0" w:type="dxa"/>
            </w:tcMar>
          </w:tcPr>
          <w:p w14:paraId="2AB0EFD1"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0.12</w:t>
            </w:r>
          </w:p>
        </w:tc>
        <w:tc>
          <w:tcPr>
            <w:tcW w:w="850" w:type="dxa"/>
            <w:shd w:val="clear" w:color="auto" w:fill="FFFFFF"/>
            <w:tcMar>
              <w:top w:w="0" w:type="dxa"/>
              <w:left w:w="0" w:type="dxa"/>
              <w:bottom w:w="0" w:type="dxa"/>
              <w:right w:w="0" w:type="dxa"/>
            </w:tcMar>
          </w:tcPr>
          <w:p w14:paraId="60ECF3D3"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-0.10</w:t>
            </w:r>
          </w:p>
        </w:tc>
        <w:tc>
          <w:tcPr>
            <w:tcW w:w="1134" w:type="dxa"/>
            <w:shd w:val="clear" w:color="auto" w:fill="FFFFFF"/>
            <w:tcMar>
              <w:top w:w="0" w:type="dxa"/>
              <w:left w:w="0" w:type="dxa"/>
              <w:bottom w:w="0" w:type="dxa"/>
              <w:right w:w="0" w:type="dxa"/>
            </w:tcMar>
          </w:tcPr>
          <w:p w14:paraId="7D52C9C1"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9.23e-01</w:t>
            </w:r>
          </w:p>
        </w:tc>
        <w:tc>
          <w:tcPr>
            <w:tcW w:w="1107" w:type="dxa"/>
            <w:shd w:val="clear" w:color="auto" w:fill="FFFFFF"/>
            <w:tcMar>
              <w:top w:w="0" w:type="dxa"/>
              <w:left w:w="0" w:type="dxa"/>
              <w:bottom w:w="0" w:type="dxa"/>
              <w:right w:w="0" w:type="dxa"/>
            </w:tcMar>
          </w:tcPr>
          <w:p w14:paraId="6C12E4BA"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9.23e-01</w:t>
            </w:r>
          </w:p>
        </w:tc>
      </w:tr>
      <w:tr w:rsidR="00E504FF" w:rsidRPr="002A5A1D" w14:paraId="48B8E1DF" w14:textId="77777777" w:rsidTr="00753A17">
        <w:tc>
          <w:tcPr>
            <w:tcW w:w="1985" w:type="dxa"/>
            <w:vMerge/>
            <w:tcBorders>
              <w:left w:val="none" w:sz="0" w:space="0" w:color="000000"/>
              <w:bottom w:val="single" w:sz="12" w:space="0" w:color="666666"/>
              <w:right w:val="single" w:sz="4" w:space="0" w:color="auto"/>
            </w:tcBorders>
            <w:shd w:val="clear" w:color="auto" w:fill="FFFFFF"/>
            <w:vAlign w:val="center"/>
          </w:tcPr>
          <w:p w14:paraId="12678015"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bottom w:val="single" w:sz="12" w:space="0" w:color="666666"/>
              <w:right w:val="none" w:sz="0" w:space="0" w:color="000000"/>
            </w:tcBorders>
            <w:shd w:val="clear" w:color="auto" w:fill="FFFFFF"/>
            <w:tcMar>
              <w:top w:w="0" w:type="dxa"/>
              <w:left w:w="0" w:type="dxa"/>
              <w:bottom w:w="0" w:type="dxa"/>
              <w:right w:w="0" w:type="dxa"/>
            </w:tcMar>
          </w:tcPr>
          <w:p w14:paraId="6F1934C8" w14:textId="59F92C04" w:rsidR="00E504FF" w:rsidRPr="00B530C7" w:rsidRDefault="00E504FF"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Total REM cycle duration</w:t>
            </w:r>
          </w:p>
        </w:tc>
        <w:tc>
          <w:tcPr>
            <w:tcW w:w="709"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350AE1E1"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0.07</w:t>
            </w:r>
          </w:p>
        </w:tc>
        <w:tc>
          <w:tcPr>
            <w:tcW w:w="709"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7D884D13"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0.12</w:t>
            </w:r>
          </w:p>
        </w:tc>
        <w:tc>
          <w:tcPr>
            <w:tcW w:w="850"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7101D805"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0.57</w:t>
            </w:r>
          </w:p>
        </w:tc>
        <w:tc>
          <w:tcPr>
            <w:tcW w:w="1134"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6EC93D69"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5.68e-01</w:t>
            </w:r>
          </w:p>
        </w:tc>
        <w:tc>
          <w:tcPr>
            <w:tcW w:w="1107"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3945E041" w14:textId="77777777" w:rsidR="00E504FF" w:rsidRPr="00B530C7" w:rsidRDefault="00E504FF"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9.23e-01</w:t>
            </w:r>
          </w:p>
        </w:tc>
      </w:tr>
      <w:tr w:rsidR="00FA40F3" w:rsidRPr="00FA40F3" w14:paraId="6183F677" w14:textId="77777777" w:rsidTr="00753A17">
        <w:trPr>
          <w:trHeight w:val="74"/>
        </w:trPr>
        <w:tc>
          <w:tcPr>
            <w:tcW w:w="1985" w:type="dxa"/>
            <w:vMerge w:val="restart"/>
            <w:tcBorders>
              <w:top w:val="none" w:sz="0" w:space="0" w:color="000000"/>
              <w:left w:val="none" w:sz="0" w:space="0" w:color="000000"/>
              <w:right w:val="single" w:sz="4" w:space="0" w:color="auto"/>
            </w:tcBorders>
            <w:shd w:val="clear" w:color="auto" w:fill="FFFFFF"/>
            <w:vAlign w:val="center"/>
          </w:tcPr>
          <w:p w14:paraId="77A032EF" w14:textId="4ECCF351" w:rsidR="00FA40F3" w:rsidRPr="00B530C7" w:rsidRDefault="00FA40F3"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eastAsia="Arial" w:cstheme="minorHAnsi"/>
                <w:color w:val="000000"/>
                <w:sz w:val="22"/>
                <w:szCs w:val="22"/>
              </w:rPr>
              <w:t>Sleep spindle and coupling features</w:t>
            </w:r>
          </w:p>
        </w:tc>
        <w:tc>
          <w:tcPr>
            <w:tcW w:w="3827" w:type="dxa"/>
            <w:tcBorders>
              <w:top w:val="none" w:sz="0" w:space="0" w:color="000000"/>
              <w:left w:val="single" w:sz="4" w:space="0" w:color="auto"/>
              <w:right w:val="none" w:sz="0" w:space="0" w:color="000000"/>
            </w:tcBorders>
            <w:shd w:val="clear" w:color="auto" w:fill="FFFFFF"/>
            <w:tcMar>
              <w:top w:w="0" w:type="dxa"/>
              <w:left w:w="0" w:type="dxa"/>
              <w:bottom w:w="0" w:type="dxa"/>
              <w:right w:w="0" w:type="dxa"/>
            </w:tcMar>
          </w:tcPr>
          <w:p w14:paraId="57CEF58E" w14:textId="4001B711" w:rsidR="00FA40F3" w:rsidRPr="00B530C7" w:rsidRDefault="00FA40F3"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Slow spindle duration</w:t>
            </w:r>
          </w:p>
        </w:tc>
        <w:tc>
          <w:tcPr>
            <w:tcW w:w="70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9AF36CE"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-0.03</w:t>
            </w:r>
          </w:p>
        </w:tc>
        <w:tc>
          <w:tcPr>
            <w:tcW w:w="70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1D65E19"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0.07</w:t>
            </w:r>
          </w:p>
        </w:tc>
        <w:tc>
          <w:tcPr>
            <w:tcW w:w="85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7E48FB7"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-0.46</w:t>
            </w:r>
          </w:p>
        </w:tc>
        <w:tc>
          <w:tcPr>
            <w:tcW w:w="1134"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66A46E2"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6.44e-01</w:t>
            </w:r>
          </w:p>
        </w:tc>
        <w:tc>
          <w:tcPr>
            <w:tcW w:w="1107"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62E190D"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8.20e-01</w:t>
            </w:r>
          </w:p>
        </w:tc>
      </w:tr>
      <w:tr w:rsidR="00FA40F3" w:rsidRPr="00FA40F3" w14:paraId="5392140B" w14:textId="77777777" w:rsidTr="00753A17">
        <w:tc>
          <w:tcPr>
            <w:tcW w:w="1985" w:type="dxa"/>
            <w:vMerge/>
            <w:tcBorders>
              <w:left w:val="none" w:sz="0" w:space="0" w:color="000000"/>
              <w:right w:val="single" w:sz="4" w:space="0" w:color="auto"/>
            </w:tcBorders>
            <w:shd w:val="clear" w:color="auto" w:fill="FFFFFF"/>
            <w:vAlign w:val="center"/>
          </w:tcPr>
          <w:p w14:paraId="57FDF03D"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7E023AD4" w14:textId="48F4396C" w:rsidR="00FA40F3" w:rsidRPr="00B530C7" w:rsidRDefault="00FA40F3"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Slow spindle amplitude</w:t>
            </w:r>
          </w:p>
        </w:tc>
        <w:tc>
          <w:tcPr>
            <w:tcW w:w="709" w:type="dxa"/>
            <w:shd w:val="clear" w:color="auto" w:fill="FFFFFF"/>
            <w:tcMar>
              <w:top w:w="0" w:type="dxa"/>
              <w:left w:w="0" w:type="dxa"/>
              <w:bottom w:w="0" w:type="dxa"/>
              <w:right w:w="0" w:type="dxa"/>
            </w:tcMar>
          </w:tcPr>
          <w:p w14:paraId="3697C6A9"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0.12</w:t>
            </w:r>
          </w:p>
        </w:tc>
        <w:tc>
          <w:tcPr>
            <w:tcW w:w="709" w:type="dxa"/>
            <w:shd w:val="clear" w:color="auto" w:fill="FFFFFF"/>
            <w:tcMar>
              <w:top w:w="0" w:type="dxa"/>
              <w:left w:w="0" w:type="dxa"/>
              <w:bottom w:w="0" w:type="dxa"/>
              <w:right w:w="0" w:type="dxa"/>
            </w:tcMar>
          </w:tcPr>
          <w:p w14:paraId="77AD0DBE"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0.11</w:t>
            </w:r>
          </w:p>
        </w:tc>
        <w:tc>
          <w:tcPr>
            <w:tcW w:w="850" w:type="dxa"/>
            <w:shd w:val="clear" w:color="auto" w:fill="FFFFFF"/>
            <w:tcMar>
              <w:top w:w="0" w:type="dxa"/>
              <w:left w:w="0" w:type="dxa"/>
              <w:bottom w:w="0" w:type="dxa"/>
              <w:right w:w="0" w:type="dxa"/>
            </w:tcMar>
          </w:tcPr>
          <w:p w14:paraId="44F535BF"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1.12</w:t>
            </w:r>
          </w:p>
        </w:tc>
        <w:tc>
          <w:tcPr>
            <w:tcW w:w="1134" w:type="dxa"/>
            <w:shd w:val="clear" w:color="auto" w:fill="FFFFFF"/>
            <w:tcMar>
              <w:top w:w="0" w:type="dxa"/>
              <w:left w:w="0" w:type="dxa"/>
              <w:bottom w:w="0" w:type="dxa"/>
              <w:right w:w="0" w:type="dxa"/>
            </w:tcMar>
          </w:tcPr>
          <w:p w14:paraId="0E1BC6D1"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2.66e-01</w:t>
            </w:r>
          </w:p>
        </w:tc>
        <w:tc>
          <w:tcPr>
            <w:tcW w:w="1107" w:type="dxa"/>
            <w:shd w:val="clear" w:color="auto" w:fill="FFFFFF"/>
            <w:tcMar>
              <w:top w:w="0" w:type="dxa"/>
              <w:left w:w="0" w:type="dxa"/>
              <w:bottom w:w="0" w:type="dxa"/>
              <w:right w:w="0" w:type="dxa"/>
            </w:tcMar>
          </w:tcPr>
          <w:p w14:paraId="5AA6FF04"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7.15e-01</w:t>
            </w:r>
          </w:p>
        </w:tc>
      </w:tr>
      <w:tr w:rsidR="00FA40F3" w:rsidRPr="00FA40F3" w14:paraId="2D0F8346" w14:textId="77777777" w:rsidTr="00753A17">
        <w:tc>
          <w:tcPr>
            <w:tcW w:w="1985" w:type="dxa"/>
            <w:vMerge/>
            <w:tcBorders>
              <w:left w:val="none" w:sz="0" w:space="0" w:color="000000"/>
              <w:right w:val="single" w:sz="4" w:space="0" w:color="auto"/>
            </w:tcBorders>
            <w:shd w:val="clear" w:color="auto" w:fill="FFFFFF"/>
            <w:vAlign w:val="center"/>
          </w:tcPr>
          <w:p w14:paraId="6D191986"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2617D0CD" w14:textId="2A0CEB9C" w:rsidR="00FA40F3" w:rsidRPr="00B530C7" w:rsidRDefault="00FA40F3"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Slow spindle density</w:t>
            </w:r>
          </w:p>
        </w:tc>
        <w:tc>
          <w:tcPr>
            <w:tcW w:w="709" w:type="dxa"/>
            <w:shd w:val="clear" w:color="auto" w:fill="FFFFFF"/>
            <w:tcMar>
              <w:top w:w="0" w:type="dxa"/>
              <w:left w:w="0" w:type="dxa"/>
              <w:bottom w:w="0" w:type="dxa"/>
              <w:right w:w="0" w:type="dxa"/>
            </w:tcMar>
          </w:tcPr>
          <w:p w14:paraId="7AB2040A"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0.07</w:t>
            </w:r>
          </w:p>
        </w:tc>
        <w:tc>
          <w:tcPr>
            <w:tcW w:w="709" w:type="dxa"/>
            <w:shd w:val="clear" w:color="auto" w:fill="FFFFFF"/>
            <w:tcMar>
              <w:top w:w="0" w:type="dxa"/>
              <w:left w:w="0" w:type="dxa"/>
              <w:bottom w:w="0" w:type="dxa"/>
              <w:right w:w="0" w:type="dxa"/>
            </w:tcMar>
          </w:tcPr>
          <w:p w14:paraId="1A51DCFC" w14:textId="2C75668E"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0.09</w:t>
            </w:r>
          </w:p>
        </w:tc>
        <w:tc>
          <w:tcPr>
            <w:tcW w:w="850" w:type="dxa"/>
            <w:shd w:val="clear" w:color="auto" w:fill="FFFFFF"/>
            <w:tcMar>
              <w:top w:w="0" w:type="dxa"/>
              <w:left w:w="0" w:type="dxa"/>
              <w:bottom w:w="0" w:type="dxa"/>
              <w:right w:w="0" w:type="dxa"/>
            </w:tcMar>
          </w:tcPr>
          <w:p w14:paraId="51977202" w14:textId="2EEC1953"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-0.83</w:t>
            </w:r>
          </w:p>
        </w:tc>
        <w:tc>
          <w:tcPr>
            <w:tcW w:w="1134" w:type="dxa"/>
            <w:shd w:val="clear" w:color="auto" w:fill="FFFFFF"/>
            <w:tcMar>
              <w:top w:w="0" w:type="dxa"/>
              <w:left w:w="0" w:type="dxa"/>
              <w:bottom w:w="0" w:type="dxa"/>
              <w:right w:w="0" w:type="dxa"/>
            </w:tcMar>
          </w:tcPr>
          <w:p w14:paraId="39FD94FD" w14:textId="3294406C"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4.07e-01</w:t>
            </w:r>
          </w:p>
        </w:tc>
        <w:tc>
          <w:tcPr>
            <w:tcW w:w="1107" w:type="dxa"/>
            <w:shd w:val="clear" w:color="auto" w:fill="FFFFFF"/>
            <w:tcMar>
              <w:top w:w="0" w:type="dxa"/>
              <w:left w:w="0" w:type="dxa"/>
              <w:bottom w:w="0" w:type="dxa"/>
              <w:right w:w="0" w:type="dxa"/>
            </w:tcMar>
          </w:tcPr>
          <w:p w14:paraId="504974B7" w14:textId="7C783CB5"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7.70e-01</w:t>
            </w:r>
          </w:p>
        </w:tc>
      </w:tr>
      <w:tr w:rsidR="00FA40F3" w:rsidRPr="00FA40F3" w14:paraId="7A718AF7" w14:textId="77777777" w:rsidTr="00753A17">
        <w:tc>
          <w:tcPr>
            <w:tcW w:w="1985" w:type="dxa"/>
            <w:vMerge/>
            <w:tcBorders>
              <w:left w:val="none" w:sz="0" w:space="0" w:color="000000"/>
              <w:right w:val="single" w:sz="4" w:space="0" w:color="auto"/>
            </w:tcBorders>
            <w:shd w:val="clear" w:color="auto" w:fill="FFFFFF"/>
            <w:vAlign w:val="center"/>
          </w:tcPr>
          <w:p w14:paraId="307BE1BE"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626B940A" w14:textId="3A1EAD0C" w:rsidR="00FA40F3" w:rsidRPr="00B530C7" w:rsidRDefault="00FA40F3"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Fast spindle duration</w:t>
            </w:r>
          </w:p>
        </w:tc>
        <w:tc>
          <w:tcPr>
            <w:tcW w:w="709" w:type="dxa"/>
            <w:shd w:val="clear" w:color="auto" w:fill="FFFFFF"/>
            <w:tcMar>
              <w:top w:w="0" w:type="dxa"/>
              <w:left w:w="0" w:type="dxa"/>
              <w:bottom w:w="0" w:type="dxa"/>
              <w:right w:w="0" w:type="dxa"/>
            </w:tcMar>
          </w:tcPr>
          <w:p w14:paraId="541B2BEF"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-0.02</w:t>
            </w:r>
          </w:p>
        </w:tc>
        <w:tc>
          <w:tcPr>
            <w:tcW w:w="709" w:type="dxa"/>
            <w:shd w:val="clear" w:color="auto" w:fill="FFFFFF"/>
            <w:tcMar>
              <w:top w:w="0" w:type="dxa"/>
              <w:left w:w="0" w:type="dxa"/>
              <w:bottom w:w="0" w:type="dxa"/>
              <w:right w:w="0" w:type="dxa"/>
            </w:tcMar>
          </w:tcPr>
          <w:p w14:paraId="317143AC"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0.10</w:t>
            </w:r>
          </w:p>
        </w:tc>
        <w:tc>
          <w:tcPr>
            <w:tcW w:w="850" w:type="dxa"/>
            <w:shd w:val="clear" w:color="auto" w:fill="FFFFFF"/>
            <w:tcMar>
              <w:top w:w="0" w:type="dxa"/>
              <w:left w:w="0" w:type="dxa"/>
              <w:bottom w:w="0" w:type="dxa"/>
              <w:right w:w="0" w:type="dxa"/>
            </w:tcMar>
          </w:tcPr>
          <w:p w14:paraId="613DDAC6"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-0.23</w:t>
            </w:r>
          </w:p>
        </w:tc>
        <w:tc>
          <w:tcPr>
            <w:tcW w:w="1134" w:type="dxa"/>
            <w:shd w:val="clear" w:color="auto" w:fill="FFFFFF"/>
            <w:tcMar>
              <w:top w:w="0" w:type="dxa"/>
              <w:left w:w="0" w:type="dxa"/>
              <w:bottom w:w="0" w:type="dxa"/>
              <w:right w:w="0" w:type="dxa"/>
            </w:tcMar>
          </w:tcPr>
          <w:p w14:paraId="1CFECE1A"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8.21e-01</w:t>
            </w:r>
          </w:p>
        </w:tc>
        <w:tc>
          <w:tcPr>
            <w:tcW w:w="1107" w:type="dxa"/>
            <w:shd w:val="clear" w:color="auto" w:fill="FFFFFF"/>
            <w:tcMar>
              <w:top w:w="0" w:type="dxa"/>
              <w:left w:w="0" w:type="dxa"/>
              <w:bottom w:w="0" w:type="dxa"/>
              <w:right w:w="0" w:type="dxa"/>
            </w:tcMar>
          </w:tcPr>
          <w:p w14:paraId="76356BB2"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9.32e-01</w:t>
            </w:r>
          </w:p>
        </w:tc>
      </w:tr>
      <w:tr w:rsidR="00FA40F3" w:rsidRPr="00FA40F3" w14:paraId="5892B925" w14:textId="77777777" w:rsidTr="00753A17">
        <w:tc>
          <w:tcPr>
            <w:tcW w:w="1985" w:type="dxa"/>
            <w:vMerge/>
            <w:tcBorders>
              <w:left w:val="none" w:sz="0" w:space="0" w:color="000000"/>
              <w:right w:val="single" w:sz="4" w:space="0" w:color="auto"/>
            </w:tcBorders>
            <w:shd w:val="clear" w:color="auto" w:fill="FFFFFF"/>
            <w:vAlign w:val="center"/>
          </w:tcPr>
          <w:p w14:paraId="3453ADAE"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093ABB44" w14:textId="76A2FBA7" w:rsidR="00FA40F3" w:rsidRPr="00B530C7" w:rsidRDefault="00FA40F3"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Fast spindle amplitude</w:t>
            </w:r>
          </w:p>
        </w:tc>
        <w:tc>
          <w:tcPr>
            <w:tcW w:w="709" w:type="dxa"/>
            <w:shd w:val="clear" w:color="auto" w:fill="FFFFFF"/>
            <w:tcMar>
              <w:top w:w="0" w:type="dxa"/>
              <w:left w:w="0" w:type="dxa"/>
              <w:bottom w:w="0" w:type="dxa"/>
              <w:right w:w="0" w:type="dxa"/>
            </w:tcMar>
          </w:tcPr>
          <w:p w14:paraId="2D2EC505"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0.06</w:t>
            </w:r>
          </w:p>
        </w:tc>
        <w:tc>
          <w:tcPr>
            <w:tcW w:w="709" w:type="dxa"/>
            <w:shd w:val="clear" w:color="auto" w:fill="FFFFFF"/>
            <w:tcMar>
              <w:top w:w="0" w:type="dxa"/>
              <w:left w:w="0" w:type="dxa"/>
              <w:bottom w:w="0" w:type="dxa"/>
              <w:right w:w="0" w:type="dxa"/>
            </w:tcMar>
          </w:tcPr>
          <w:p w14:paraId="764915D3"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0.07</w:t>
            </w:r>
          </w:p>
        </w:tc>
        <w:tc>
          <w:tcPr>
            <w:tcW w:w="850" w:type="dxa"/>
            <w:shd w:val="clear" w:color="auto" w:fill="FFFFFF"/>
            <w:tcMar>
              <w:top w:w="0" w:type="dxa"/>
              <w:left w:w="0" w:type="dxa"/>
              <w:bottom w:w="0" w:type="dxa"/>
              <w:right w:w="0" w:type="dxa"/>
            </w:tcMar>
          </w:tcPr>
          <w:p w14:paraId="6CD724A7"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0.84</w:t>
            </w:r>
          </w:p>
        </w:tc>
        <w:tc>
          <w:tcPr>
            <w:tcW w:w="1134" w:type="dxa"/>
            <w:shd w:val="clear" w:color="auto" w:fill="FFFFFF"/>
            <w:tcMar>
              <w:top w:w="0" w:type="dxa"/>
              <w:left w:w="0" w:type="dxa"/>
              <w:bottom w:w="0" w:type="dxa"/>
              <w:right w:w="0" w:type="dxa"/>
            </w:tcMar>
          </w:tcPr>
          <w:p w14:paraId="14A6152E"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4.06e-01</w:t>
            </w:r>
          </w:p>
        </w:tc>
        <w:tc>
          <w:tcPr>
            <w:tcW w:w="1107" w:type="dxa"/>
            <w:shd w:val="clear" w:color="auto" w:fill="FFFFFF"/>
            <w:tcMar>
              <w:top w:w="0" w:type="dxa"/>
              <w:left w:w="0" w:type="dxa"/>
              <w:bottom w:w="0" w:type="dxa"/>
              <w:right w:w="0" w:type="dxa"/>
            </w:tcMar>
          </w:tcPr>
          <w:p w14:paraId="42873896"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7.15e-01</w:t>
            </w:r>
          </w:p>
        </w:tc>
      </w:tr>
      <w:tr w:rsidR="00FA40F3" w:rsidRPr="00FA40F3" w14:paraId="31C9E7F8" w14:textId="77777777" w:rsidTr="00753A17">
        <w:tc>
          <w:tcPr>
            <w:tcW w:w="1985" w:type="dxa"/>
            <w:vMerge/>
            <w:tcBorders>
              <w:left w:val="none" w:sz="0" w:space="0" w:color="000000"/>
              <w:right w:val="single" w:sz="4" w:space="0" w:color="auto"/>
            </w:tcBorders>
            <w:shd w:val="clear" w:color="auto" w:fill="FFFFFF"/>
            <w:vAlign w:val="center"/>
          </w:tcPr>
          <w:p w14:paraId="01678672"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70ED16F2" w14:textId="5B539BE4" w:rsidR="00FA40F3" w:rsidRPr="00B530C7" w:rsidRDefault="00FA40F3"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Fast spindle density</w:t>
            </w:r>
          </w:p>
        </w:tc>
        <w:tc>
          <w:tcPr>
            <w:tcW w:w="709" w:type="dxa"/>
            <w:shd w:val="clear" w:color="auto" w:fill="FFFFFF"/>
            <w:tcMar>
              <w:top w:w="0" w:type="dxa"/>
              <w:left w:w="0" w:type="dxa"/>
              <w:bottom w:w="0" w:type="dxa"/>
              <w:right w:w="0" w:type="dxa"/>
            </w:tcMar>
          </w:tcPr>
          <w:p w14:paraId="52962D6F"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0.03</w:t>
            </w:r>
          </w:p>
        </w:tc>
        <w:tc>
          <w:tcPr>
            <w:tcW w:w="709" w:type="dxa"/>
            <w:shd w:val="clear" w:color="auto" w:fill="FFFFFF"/>
            <w:tcMar>
              <w:top w:w="0" w:type="dxa"/>
              <w:left w:w="0" w:type="dxa"/>
              <w:bottom w:w="0" w:type="dxa"/>
              <w:right w:w="0" w:type="dxa"/>
            </w:tcMar>
          </w:tcPr>
          <w:p w14:paraId="6659EE56"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0.06</w:t>
            </w:r>
          </w:p>
        </w:tc>
        <w:tc>
          <w:tcPr>
            <w:tcW w:w="850" w:type="dxa"/>
            <w:shd w:val="clear" w:color="auto" w:fill="FFFFFF"/>
            <w:tcMar>
              <w:top w:w="0" w:type="dxa"/>
              <w:left w:w="0" w:type="dxa"/>
              <w:bottom w:w="0" w:type="dxa"/>
              <w:right w:w="0" w:type="dxa"/>
            </w:tcMar>
          </w:tcPr>
          <w:p w14:paraId="2319527A"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0.49</w:t>
            </w:r>
          </w:p>
        </w:tc>
        <w:tc>
          <w:tcPr>
            <w:tcW w:w="1134" w:type="dxa"/>
            <w:shd w:val="clear" w:color="auto" w:fill="FFFFFF"/>
            <w:tcMar>
              <w:top w:w="0" w:type="dxa"/>
              <w:left w:w="0" w:type="dxa"/>
              <w:bottom w:w="0" w:type="dxa"/>
              <w:right w:w="0" w:type="dxa"/>
            </w:tcMar>
          </w:tcPr>
          <w:p w14:paraId="1D7DE81E"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6.22e-01</w:t>
            </w:r>
          </w:p>
        </w:tc>
        <w:tc>
          <w:tcPr>
            <w:tcW w:w="1107" w:type="dxa"/>
            <w:shd w:val="clear" w:color="auto" w:fill="FFFFFF"/>
            <w:tcMar>
              <w:top w:w="0" w:type="dxa"/>
              <w:left w:w="0" w:type="dxa"/>
              <w:bottom w:w="0" w:type="dxa"/>
              <w:right w:w="0" w:type="dxa"/>
            </w:tcMar>
          </w:tcPr>
          <w:p w14:paraId="023E798E"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8.20e-01</w:t>
            </w:r>
          </w:p>
        </w:tc>
      </w:tr>
      <w:tr w:rsidR="00FA40F3" w:rsidRPr="00FA40F3" w14:paraId="69C9FB12" w14:textId="77777777" w:rsidTr="00753A17">
        <w:tc>
          <w:tcPr>
            <w:tcW w:w="1985" w:type="dxa"/>
            <w:vMerge/>
            <w:tcBorders>
              <w:left w:val="none" w:sz="0" w:space="0" w:color="000000"/>
              <w:right w:val="single" w:sz="4" w:space="0" w:color="auto"/>
            </w:tcBorders>
            <w:shd w:val="clear" w:color="auto" w:fill="FFFFFF"/>
            <w:vAlign w:val="center"/>
          </w:tcPr>
          <w:p w14:paraId="51024986"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5C4C3409" w14:textId="5C4BB455" w:rsidR="00FA40F3" w:rsidRPr="00B530C7" w:rsidRDefault="00FA40F3"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Slow oscillation-slow spindle coupling magnitude</w:t>
            </w:r>
          </w:p>
        </w:tc>
        <w:tc>
          <w:tcPr>
            <w:tcW w:w="709" w:type="dxa"/>
            <w:shd w:val="clear" w:color="auto" w:fill="FFFFFF"/>
            <w:tcMar>
              <w:top w:w="0" w:type="dxa"/>
              <w:left w:w="0" w:type="dxa"/>
              <w:bottom w:w="0" w:type="dxa"/>
              <w:right w:w="0" w:type="dxa"/>
            </w:tcMar>
          </w:tcPr>
          <w:p w14:paraId="727524F8"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0.25</w:t>
            </w:r>
          </w:p>
        </w:tc>
        <w:tc>
          <w:tcPr>
            <w:tcW w:w="709" w:type="dxa"/>
            <w:shd w:val="clear" w:color="auto" w:fill="FFFFFF"/>
            <w:tcMar>
              <w:top w:w="0" w:type="dxa"/>
              <w:left w:w="0" w:type="dxa"/>
              <w:bottom w:w="0" w:type="dxa"/>
              <w:right w:w="0" w:type="dxa"/>
            </w:tcMar>
          </w:tcPr>
          <w:p w14:paraId="13183263"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0.08</w:t>
            </w:r>
          </w:p>
        </w:tc>
        <w:tc>
          <w:tcPr>
            <w:tcW w:w="850" w:type="dxa"/>
            <w:shd w:val="clear" w:color="auto" w:fill="FFFFFF"/>
            <w:tcMar>
              <w:top w:w="0" w:type="dxa"/>
              <w:left w:w="0" w:type="dxa"/>
              <w:bottom w:w="0" w:type="dxa"/>
              <w:right w:w="0" w:type="dxa"/>
            </w:tcMar>
          </w:tcPr>
          <w:p w14:paraId="2251AFD9"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3.16</w:t>
            </w:r>
          </w:p>
        </w:tc>
        <w:tc>
          <w:tcPr>
            <w:tcW w:w="1134" w:type="dxa"/>
            <w:shd w:val="clear" w:color="auto" w:fill="FFFFFF"/>
            <w:tcMar>
              <w:top w:w="0" w:type="dxa"/>
              <w:left w:w="0" w:type="dxa"/>
              <w:bottom w:w="0" w:type="dxa"/>
              <w:right w:w="0" w:type="dxa"/>
            </w:tcMar>
          </w:tcPr>
          <w:p w14:paraId="32D3CDEE"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2.28e-03</w:t>
            </w:r>
          </w:p>
        </w:tc>
        <w:tc>
          <w:tcPr>
            <w:tcW w:w="1107" w:type="dxa"/>
            <w:shd w:val="clear" w:color="auto" w:fill="FFFFFF"/>
            <w:tcMar>
              <w:top w:w="0" w:type="dxa"/>
              <w:left w:w="0" w:type="dxa"/>
              <w:bottom w:w="0" w:type="dxa"/>
              <w:right w:w="0" w:type="dxa"/>
            </w:tcMar>
          </w:tcPr>
          <w:p w14:paraId="029002D9"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3.20e-02</w:t>
            </w:r>
          </w:p>
        </w:tc>
      </w:tr>
      <w:tr w:rsidR="00FA40F3" w:rsidRPr="00FA40F3" w14:paraId="4893B32B" w14:textId="77777777" w:rsidTr="00753A17">
        <w:tc>
          <w:tcPr>
            <w:tcW w:w="1985" w:type="dxa"/>
            <w:vMerge/>
            <w:tcBorders>
              <w:left w:val="none" w:sz="0" w:space="0" w:color="000000"/>
              <w:bottom w:val="single" w:sz="12" w:space="0" w:color="666666"/>
              <w:right w:val="single" w:sz="4" w:space="0" w:color="auto"/>
            </w:tcBorders>
            <w:shd w:val="clear" w:color="auto" w:fill="FFFFFF"/>
            <w:vAlign w:val="center"/>
          </w:tcPr>
          <w:p w14:paraId="0B93B493"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bottom w:val="single" w:sz="4" w:space="0" w:color="auto"/>
              <w:right w:val="none" w:sz="0" w:space="0" w:color="000000"/>
            </w:tcBorders>
            <w:shd w:val="clear" w:color="auto" w:fill="FFFFFF"/>
            <w:tcMar>
              <w:top w:w="0" w:type="dxa"/>
              <w:left w:w="0" w:type="dxa"/>
              <w:bottom w:w="0" w:type="dxa"/>
              <w:right w:w="0" w:type="dxa"/>
            </w:tcMar>
          </w:tcPr>
          <w:p w14:paraId="04B1E33F" w14:textId="6B4832C9" w:rsidR="00FA40F3" w:rsidRPr="00B530C7" w:rsidRDefault="00FA40F3"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Slow oscillation-fast spindle coupling magnitude</w:t>
            </w:r>
          </w:p>
        </w:tc>
        <w:tc>
          <w:tcPr>
            <w:tcW w:w="709" w:type="dxa"/>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37679C1D"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0.18</w:t>
            </w:r>
          </w:p>
        </w:tc>
        <w:tc>
          <w:tcPr>
            <w:tcW w:w="709" w:type="dxa"/>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1CDCCF2B"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0.12</w:t>
            </w:r>
          </w:p>
        </w:tc>
        <w:tc>
          <w:tcPr>
            <w:tcW w:w="850" w:type="dxa"/>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5E0454CC"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1.49</w:t>
            </w:r>
          </w:p>
        </w:tc>
        <w:tc>
          <w:tcPr>
            <w:tcW w:w="1134" w:type="dxa"/>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67360E71"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1.41e-01</w:t>
            </w:r>
          </w:p>
        </w:tc>
        <w:tc>
          <w:tcPr>
            <w:tcW w:w="1107" w:type="dxa"/>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1FD4FA51" w14:textId="77777777" w:rsidR="00FA40F3" w:rsidRPr="00B530C7" w:rsidRDefault="00FA40F3"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6.57e-01</w:t>
            </w:r>
          </w:p>
        </w:tc>
      </w:tr>
      <w:tr w:rsidR="005071E6" w:rsidRPr="002A5A1D" w14:paraId="33342223" w14:textId="77777777" w:rsidTr="00753A17">
        <w:tc>
          <w:tcPr>
            <w:tcW w:w="1985" w:type="dxa"/>
            <w:vMerge w:val="restart"/>
            <w:tcBorders>
              <w:top w:val="none" w:sz="0" w:space="0" w:color="000000"/>
              <w:left w:val="none" w:sz="0" w:space="0" w:color="000000"/>
              <w:right w:val="single" w:sz="4" w:space="0" w:color="auto"/>
            </w:tcBorders>
            <w:shd w:val="clear" w:color="auto" w:fill="FFFFFF"/>
            <w:vAlign w:val="center"/>
          </w:tcPr>
          <w:p w14:paraId="4F310101" w14:textId="523D011B" w:rsidR="005071E6" w:rsidRPr="00B530C7" w:rsidRDefault="005071E6"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Slow oscillation features</w:t>
            </w:r>
          </w:p>
        </w:tc>
        <w:tc>
          <w:tcPr>
            <w:tcW w:w="3827" w:type="dxa"/>
            <w:tcBorders>
              <w:top w:val="single" w:sz="4" w:space="0" w:color="auto"/>
              <w:left w:val="single" w:sz="4" w:space="0" w:color="auto"/>
            </w:tcBorders>
            <w:shd w:val="clear" w:color="auto" w:fill="FFFFFF"/>
            <w:tcMar>
              <w:top w:w="0" w:type="dxa"/>
              <w:left w:w="0" w:type="dxa"/>
              <w:bottom w:w="0" w:type="dxa"/>
              <w:right w:w="0" w:type="dxa"/>
            </w:tcMar>
          </w:tcPr>
          <w:p w14:paraId="4E6889CC" w14:textId="423E66C9" w:rsidR="005071E6" w:rsidRPr="00B530C7" w:rsidRDefault="005071E6"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Slow oscillation duration</w:t>
            </w:r>
          </w:p>
        </w:tc>
        <w:tc>
          <w:tcPr>
            <w:tcW w:w="709" w:type="dxa"/>
            <w:tcBorders>
              <w:top w:val="single" w:sz="4" w:space="0" w:color="auto"/>
            </w:tcBorders>
            <w:shd w:val="clear" w:color="auto" w:fill="FFFFFF"/>
            <w:tcMar>
              <w:top w:w="0" w:type="dxa"/>
              <w:left w:w="0" w:type="dxa"/>
              <w:bottom w:w="0" w:type="dxa"/>
              <w:right w:w="0" w:type="dxa"/>
            </w:tcMar>
          </w:tcPr>
          <w:p w14:paraId="1B7B40D6" w14:textId="77777777" w:rsidR="005071E6" w:rsidRPr="00B530C7" w:rsidRDefault="005071E6"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0.18</w:t>
            </w:r>
          </w:p>
        </w:tc>
        <w:tc>
          <w:tcPr>
            <w:tcW w:w="709" w:type="dxa"/>
            <w:tcBorders>
              <w:top w:val="single" w:sz="4" w:space="0" w:color="auto"/>
            </w:tcBorders>
            <w:shd w:val="clear" w:color="auto" w:fill="FFFFFF"/>
            <w:tcMar>
              <w:top w:w="0" w:type="dxa"/>
              <w:left w:w="0" w:type="dxa"/>
              <w:bottom w:w="0" w:type="dxa"/>
              <w:right w:w="0" w:type="dxa"/>
            </w:tcMar>
          </w:tcPr>
          <w:p w14:paraId="62731088" w14:textId="77777777" w:rsidR="005071E6" w:rsidRPr="00B530C7" w:rsidRDefault="005071E6"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0.08</w:t>
            </w:r>
          </w:p>
        </w:tc>
        <w:tc>
          <w:tcPr>
            <w:tcW w:w="850" w:type="dxa"/>
            <w:tcBorders>
              <w:top w:val="single" w:sz="4" w:space="0" w:color="auto"/>
            </w:tcBorders>
            <w:shd w:val="clear" w:color="auto" w:fill="FFFFFF"/>
            <w:tcMar>
              <w:top w:w="0" w:type="dxa"/>
              <w:left w:w="0" w:type="dxa"/>
              <w:bottom w:w="0" w:type="dxa"/>
              <w:right w:w="0" w:type="dxa"/>
            </w:tcMar>
          </w:tcPr>
          <w:p w14:paraId="734E137C" w14:textId="77777777" w:rsidR="005071E6" w:rsidRPr="00B530C7" w:rsidRDefault="005071E6"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2.27</w:t>
            </w:r>
          </w:p>
        </w:tc>
        <w:tc>
          <w:tcPr>
            <w:tcW w:w="1134" w:type="dxa"/>
            <w:tcBorders>
              <w:top w:val="single" w:sz="4" w:space="0" w:color="auto"/>
            </w:tcBorders>
            <w:shd w:val="clear" w:color="auto" w:fill="FFFFFF"/>
            <w:tcMar>
              <w:top w:w="0" w:type="dxa"/>
              <w:left w:w="0" w:type="dxa"/>
              <w:bottom w:w="0" w:type="dxa"/>
              <w:right w:w="0" w:type="dxa"/>
            </w:tcMar>
          </w:tcPr>
          <w:p w14:paraId="154E7356" w14:textId="77777777" w:rsidR="005071E6" w:rsidRPr="00B530C7" w:rsidRDefault="005071E6"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proofErr w:type="gramStart"/>
            <w:r w:rsidRPr="00B530C7">
              <w:rPr>
                <w:rFonts w:eastAsia="Arial" w:cstheme="minorHAnsi"/>
                <w:color w:val="000000"/>
                <w:sz w:val="22"/>
                <w:szCs w:val="22"/>
              </w:rPr>
              <w:t>2.61e</w:t>
            </w:r>
            <w:proofErr w:type="gramEnd"/>
            <w:r w:rsidRPr="00B530C7">
              <w:rPr>
                <w:rFonts w:eastAsia="Arial" w:cstheme="minorHAnsi"/>
                <w:color w:val="000000"/>
                <w:sz w:val="22"/>
                <w:szCs w:val="22"/>
              </w:rPr>
              <w:t>-02</w:t>
            </w:r>
          </w:p>
        </w:tc>
        <w:tc>
          <w:tcPr>
            <w:tcW w:w="1107" w:type="dxa"/>
            <w:tcBorders>
              <w:top w:val="single" w:sz="4" w:space="0" w:color="auto"/>
            </w:tcBorders>
            <w:shd w:val="clear" w:color="auto" w:fill="FFFFFF"/>
            <w:tcMar>
              <w:top w:w="0" w:type="dxa"/>
              <w:left w:w="0" w:type="dxa"/>
              <w:bottom w:w="0" w:type="dxa"/>
              <w:right w:w="0" w:type="dxa"/>
            </w:tcMar>
          </w:tcPr>
          <w:p w14:paraId="7DAB644F" w14:textId="77777777" w:rsidR="005071E6" w:rsidRPr="00B530C7" w:rsidRDefault="005071E6"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9.90e-02</w:t>
            </w:r>
          </w:p>
        </w:tc>
      </w:tr>
      <w:tr w:rsidR="005071E6" w:rsidRPr="002A5A1D" w14:paraId="4E362266" w14:textId="77777777" w:rsidTr="00753A17">
        <w:tc>
          <w:tcPr>
            <w:tcW w:w="1985" w:type="dxa"/>
            <w:vMerge/>
            <w:tcBorders>
              <w:left w:val="none" w:sz="0" w:space="0" w:color="000000"/>
              <w:bottom w:val="single" w:sz="12" w:space="0" w:color="666666"/>
              <w:right w:val="single" w:sz="4" w:space="0" w:color="auto"/>
            </w:tcBorders>
            <w:shd w:val="clear" w:color="auto" w:fill="FFFFFF"/>
            <w:vAlign w:val="center"/>
          </w:tcPr>
          <w:p w14:paraId="051963E8" w14:textId="77777777" w:rsidR="005071E6" w:rsidRPr="00B530C7" w:rsidRDefault="005071E6"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bottom w:val="single" w:sz="12" w:space="0" w:color="666666"/>
              <w:right w:val="none" w:sz="0" w:space="0" w:color="000000"/>
            </w:tcBorders>
            <w:shd w:val="clear" w:color="auto" w:fill="FFFFFF"/>
            <w:tcMar>
              <w:top w:w="0" w:type="dxa"/>
              <w:left w:w="0" w:type="dxa"/>
              <w:bottom w:w="0" w:type="dxa"/>
              <w:right w:w="0" w:type="dxa"/>
            </w:tcMar>
          </w:tcPr>
          <w:p w14:paraId="720E60DE" w14:textId="0B727A3E" w:rsidR="005071E6" w:rsidRPr="00B530C7" w:rsidRDefault="005071E6"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 xml:space="preserve">Median slow oscillation </w:t>
            </w:r>
            <w:proofErr w:type="gramStart"/>
            <w:r w:rsidRPr="00B530C7">
              <w:rPr>
                <w:rFonts w:cstheme="minorHAnsi"/>
                <w:sz w:val="22"/>
                <w:szCs w:val="22"/>
              </w:rPr>
              <w:t>peak</w:t>
            </w:r>
            <w:proofErr w:type="gramEnd"/>
            <w:r w:rsidRPr="00B530C7">
              <w:rPr>
                <w:rFonts w:cstheme="minorHAnsi"/>
                <w:sz w:val="22"/>
                <w:szCs w:val="22"/>
              </w:rPr>
              <w:t xml:space="preserve"> to peak amplitude</w:t>
            </w:r>
          </w:p>
        </w:tc>
        <w:tc>
          <w:tcPr>
            <w:tcW w:w="709"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2CA721C8" w14:textId="77777777" w:rsidR="005071E6" w:rsidRPr="00B530C7" w:rsidRDefault="005071E6"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-0.03</w:t>
            </w:r>
          </w:p>
        </w:tc>
        <w:tc>
          <w:tcPr>
            <w:tcW w:w="709"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22C7B652" w14:textId="77777777" w:rsidR="005071E6" w:rsidRPr="00B530C7" w:rsidRDefault="005071E6"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0.08</w:t>
            </w:r>
          </w:p>
        </w:tc>
        <w:tc>
          <w:tcPr>
            <w:tcW w:w="850"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62AA3843" w14:textId="77777777" w:rsidR="005071E6" w:rsidRPr="00B530C7" w:rsidRDefault="005071E6"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-0.45</w:t>
            </w:r>
          </w:p>
        </w:tc>
        <w:tc>
          <w:tcPr>
            <w:tcW w:w="1134"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373D3F54" w14:textId="77777777" w:rsidR="005071E6" w:rsidRPr="00B530C7" w:rsidRDefault="005071E6"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6.55e-01</w:t>
            </w:r>
          </w:p>
        </w:tc>
        <w:tc>
          <w:tcPr>
            <w:tcW w:w="1107"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43B33CF4" w14:textId="77777777" w:rsidR="005071E6" w:rsidRPr="00B530C7" w:rsidRDefault="005071E6"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7.32e-01</w:t>
            </w:r>
          </w:p>
        </w:tc>
      </w:tr>
      <w:tr w:rsidR="002B48CE" w:rsidRPr="002A5A1D" w14:paraId="4992DCDD" w14:textId="77777777" w:rsidTr="00753A17">
        <w:tc>
          <w:tcPr>
            <w:tcW w:w="1985" w:type="dxa"/>
            <w:vMerge w:val="restart"/>
            <w:tcBorders>
              <w:top w:val="none" w:sz="0" w:space="0" w:color="000000"/>
              <w:left w:val="none" w:sz="0" w:space="0" w:color="000000"/>
              <w:right w:val="single" w:sz="4" w:space="0" w:color="auto"/>
            </w:tcBorders>
            <w:shd w:val="clear" w:color="auto" w:fill="FFFFFF"/>
            <w:vAlign w:val="center"/>
          </w:tcPr>
          <w:p w14:paraId="19A0CF4A" w14:textId="05EEB770" w:rsidR="002B48CE" w:rsidRPr="00B530C7" w:rsidRDefault="002B48CE"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Relative power during NREM and REM</w:t>
            </w:r>
          </w:p>
        </w:tc>
        <w:tc>
          <w:tcPr>
            <w:tcW w:w="3827" w:type="dxa"/>
            <w:tcBorders>
              <w:top w:val="none" w:sz="0" w:space="0" w:color="000000"/>
              <w:left w:val="single" w:sz="4" w:space="0" w:color="auto"/>
              <w:right w:val="none" w:sz="0" w:space="0" w:color="000000"/>
            </w:tcBorders>
            <w:shd w:val="clear" w:color="auto" w:fill="FFFFFF"/>
            <w:tcMar>
              <w:top w:w="0" w:type="dxa"/>
              <w:left w:w="0" w:type="dxa"/>
              <w:bottom w:w="0" w:type="dxa"/>
              <w:right w:w="0" w:type="dxa"/>
            </w:tcMar>
          </w:tcPr>
          <w:p w14:paraId="0DD28105" w14:textId="5F520163" w:rsidR="002B48CE" w:rsidRPr="00B530C7" w:rsidRDefault="002B48CE"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NREM Delta</w:t>
            </w:r>
          </w:p>
        </w:tc>
        <w:tc>
          <w:tcPr>
            <w:tcW w:w="70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FAC47C0" w14:textId="57DACEAA"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0.16</w:t>
            </w:r>
          </w:p>
        </w:tc>
        <w:tc>
          <w:tcPr>
            <w:tcW w:w="70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F496DA9" w14:textId="00372482"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0.11</w:t>
            </w:r>
          </w:p>
        </w:tc>
        <w:tc>
          <w:tcPr>
            <w:tcW w:w="85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F00CF39" w14:textId="5E802D0C"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1.48</w:t>
            </w:r>
          </w:p>
        </w:tc>
        <w:tc>
          <w:tcPr>
            <w:tcW w:w="1134"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D1AAE07" w14:textId="764D0A70"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1.44e-01</w:t>
            </w:r>
          </w:p>
        </w:tc>
        <w:tc>
          <w:tcPr>
            <w:tcW w:w="1107"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39300CF" w14:textId="04965431"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3.04e-01</w:t>
            </w:r>
          </w:p>
        </w:tc>
      </w:tr>
      <w:tr w:rsidR="002B48CE" w:rsidRPr="002A5A1D" w14:paraId="55DB1099" w14:textId="77777777" w:rsidTr="00753A17">
        <w:tc>
          <w:tcPr>
            <w:tcW w:w="1985" w:type="dxa"/>
            <w:vMerge/>
            <w:tcBorders>
              <w:top w:val="none" w:sz="0" w:space="0" w:color="000000"/>
              <w:left w:val="none" w:sz="0" w:space="0" w:color="000000"/>
              <w:right w:val="single" w:sz="4" w:space="0" w:color="auto"/>
            </w:tcBorders>
            <w:shd w:val="clear" w:color="auto" w:fill="FFFFFF"/>
            <w:vAlign w:val="center"/>
          </w:tcPr>
          <w:p w14:paraId="50FC0FE9"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jc w:val="center"/>
              <w:rPr>
                <w:rFonts w:cstheme="minorHAnsi"/>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70FB3635" w14:textId="728D5665" w:rsidR="002B48CE" w:rsidRPr="00B530C7" w:rsidRDefault="002B48CE"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NREM Sigma</w:t>
            </w:r>
          </w:p>
        </w:tc>
        <w:tc>
          <w:tcPr>
            <w:tcW w:w="709" w:type="dxa"/>
            <w:shd w:val="clear" w:color="auto" w:fill="FFFFFF"/>
            <w:tcMar>
              <w:top w:w="0" w:type="dxa"/>
              <w:left w:w="0" w:type="dxa"/>
              <w:bottom w:w="0" w:type="dxa"/>
              <w:right w:w="0" w:type="dxa"/>
            </w:tcMar>
          </w:tcPr>
          <w:p w14:paraId="705B83EA" w14:textId="4997A5B2"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0.17</w:t>
            </w:r>
          </w:p>
        </w:tc>
        <w:tc>
          <w:tcPr>
            <w:tcW w:w="709" w:type="dxa"/>
            <w:shd w:val="clear" w:color="auto" w:fill="FFFFFF"/>
            <w:tcMar>
              <w:top w:w="0" w:type="dxa"/>
              <w:left w:w="0" w:type="dxa"/>
              <w:bottom w:w="0" w:type="dxa"/>
              <w:right w:w="0" w:type="dxa"/>
            </w:tcMar>
          </w:tcPr>
          <w:p w14:paraId="01E0A12C" w14:textId="59BC860A"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0.06</w:t>
            </w:r>
          </w:p>
        </w:tc>
        <w:tc>
          <w:tcPr>
            <w:tcW w:w="850" w:type="dxa"/>
            <w:shd w:val="clear" w:color="auto" w:fill="FFFFFF"/>
            <w:tcMar>
              <w:top w:w="0" w:type="dxa"/>
              <w:left w:w="0" w:type="dxa"/>
              <w:bottom w:w="0" w:type="dxa"/>
              <w:right w:w="0" w:type="dxa"/>
            </w:tcMar>
          </w:tcPr>
          <w:p w14:paraId="2193BD86" w14:textId="306F0872"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2.61</w:t>
            </w:r>
          </w:p>
        </w:tc>
        <w:tc>
          <w:tcPr>
            <w:tcW w:w="1134" w:type="dxa"/>
            <w:shd w:val="clear" w:color="auto" w:fill="FFFFFF"/>
            <w:tcMar>
              <w:top w:w="0" w:type="dxa"/>
              <w:left w:w="0" w:type="dxa"/>
              <w:bottom w:w="0" w:type="dxa"/>
              <w:right w:w="0" w:type="dxa"/>
            </w:tcMar>
          </w:tcPr>
          <w:p w14:paraId="3BDA7B6C" w14:textId="2EA3DCF3"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1.08e-02</w:t>
            </w:r>
          </w:p>
        </w:tc>
        <w:tc>
          <w:tcPr>
            <w:tcW w:w="1107" w:type="dxa"/>
            <w:shd w:val="clear" w:color="auto" w:fill="FFFFFF"/>
            <w:tcMar>
              <w:top w:w="0" w:type="dxa"/>
              <w:left w:w="0" w:type="dxa"/>
              <w:bottom w:w="0" w:type="dxa"/>
              <w:right w:w="0" w:type="dxa"/>
            </w:tcMar>
          </w:tcPr>
          <w:p w14:paraId="47BDC27D" w14:textId="5F602074"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5.11e-02</w:t>
            </w:r>
          </w:p>
        </w:tc>
      </w:tr>
      <w:tr w:rsidR="002B48CE" w:rsidRPr="002A5A1D" w14:paraId="38FF41CB" w14:textId="77777777" w:rsidTr="00753A17">
        <w:tc>
          <w:tcPr>
            <w:tcW w:w="1985" w:type="dxa"/>
            <w:vMerge/>
            <w:tcBorders>
              <w:left w:val="none" w:sz="0" w:space="0" w:color="000000"/>
              <w:right w:val="single" w:sz="4" w:space="0" w:color="auto"/>
            </w:tcBorders>
            <w:shd w:val="clear" w:color="auto" w:fill="FFFFFF"/>
            <w:vAlign w:val="center"/>
          </w:tcPr>
          <w:p w14:paraId="443BA879"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242611FC" w14:textId="147FA7CD" w:rsidR="002B48CE" w:rsidRPr="00B530C7" w:rsidRDefault="002B48CE"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NREM Theta</w:t>
            </w:r>
          </w:p>
        </w:tc>
        <w:tc>
          <w:tcPr>
            <w:tcW w:w="709" w:type="dxa"/>
            <w:shd w:val="clear" w:color="auto" w:fill="FFFFFF"/>
            <w:tcMar>
              <w:top w:w="0" w:type="dxa"/>
              <w:left w:w="0" w:type="dxa"/>
              <w:bottom w:w="0" w:type="dxa"/>
              <w:right w:w="0" w:type="dxa"/>
            </w:tcMar>
          </w:tcPr>
          <w:p w14:paraId="638CB182"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0.17</w:t>
            </w:r>
          </w:p>
        </w:tc>
        <w:tc>
          <w:tcPr>
            <w:tcW w:w="709" w:type="dxa"/>
            <w:shd w:val="clear" w:color="auto" w:fill="FFFFFF"/>
            <w:tcMar>
              <w:top w:w="0" w:type="dxa"/>
              <w:left w:w="0" w:type="dxa"/>
              <w:bottom w:w="0" w:type="dxa"/>
              <w:right w:w="0" w:type="dxa"/>
            </w:tcMar>
          </w:tcPr>
          <w:p w14:paraId="2782B493"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0.06</w:t>
            </w:r>
          </w:p>
        </w:tc>
        <w:tc>
          <w:tcPr>
            <w:tcW w:w="850" w:type="dxa"/>
            <w:shd w:val="clear" w:color="auto" w:fill="FFFFFF"/>
            <w:tcMar>
              <w:top w:w="0" w:type="dxa"/>
              <w:left w:w="0" w:type="dxa"/>
              <w:bottom w:w="0" w:type="dxa"/>
              <w:right w:w="0" w:type="dxa"/>
            </w:tcMar>
          </w:tcPr>
          <w:p w14:paraId="5C5637E7"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2.93</w:t>
            </w:r>
          </w:p>
        </w:tc>
        <w:tc>
          <w:tcPr>
            <w:tcW w:w="1134" w:type="dxa"/>
            <w:shd w:val="clear" w:color="auto" w:fill="FFFFFF"/>
            <w:tcMar>
              <w:top w:w="0" w:type="dxa"/>
              <w:left w:w="0" w:type="dxa"/>
              <w:bottom w:w="0" w:type="dxa"/>
              <w:right w:w="0" w:type="dxa"/>
            </w:tcMar>
          </w:tcPr>
          <w:p w14:paraId="72AB8436"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4.41e-03</w:t>
            </w:r>
          </w:p>
        </w:tc>
        <w:tc>
          <w:tcPr>
            <w:tcW w:w="1107" w:type="dxa"/>
            <w:shd w:val="clear" w:color="auto" w:fill="FFFFFF"/>
            <w:tcMar>
              <w:top w:w="0" w:type="dxa"/>
              <w:left w:w="0" w:type="dxa"/>
              <w:bottom w:w="0" w:type="dxa"/>
              <w:right w:w="0" w:type="dxa"/>
            </w:tcMar>
          </w:tcPr>
          <w:p w14:paraId="38FC1004"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3.85e-02</w:t>
            </w:r>
          </w:p>
        </w:tc>
      </w:tr>
      <w:tr w:rsidR="002B48CE" w:rsidRPr="002A5A1D" w14:paraId="17F114D7" w14:textId="77777777" w:rsidTr="00753A17">
        <w:tc>
          <w:tcPr>
            <w:tcW w:w="1985" w:type="dxa"/>
            <w:vMerge/>
            <w:tcBorders>
              <w:left w:val="none" w:sz="0" w:space="0" w:color="000000"/>
              <w:right w:val="single" w:sz="4" w:space="0" w:color="auto"/>
            </w:tcBorders>
            <w:shd w:val="clear" w:color="auto" w:fill="FFFFFF"/>
            <w:vAlign w:val="center"/>
          </w:tcPr>
          <w:p w14:paraId="2AEA3B87"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338BE881" w14:textId="5D3E445A" w:rsidR="002B48CE" w:rsidRPr="00B530C7" w:rsidRDefault="002B48CE"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NREM Beta</w:t>
            </w:r>
          </w:p>
        </w:tc>
        <w:tc>
          <w:tcPr>
            <w:tcW w:w="709" w:type="dxa"/>
            <w:shd w:val="clear" w:color="auto" w:fill="FFFFFF"/>
            <w:tcMar>
              <w:top w:w="0" w:type="dxa"/>
              <w:left w:w="0" w:type="dxa"/>
              <w:bottom w:w="0" w:type="dxa"/>
              <w:right w:w="0" w:type="dxa"/>
            </w:tcMar>
          </w:tcPr>
          <w:p w14:paraId="19637BF3"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0.03</w:t>
            </w:r>
          </w:p>
        </w:tc>
        <w:tc>
          <w:tcPr>
            <w:tcW w:w="709" w:type="dxa"/>
            <w:shd w:val="clear" w:color="auto" w:fill="FFFFFF"/>
            <w:tcMar>
              <w:top w:w="0" w:type="dxa"/>
              <w:left w:w="0" w:type="dxa"/>
              <w:bottom w:w="0" w:type="dxa"/>
              <w:right w:w="0" w:type="dxa"/>
            </w:tcMar>
          </w:tcPr>
          <w:p w14:paraId="1896E003"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0.01</w:t>
            </w:r>
          </w:p>
        </w:tc>
        <w:tc>
          <w:tcPr>
            <w:tcW w:w="850" w:type="dxa"/>
            <w:shd w:val="clear" w:color="auto" w:fill="FFFFFF"/>
            <w:tcMar>
              <w:top w:w="0" w:type="dxa"/>
              <w:left w:w="0" w:type="dxa"/>
              <w:bottom w:w="0" w:type="dxa"/>
              <w:right w:w="0" w:type="dxa"/>
            </w:tcMar>
          </w:tcPr>
          <w:p w14:paraId="6F1C988C"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3.07</w:t>
            </w:r>
          </w:p>
        </w:tc>
        <w:tc>
          <w:tcPr>
            <w:tcW w:w="1134" w:type="dxa"/>
            <w:shd w:val="clear" w:color="auto" w:fill="FFFFFF"/>
            <w:tcMar>
              <w:top w:w="0" w:type="dxa"/>
              <w:left w:w="0" w:type="dxa"/>
              <w:bottom w:w="0" w:type="dxa"/>
              <w:right w:w="0" w:type="dxa"/>
            </w:tcMar>
          </w:tcPr>
          <w:p w14:paraId="37151B4F"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3.00e-03</w:t>
            </w:r>
          </w:p>
        </w:tc>
        <w:tc>
          <w:tcPr>
            <w:tcW w:w="1107" w:type="dxa"/>
            <w:shd w:val="clear" w:color="auto" w:fill="FFFFFF"/>
            <w:tcMar>
              <w:top w:w="0" w:type="dxa"/>
              <w:left w:w="0" w:type="dxa"/>
              <w:bottom w:w="0" w:type="dxa"/>
              <w:right w:w="0" w:type="dxa"/>
            </w:tcMar>
          </w:tcPr>
          <w:p w14:paraId="3FC587A1"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3.85e-02</w:t>
            </w:r>
          </w:p>
        </w:tc>
      </w:tr>
      <w:tr w:rsidR="002B48CE" w:rsidRPr="002A5A1D" w14:paraId="01075C62" w14:textId="77777777" w:rsidTr="00753A17">
        <w:tc>
          <w:tcPr>
            <w:tcW w:w="1985" w:type="dxa"/>
            <w:vMerge/>
            <w:tcBorders>
              <w:left w:val="none" w:sz="0" w:space="0" w:color="000000"/>
              <w:right w:val="single" w:sz="4" w:space="0" w:color="auto"/>
            </w:tcBorders>
            <w:shd w:val="clear" w:color="auto" w:fill="FFFFFF"/>
            <w:vAlign w:val="center"/>
          </w:tcPr>
          <w:p w14:paraId="4CB1F271"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16B93E6B" w14:textId="46D5E698" w:rsidR="002B48CE" w:rsidRPr="00B530C7" w:rsidRDefault="002B48CE"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REM Delta</w:t>
            </w:r>
          </w:p>
        </w:tc>
        <w:tc>
          <w:tcPr>
            <w:tcW w:w="709" w:type="dxa"/>
            <w:shd w:val="clear" w:color="auto" w:fill="FFFFFF"/>
            <w:tcMar>
              <w:top w:w="0" w:type="dxa"/>
              <w:left w:w="0" w:type="dxa"/>
              <w:bottom w:w="0" w:type="dxa"/>
              <w:right w:w="0" w:type="dxa"/>
            </w:tcMar>
          </w:tcPr>
          <w:p w14:paraId="5B9C5F31"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0.19</w:t>
            </w:r>
          </w:p>
        </w:tc>
        <w:tc>
          <w:tcPr>
            <w:tcW w:w="709" w:type="dxa"/>
            <w:shd w:val="clear" w:color="auto" w:fill="FFFFFF"/>
            <w:tcMar>
              <w:top w:w="0" w:type="dxa"/>
              <w:left w:w="0" w:type="dxa"/>
              <w:bottom w:w="0" w:type="dxa"/>
              <w:right w:w="0" w:type="dxa"/>
            </w:tcMar>
          </w:tcPr>
          <w:p w14:paraId="18FCD037"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0.14</w:t>
            </w:r>
          </w:p>
        </w:tc>
        <w:tc>
          <w:tcPr>
            <w:tcW w:w="850" w:type="dxa"/>
            <w:shd w:val="clear" w:color="auto" w:fill="FFFFFF"/>
            <w:tcMar>
              <w:top w:w="0" w:type="dxa"/>
              <w:left w:w="0" w:type="dxa"/>
              <w:bottom w:w="0" w:type="dxa"/>
              <w:right w:w="0" w:type="dxa"/>
            </w:tcMar>
          </w:tcPr>
          <w:p w14:paraId="35CC99A9"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1.34</w:t>
            </w:r>
          </w:p>
        </w:tc>
        <w:tc>
          <w:tcPr>
            <w:tcW w:w="1134" w:type="dxa"/>
            <w:shd w:val="clear" w:color="auto" w:fill="FFFFFF"/>
            <w:tcMar>
              <w:top w:w="0" w:type="dxa"/>
              <w:left w:w="0" w:type="dxa"/>
              <w:bottom w:w="0" w:type="dxa"/>
              <w:right w:w="0" w:type="dxa"/>
            </w:tcMar>
          </w:tcPr>
          <w:p w14:paraId="052FAD68"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1.83e-01</w:t>
            </w:r>
          </w:p>
        </w:tc>
        <w:tc>
          <w:tcPr>
            <w:tcW w:w="1107" w:type="dxa"/>
            <w:shd w:val="clear" w:color="auto" w:fill="FFFFFF"/>
            <w:tcMar>
              <w:top w:w="0" w:type="dxa"/>
              <w:left w:w="0" w:type="dxa"/>
              <w:bottom w:w="0" w:type="dxa"/>
              <w:right w:w="0" w:type="dxa"/>
            </w:tcMar>
          </w:tcPr>
          <w:p w14:paraId="111C2D6D"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3.06e-01</w:t>
            </w:r>
          </w:p>
        </w:tc>
      </w:tr>
      <w:tr w:rsidR="002B48CE" w:rsidRPr="002A5A1D" w14:paraId="3A72BAD9" w14:textId="77777777" w:rsidTr="00753A17">
        <w:tc>
          <w:tcPr>
            <w:tcW w:w="1985" w:type="dxa"/>
            <w:vMerge/>
            <w:tcBorders>
              <w:left w:val="none" w:sz="0" w:space="0" w:color="000000"/>
              <w:right w:val="single" w:sz="4" w:space="0" w:color="auto"/>
            </w:tcBorders>
            <w:shd w:val="clear" w:color="auto" w:fill="FFFFFF"/>
            <w:vAlign w:val="center"/>
          </w:tcPr>
          <w:p w14:paraId="3FAB3F62"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126FCE68" w14:textId="64ABB85A" w:rsidR="002B48CE" w:rsidRPr="00B530C7" w:rsidRDefault="002B48CE"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REM Sigma</w:t>
            </w:r>
          </w:p>
        </w:tc>
        <w:tc>
          <w:tcPr>
            <w:tcW w:w="709" w:type="dxa"/>
            <w:shd w:val="clear" w:color="auto" w:fill="FFFFFF"/>
            <w:tcMar>
              <w:top w:w="0" w:type="dxa"/>
              <w:left w:w="0" w:type="dxa"/>
              <w:bottom w:w="0" w:type="dxa"/>
              <w:right w:w="0" w:type="dxa"/>
            </w:tcMar>
          </w:tcPr>
          <w:p w14:paraId="664E251A"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0.10</w:t>
            </w:r>
          </w:p>
        </w:tc>
        <w:tc>
          <w:tcPr>
            <w:tcW w:w="709" w:type="dxa"/>
            <w:shd w:val="clear" w:color="auto" w:fill="FFFFFF"/>
            <w:tcMar>
              <w:top w:w="0" w:type="dxa"/>
              <w:left w:w="0" w:type="dxa"/>
              <w:bottom w:w="0" w:type="dxa"/>
              <w:right w:w="0" w:type="dxa"/>
            </w:tcMar>
          </w:tcPr>
          <w:p w14:paraId="5EF23A10"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0.05</w:t>
            </w:r>
          </w:p>
        </w:tc>
        <w:tc>
          <w:tcPr>
            <w:tcW w:w="850" w:type="dxa"/>
            <w:shd w:val="clear" w:color="auto" w:fill="FFFFFF"/>
            <w:tcMar>
              <w:top w:w="0" w:type="dxa"/>
              <w:left w:w="0" w:type="dxa"/>
              <w:bottom w:w="0" w:type="dxa"/>
              <w:right w:w="0" w:type="dxa"/>
            </w:tcMar>
          </w:tcPr>
          <w:p w14:paraId="0DAA5148"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1.98</w:t>
            </w:r>
          </w:p>
        </w:tc>
        <w:tc>
          <w:tcPr>
            <w:tcW w:w="1134" w:type="dxa"/>
            <w:shd w:val="clear" w:color="auto" w:fill="FFFFFF"/>
            <w:tcMar>
              <w:top w:w="0" w:type="dxa"/>
              <w:left w:w="0" w:type="dxa"/>
              <w:bottom w:w="0" w:type="dxa"/>
              <w:right w:w="0" w:type="dxa"/>
            </w:tcMar>
          </w:tcPr>
          <w:p w14:paraId="59FCE5FC"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5.18e-02</w:t>
            </w:r>
          </w:p>
        </w:tc>
        <w:tc>
          <w:tcPr>
            <w:tcW w:w="1107" w:type="dxa"/>
            <w:shd w:val="clear" w:color="auto" w:fill="FFFFFF"/>
            <w:tcMar>
              <w:top w:w="0" w:type="dxa"/>
              <w:left w:w="0" w:type="dxa"/>
              <w:bottom w:w="0" w:type="dxa"/>
              <w:right w:w="0" w:type="dxa"/>
            </w:tcMar>
          </w:tcPr>
          <w:p w14:paraId="560FE28A"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1.41e-01</w:t>
            </w:r>
          </w:p>
        </w:tc>
      </w:tr>
      <w:tr w:rsidR="002B48CE" w:rsidRPr="002A5A1D" w14:paraId="296DFA32" w14:textId="77777777" w:rsidTr="00753A17">
        <w:tc>
          <w:tcPr>
            <w:tcW w:w="1985" w:type="dxa"/>
            <w:vMerge/>
            <w:tcBorders>
              <w:left w:val="none" w:sz="0" w:space="0" w:color="000000"/>
              <w:right w:val="single" w:sz="4" w:space="0" w:color="auto"/>
            </w:tcBorders>
            <w:shd w:val="clear" w:color="auto" w:fill="FFFFFF"/>
            <w:vAlign w:val="center"/>
          </w:tcPr>
          <w:p w14:paraId="5993DCE2"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5E76F431" w14:textId="775B6158" w:rsidR="002B48CE" w:rsidRPr="00B530C7" w:rsidRDefault="002B48CE"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REM Theta</w:t>
            </w:r>
          </w:p>
        </w:tc>
        <w:tc>
          <w:tcPr>
            <w:tcW w:w="709" w:type="dxa"/>
            <w:shd w:val="clear" w:color="auto" w:fill="FFFFFF"/>
            <w:tcMar>
              <w:top w:w="0" w:type="dxa"/>
              <w:left w:w="0" w:type="dxa"/>
              <w:bottom w:w="0" w:type="dxa"/>
              <w:right w:w="0" w:type="dxa"/>
            </w:tcMar>
          </w:tcPr>
          <w:p w14:paraId="1482E215"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0.11</w:t>
            </w:r>
          </w:p>
        </w:tc>
        <w:tc>
          <w:tcPr>
            <w:tcW w:w="709" w:type="dxa"/>
            <w:shd w:val="clear" w:color="auto" w:fill="FFFFFF"/>
            <w:tcMar>
              <w:top w:w="0" w:type="dxa"/>
              <w:left w:w="0" w:type="dxa"/>
              <w:bottom w:w="0" w:type="dxa"/>
              <w:right w:w="0" w:type="dxa"/>
            </w:tcMar>
          </w:tcPr>
          <w:p w14:paraId="7C27F0C7"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0.09</w:t>
            </w:r>
          </w:p>
        </w:tc>
        <w:tc>
          <w:tcPr>
            <w:tcW w:w="850" w:type="dxa"/>
            <w:shd w:val="clear" w:color="auto" w:fill="FFFFFF"/>
            <w:tcMar>
              <w:top w:w="0" w:type="dxa"/>
              <w:left w:w="0" w:type="dxa"/>
              <w:bottom w:w="0" w:type="dxa"/>
              <w:right w:w="0" w:type="dxa"/>
            </w:tcMar>
          </w:tcPr>
          <w:p w14:paraId="234D087E"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1.22</w:t>
            </w:r>
          </w:p>
        </w:tc>
        <w:tc>
          <w:tcPr>
            <w:tcW w:w="1134" w:type="dxa"/>
            <w:shd w:val="clear" w:color="auto" w:fill="FFFFFF"/>
            <w:tcMar>
              <w:top w:w="0" w:type="dxa"/>
              <w:left w:w="0" w:type="dxa"/>
              <w:bottom w:w="0" w:type="dxa"/>
              <w:right w:w="0" w:type="dxa"/>
            </w:tcMar>
          </w:tcPr>
          <w:p w14:paraId="5D4B8989"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2.25e-01</w:t>
            </w:r>
          </w:p>
        </w:tc>
        <w:tc>
          <w:tcPr>
            <w:tcW w:w="1107" w:type="dxa"/>
            <w:shd w:val="clear" w:color="auto" w:fill="FFFFFF"/>
            <w:tcMar>
              <w:top w:w="0" w:type="dxa"/>
              <w:left w:w="0" w:type="dxa"/>
              <w:bottom w:w="0" w:type="dxa"/>
              <w:right w:w="0" w:type="dxa"/>
            </w:tcMar>
          </w:tcPr>
          <w:p w14:paraId="35E83CB7"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3.06e-01</w:t>
            </w:r>
          </w:p>
        </w:tc>
      </w:tr>
      <w:tr w:rsidR="002B48CE" w:rsidRPr="002A5A1D" w14:paraId="68890D09" w14:textId="77777777" w:rsidTr="00753A17">
        <w:tc>
          <w:tcPr>
            <w:tcW w:w="1985" w:type="dxa"/>
            <w:vMerge/>
            <w:tcBorders>
              <w:left w:val="none" w:sz="0" w:space="0" w:color="000000"/>
              <w:right w:val="single" w:sz="4" w:space="0" w:color="auto"/>
            </w:tcBorders>
            <w:shd w:val="clear" w:color="auto" w:fill="FFFFFF"/>
            <w:vAlign w:val="center"/>
          </w:tcPr>
          <w:p w14:paraId="60969E51"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0D446C8F" w14:textId="5EEE5287" w:rsidR="002B48CE" w:rsidRPr="00B530C7" w:rsidRDefault="002B48CE"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REM Alpha</w:t>
            </w:r>
          </w:p>
        </w:tc>
        <w:tc>
          <w:tcPr>
            <w:tcW w:w="709" w:type="dxa"/>
            <w:shd w:val="clear" w:color="auto" w:fill="FFFFFF"/>
            <w:tcMar>
              <w:top w:w="0" w:type="dxa"/>
              <w:left w:w="0" w:type="dxa"/>
              <w:bottom w:w="0" w:type="dxa"/>
              <w:right w:w="0" w:type="dxa"/>
            </w:tcMar>
          </w:tcPr>
          <w:p w14:paraId="15056957"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0.11</w:t>
            </w:r>
          </w:p>
        </w:tc>
        <w:tc>
          <w:tcPr>
            <w:tcW w:w="709" w:type="dxa"/>
            <w:shd w:val="clear" w:color="auto" w:fill="FFFFFF"/>
            <w:tcMar>
              <w:top w:w="0" w:type="dxa"/>
              <w:left w:w="0" w:type="dxa"/>
              <w:bottom w:w="0" w:type="dxa"/>
              <w:right w:w="0" w:type="dxa"/>
            </w:tcMar>
          </w:tcPr>
          <w:p w14:paraId="0BA6FBB6"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0.05</w:t>
            </w:r>
          </w:p>
        </w:tc>
        <w:tc>
          <w:tcPr>
            <w:tcW w:w="850" w:type="dxa"/>
            <w:shd w:val="clear" w:color="auto" w:fill="FFFFFF"/>
            <w:tcMar>
              <w:top w:w="0" w:type="dxa"/>
              <w:left w:w="0" w:type="dxa"/>
              <w:bottom w:w="0" w:type="dxa"/>
              <w:right w:w="0" w:type="dxa"/>
            </w:tcMar>
          </w:tcPr>
          <w:p w14:paraId="20132513"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2.15</w:t>
            </w:r>
          </w:p>
        </w:tc>
        <w:tc>
          <w:tcPr>
            <w:tcW w:w="1134" w:type="dxa"/>
            <w:shd w:val="clear" w:color="auto" w:fill="FFFFFF"/>
            <w:tcMar>
              <w:top w:w="0" w:type="dxa"/>
              <w:left w:w="0" w:type="dxa"/>
              <w:bottom w:w="0" w:type="dxa"/>
              <w:right w:w="0" w:type="dxa"/>
            </w:tcMar>
          </w:tcPr>
          <w:p w14:paraId="198206F9"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3.46e-02</w:t>
            </w:r>
          </w:p>
        </w:tc>
        <w:tc>
          <w:tcPr>
            <w:tcW w:w="1107" w:type="dxa"/>
            <w:shd w:val="clear" w:color="auto" w:fill="FFFFFF"/>
            <w:tcMar>
              <w:top w:w="0" w:type="dxa"/>
              <w:left w:w="0" w:type="dxa"/>
              <w:bottom w:w="0" w:type="dxa"/>
              <w:right w:w="0" w:type="dxa"/>
            </w:tcMar>
          </w:tcPr>
          <w:p w14:paraId="2C52335C"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1.10e-01</w:t>
            </w:r>
          </w:p>
        </w:tc>
      </w:tr>
      <w:tr w:rsidR="002B48CE" w:rsidRPr="002A5A1D" w14:paraId="48A68B50" w14:textId="77777777" w:rsidTr="00753A17">
        <w:tc>
          <w:tcPr>
            <w:tcW w:w="1985" w:type="dxa"/>
            <w:vMerge/>
            <w:tcBorders>
              <w:left w:val="none" w:sz="0" w:space="0" w:color="000000"/>
              <w:bottom w:val="single" w:sz="12" w:space="0" w:color="666666"/>
              <w:right w:val="single" w:sz="4" w:space="0" w:color="auto"/>
            </w:tcBorders>
            <w:shd w:val="clear" w:color="auto" w:fill="FFFFFF"/>
            <w:vAlign w:val="center"/>
          </w:tcPr>
          <w:p w14:paraId="7DE9DF09"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bottom w:val="single" w:sz="12" w:space="0" w:color="666666"/>
              <w:right w:val="none" w:sz="0" w:space="0" w:color="000000"/>
            </w:tcBorders>
            <w:shd w:val="clear" w:color="auto" w:fill="FFFFFF"/>
            <w:tcMar>
              <w:top w:w="0" w:type="dxa"/>
              <w:left w:w="0" w:type="dxa"/>
              <w:bottom w:w="0" w:type="dxa"/>
              <w:right w:w="0" w:type="dxa"/>
            </w:tcMar>
          </w:tcPr>
          <w:p w14:paraId="101E5BBA" w14:textId="08C4F66C" w:rsidR="002B48CE" w:rsidRPr="00B530C7" w:rsidRDefault="002B48CE"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REM Beta</w:t>
            </w:r>
          </w:p>
        </w:tc>
        <w:tc>
          <w:tcPr>
            <w:tcW w:w="709"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77B1A0FE"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0.02</w:t>
            </w:r>
          </w:p>
        </w:tc>
        <w:tc>
          <w:tcPr>
            <w:tcW w:w="709"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747A39D7"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0.01</w:t>
            </w:r>
          </w:p>
        </w:tc>
        <w:tc>
          <w:tcPr>
            <w:tcW w:w="850"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1009D9D4"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1.23</w:t>
            </w:r>
          </w:p>
        </w:tc>
        <w:tc>
          <w:tcPr>
            <w:tcW w:w="1134"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64F66312"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2.23e-01</w:t>
            </w:r>
          </w:p>
        </w:tc>
        <w:tc>
          <w:tcPr>
            <w:tcW w:w="1107"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B438733" w14:textId="77777777" w:rsidR="002B48CE" w:rsidRPr="00B530C7" w:rsidRDefault="002B48CE"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3.06e-01</w:t>
            </w:r>
          </w:p>
        </w:tc>
      </w:tr>
      <w:tr w:rsidR="00ED1072" w:rsidRPr="002A5A1D" w14:paraId="1BE2B8F9" w14:textId="77777777" w:rsidTr="00753A17">
        <w:tc>
          <w:tcPr>
            <w:tcW w:w="1985" w:type="dxa"/>
            <w:vMerge w:val="restart"/>
            <w:tcBorders>
              <w:top w:val="none" w:sz="0" w:space="0" w:color="000000"/>
              <w:left w:val="none" w:sz="0" w:space="0" w:color="000000"/>
              <w:right w:val="single" w:sz="4" w:space="0" w:color="auto"/>
            </w:tcBorders>
            <w:shd w:val="clear" w:color="auto" w:fill="FFFFFF"/>
            <w:vAlign w:val="center"/>
          </w:tcPr>
          <w:p w14:paraId="1CD5F9B8" w14:textId="2C4DD859" w:rsidR="00ED1072" w:rsidRPr="00B530C7" w:rsidRDefault="00ED1072"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eastAsia="Arial" w:cstheme="minorHAnsi"/>
                <w:color w:val="000000"/>
                <w:sz w:val="22"/>
                <w:szCs w:val="22"/>
              </w:rPr>
              <w:t>Absolute power during NREM and REM</w:t>
            </w:r>
          </w:p>
        </w:tc>
        <w:tc>
          <w:tcPr>
            <w:tcW w:w="3827" w:type="dxa"/>
            <w:tcBorders>
              <w:top w:val="none" w:sz="0" w:space="0" w:color="000000"/>
              <w:left w:val="single" w:sz="4" w:space="0" w:color="auto"/>
              <w:right w:val="none" w:sz="0" w:space="0" w:color="000000"/>
            </w:tcBorders>
            <w:shd w:val="clear" w:color="auto" w:fill="FFFFFF"/>
            <w:tcMar>
              <w:top w:w="0" w:type="dxa"/>
              <w:left w:w="0" w:type="dxa"/>
              <w:bottom w:w="0" w:type="dxa"/>
              <w:right w:w="0" w:type="dxa"/>
            </w:tcMar>
          </w:tcPr>
          <w:p w14:paraId="57D9BE17" w14:textId="5779E69D" w:rsidR="00ED1072" w:rsidRPr="00B530C7" w:rsidRDefault="00ED1072"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NREM Delta</w:t>
            </w:r>
          </w:p>
        </w:tc>
        <w:tc>
          <w:tcPr>
            <w:tcW w:w="70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75E65AD" w14:textId="33F070D3"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-0.22</w:t>
            </w:r>
          </w:p>
        </w:tc>
        <w:tc>
          <w:tcPr>
            <w:tcW w:w="70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B6F7836" w14:textId="2A252DE3"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0.08</w:t>
            </w:r>
          </w:p>
        </w:tc>
        <w:tc>
          <w:tcPr>
            <w:tcW w:w="85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E638BB4" w14:textId="6F5E3222"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-2.70</w:t>
            </w:r>
          </w:p>
        </w:tc>
        <w:tc>
          <w:tcPr>
            <w:tcW w:w="1134"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BF35B4C" w14:textId="0BB625EF"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8.57e-03</w:t>
            </w:r>
          </w:p>
        </w:tc>
        <w:tc>
          <w:tcPr>
            <w:tcW w:w="1107"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2024375" w14:textId="65DA04BC"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6.00e-02</w:t>
            </w:r>
          </w:p>
        </w:tc>
      </w:tr>
      <w:tr w:rsidR="00ED1072" w:rsidRPr="002A5A1D" w14:paraId="43C828A0" w14:textId="77777777" w:rsidTr="00753A17">
        <w:tc>
          <w:tcPr>
            <w:tcW w:w="1985" w:type="dxa"/>
            <w:vMerge/>
            <w:tcBorders>
              <w:left w:val="none" w:sz="0" w:space="0" w:color="000000"/>
              <w:right w:val="single" w:sz="4" w:space="0" w:color="auto"/>
            </w:tcBorders>
            <w:shd w:val="clear" w:color="auto" w:fill="FFFFFF"/>
            <w:vAlign w:val="center"/>
          </w:tcPr>
          <w:p w14:paraId="62724429" w14:textId="327C5CCF" w:rsidR="00ED1072" w:rsidRPr="00B530C7" w:rsidRDefault="00ED1072"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54ADC816" w14:textId="2833D600" w:rsidR="00ED1072" w:rsidRPr="00B530C7" w:rsidRDefault="00ED1072"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NREM Sigma</w:t>
            </w:r>
          </w:p>
        </w:tc>
        <w:tc>
          <w:tcPr>
            <w:tcW w:w="709" w:type="dxa"/>
            <w:shd w:val="clear" w:color="auto" w:fill="FFFFFF"/>
            <w:tcMar>
              <w:top w:w="0" w:type="dxa"/>
              <w:left w:w="0" w:type="dxa"/>
              <w:bottom w:w="0" w:type="dxa"/>
              <w:right w:w="0" w:type="dxa"/>
            </w:tcMar>
          </w:tcPr>
          <w:p w14:paraId="29E1E31D"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0.03</w:t>
            </w:r>
          </w:p>
        </w:tc>
        <w:tc>
          <w:tcPr>
            <w:tcW w:w="709" w:type="dxa"/>
            <w:shd w:val="clear" w:color="auto" w:fill="FFFFFF"/>
            <w:tcMar>
              <w:top w:w="0" w:type="dxa"/>
              <w:left w:w="0" w:type="dxa"/>
              <w:bottom w:w="0" w:type="dxa"/>
              <w:right w:w="0" w:type="dxa"/>
            </w:tcMar>
          </w:tcPr>
          <w:p w14:paraId="59D29152"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0.04</w:t>
            </w:r>
          </w:p>
        </w:tc>
        <w:tc>
          <w:tcPr>
            <w:tcW w:w="850" w:type="dxa"/>
            <w:shd w:val="clear" w:color="auto" w:fill="FFFFFF"/>
            <w:tcMar>
              <w:top w:w="0" w:type="dxa"/>
              <w:left w:w="0" w:type="dxa"/>
              <w:bottom w:w="0" w:type="dxa"/>
              <w:right w:w="0" w:type="dxa"/>
            </w:tcMar>
          </w:tcPr>
          <w:p w14:paraId="7E1DE30F"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0.87</w:t>
            </w:r>
          </w:p>
        </w:tc>
        <w:tc>
          <w:tcPr>
            <w:tcW w:w="1134" w:type="dxa"/>
            <w:shd w:val="clear" w:color="auto" w:fill="FFFFFF"/>
            <w:tcMar>
              <w:top w:w="0" w:type="dxa"/>
              <w:left w:w="0" w:type="dxa"/>
              <w:bottom w:w="0" w:type="dxa"/>
              <w:right w:w="0" w:type="dxa"/>
            </w:tcMar>
          </w:tcPr>
          <w:p w14:paraId="5B9CA258"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3.84e-01</w:t>
            </w:r>
          </w:p>
        </w:tc>
        <w:tc>
          <w:tcPr>
            <w:tcW w:w="1107" w:type="dxa"/>
            <w:shd w:val="clear" w:color="auto" w:fill="FFFFFF"/>
            <w:tcMar>
              <w:top w:w="0" w:type="dxa"/>
              <w:left w:w="0" w:type="dxa"/>
              <w:bottom w:w="0" w:type="dxa"/>
              <w:right w:w="0" w:type="dxa"/>
            </w:tcMar>
          </w:tcPr>
          <w:p w14:paraId="230CF964"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7.15e-01</w:t>
            </w:r>
          </w:p>
        </w:tc>
      </w:tr>
      <w:tr w:rsidR="00ED1072" w:rsidRPr="002A5A1D" w14:paraId="40CB9BEA" w14:textId="77777777" w:rsidTr="00753A17">
        <w:tc>
          <w:tcPr>
            <w:tcW w:w="1985" w:type="dxa"/>
            <w:vMerge/>
            <w:tcBorders>
              <w:left w:val="none" w:sz="0" w:space="0" w:color="000000"/>
              <w:right w:val="single" w:sz="4" w:space="0" w:color="auto"/>
            </w:tcBorders>
            <w:shd w:val="clear" w:color="auto" w:fill="FFFFFF"/>
            <w:vAlign w:val="center"/>
          </w:tcPr>
          <w:p w14:paraId="3700C814" w14:textId="0D87FE06" w:rsidR="00ED1072" w:rsidRPr="00B530C7" w:rsidRDefault="00ED1072"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34088501" w14:textId="560CACCB" w:rsidR="00ED1072" w:rsidRPr="00B530C7" w:rsidRDefault="00ED1072"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NREM Theta</w:t>
            </w:r>
          </w:p>
        </w:tc>
        <w:tc>
          <w:tcPr>
            <w:tcW w:w="709" w:type="dxa"/>
            <w:shd w:val="clear" w:color="auto" w:fill="FFFFFF"/>
            <w:tcMar>
              <w:top w:w="0" w:type="dxa"/>
              <w:left w:w="0" w:type="dxa"/>
              <w:bottom w:w="0" w:type="dxa"/>
              <w:right w:w="0" w:type="dxa"/>
            </w:tcMar>
          </w:tcPr>
          <w:p w14:paraId="45E333C1"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0.00</w:t>
            </w:r>
          </w:p>
        </w:tc>
        <w:tc>
          <w:tcPr>
            <w:tcW w:w="709" w:type="dxa"/>
            <w:shd w:val="clear" w:color="auto" w:fill="FFFFFF"/>
            <w:tcMar>
              <w:top w:w="0" w:type="dxa"/>
              <w:left w:w="0" w:type="dxa"/>
              <w:bottom w:w="0" w:type="dxa"/>
              <w:right w:w="0" w:type="dxa"/>
            </w:tcMar>
          </w:tcPr>
          <w:p w14:paraId="38455C63"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0.06</w:t>
            </w:r>
          </w:p>
        </w:tc>
        <w:tc>
          <w:tcPr>
            <w:tcW w:w="850" w:type="dxa"/>
            <w:shd w:val="clear" w:color="auto" w:fill="FFFFFF"/>
            <w:tcMar>
              <w:top w:w="0" w:type="dxa"/>
              <w:left w:w="0" w:type="dxa"/>
              <w:bottom w:w="0" w:type="dxa"/>
              <w:right w:w="0" w:type="dxa"/>
            </w:tcMar>
          </w:tcPr>
          <w:p w14:paraId="57F623AC"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0.09</w:t>
            </w:r>
          </w:p>
        </w:tc>
        <w:tc>
          <w:tcPr>
            <w:tcW w:w="1134" w:type="dxa"/>
            <w:shd w:val="clear" w:color="auto" w:fill="FFFFFF"/>
            <w:tcMar>
              <w:top w:w="0" w:type="dxa"/>
              <w:left w:w="0" w:type="dxa"/>
              <w:bottom w:w="0" w:type="dxa"/>
              <w:right w:w="0" w:type="dxa"/>
            </w:tcMar>
          </w:tcPr>
          <w:p w14:paraId="18C351EE"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9.32e-01</w:t>
            </w:r>
          </w:p>
        </w:tc>
        <w:tc>
          <w:tcPr>
            <w:tcW w:w="1107" w:type="dxa"/>
            <w:shd w:val="clear" w:color="auto" w:fill="FFFFFF"/>
            <w:tcMar>
              <w:top w:w="0" w:type="dxa"/>
              <w:left w:w="0" w:type="dxa"/>
              <w:bottom w:w="0" w:type="dxa"/>
              <w:right w:w="0" w:type="dxa"/>
            </w:tcMar>
          </w:tcPr>
          <w:p w14:paraId="182AE623"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9.32e-01</w:t>
            </w:r>
          </w:p>
        </w:tc>
      </w:tr>
      <w:tr w:rsidR="00ED1072" w:rsidRPr="002A5A1D" w14:paraId="72AC451B" w14:textId="77777777" w:rsidTr="00753A17">
        <w:tc>
          <w:tcPr>
            <w:tcW w:w="1985" w:type="dxa"/>
            <w:vMerge/>
            <w:tcBorders>
              <w:left w:val="none" w:sz="0" w:space="0" w:color="000000"/>
              <w:right w:val="single" w:sz="4" w:space="0" w:color="auto"/>
            </w:tcBorders>
            <w:shd w:val="clear" w:color="auto" w:fill="FFFFFF"/>
            <w:vAlign w:val="center"/>
          </w:tcPr>
          <w:p w14:paraId="1FEDC48C" w14:textId="261AD68F" w:rsidR="00ED1072" w:rsidRPr="00B530C7" w:rsidRDefault="00ED1072"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7F99F73D" w14:textId="28C2BE3B" w:rsidR="00ED1072" w:rsidRPr="00B530C7" w:rsidRDefault="00ED1072"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NREM Beta</w:t>
            </w:r>
          </w:p>
        </w:tc>
        <w:tc>
          <w:tcPr>
            <w:tcW w:w="709" w:type="dxa"/>
            <w:shd w:val="clear" w:color="auto" w:fill="FFFFFF"/>
            <w:tcMar>
              <w:top w:w="0" w:type="dxa"/>
              <w:left w:w="0" w:type="dxa"/>
              <w:bottom w:w="0" w:type="dxa"/>
              <w:right w:w="0" w:type="dxa"/>
            </w:tcMar>
          </w:tcPr>
          <w:p w14:paraId="50AECAD5"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0.03</w:t>
            </w:r>
          </w:p>
        </w:tc>
        <w:tc>
          <w:tcPr>
            <w:tcW w:w="709" w:type="dxa"/>
            <w:shd w:val="clear" w:color="auto" w:fill="FFFFFF"/>
            <w:tcMar>
              <w:top w:w="0" w:type="dxa"/>
              <w:left w:w="0" w:type="dxa"/>
              <w:bottom w:w="0" w:type="dxa"/>
              <w:right w:w="0" w:type="dxa"/>
            </w:tcMar>
          </w:tcPr>
          <w:p w14:paraId="5CA827F7"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0.02</w:t>
            </w:r>
          </w:p>
        </w:tc>
        <w:tc>
          <w:tcPr>
            <w:tcW w:w="850" w:type="dxa"/>
            <w:shd w:val="clear" w:color="auto" w:fill="FFFFFF"/>
            <w:tcMar>
              <w:top w:w="0" w:type="dxa"/>
              <w:left w:w="0" w:type="dxa"/>
              <w:bottom w:w="0" w:type="dxa"/>
              <w:right w:w="0" w:type="dxa"/>
            </w:tcMar>
          </w:tcPr>
          <w:p w14:paraId="3A121FB9"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1.28</w:t>
            </w:r>
          </w:p>
        </w:tc>
        <w:tc>
          <w:tcPr>
            <w:tcW w:w="1134" w:type="dxa"/>
            <w:shd w:val="clear" w:color="auto" w:fill="FFFFFF"/>
            <w:tcMar>
              <w:top w:w="0" w:type="dxa"/>
              <w:left w:w="0" w:type="dxa"/>
              <w:bottom w:w="0" w:type="dxa"/>
              <w:right w:w="0" w:type="dxa"/>
            </w:tcMar>
          </w:tcPr>
          <w:p w14:paraId="6457D2BF"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2.04e-01</w:t>
            </w:r>
          </w:p>
        </w:tc>
        <w:tc>
          <w:tcPr>
            <w:tcW w:w="1107" w:type="dxa"/>
            <w:shd w:val="clear" w:color="auto" w:fill="FFFFFF"/>
            <w:tcMar>
              <w:top w:w="0" w:type="dxa"/>
              <w:left w:w="0" w:type="dxa"/>
              <w:bottom w:w="0" w:type="dxa"/>
              <w:right w:w="0" w:type="dxa"/>
            </w:tcMar>
          </w:tcPr>
          <w:p w14:paraId="183CE1B9"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7.13e-01</w:t>
            </w:r>
          </w:p>
        </w:tc>
      </w:tr>
      <w:tr w:rsidR="00ED1072" w:rsidRPr="002A5A1D" w14:paraId="2759BBD6" w14:textId="77777777" w:rsidTr="00753A17">
        <w:tc>
          <w:tcPr>
            <w:tcW w:w="1985" w:type="dxa"/>
            <w:vMerge/>
            <w:tcBorders>
              <w:left w:val="none" w:sz="0" w:space="0" w:color="000000"/>
              <w:right w:val="single" w:sz="4" w:space="0" w:color="auto"/>
            </w:tcBorders>
            <w:shd w:val="clear" w:color="auto" w:fill="FFFFFF"/>
            <w:vAlign w:val="center"/>
          </w:tcPr>
          <w:p w14:paraId="51E79E2D" w14:textId="1A282BEC" w:rsidR="00ED1072" w:rsidRPr="00B530C7" w:rsidRDefault="00ED1072"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3DAC0E26" w14:textId="2F8936D9" w:rsidR="00ED1072" w:rsidRPr="00B530C7" w:rsidRDefault="00ED1072"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REM Delta</w:t>
            </w:r>
          </w:p>
        </w:tc>
        <w:tc>
          <w:tcPr>
            <w:tcW w:w="709" w:type="dxa"/>
            <w:shd w:val="clear" w:color="auto" w:fill="FFFFFF"/>
            <w:tcMar>
              <w:top w:w="0" w:type="dxa"/>
              <w:left w:w="0" w:type="dxa"/>
              <w:bottom w:w="0" w:type="dxa"/>
              <w:right w:w="0" w:type="dxa"/>
            </w:tcMar>
          </w:tcPr>
          <w:p w14:paraId="0CA78D91"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-0.04</w:t>
            </w:r>
          </w:p>
        </w:tc>
        <w:tc>
          <w:tcPr>
            <w:tcW w:w="709" w:type="dxa"/>
            <w:shd w:val="clear" w:color="auto" w:fill="FFFFFF"/>
            <w:tcMar>
              <w:top w:w="0" w:type="dxa"/>
              <w:left w:w="0" w:type="dxa"/>
              <w:bottom w:w="0" w:type="dxa"/>
              <w:right w:w="0" w:type="dxa"/>
            </w:tcMar>
          </w:tcPr>
          <w:p w14:paraId="12EEAB47"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0.06</w:t>
            </w:r>
          </w:p>
        </w:tc>
        <w:tc>
          <w:tcPr>
            <w:tcW w:w="850" w:type="dxa"/>
            <w:shd w:val="clear" w:color="auto" w:fill="FFFFFF"/>
            <w:tcMar>
              <w:top w:w="0" w:type="dxa"/>
              <w:left w:w="0" w:type="dxa"/>
              <w:bottom w:w="0" w:type="dxa"/>
              <w:right w:w="0" w:type="dxa"/>
            </w:tcMar>
          </w:tcPr>
          <w:p w14:paraId="692D6DBA"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-0.65</w:t>
            </w:r>
          </w:p>
        </w:tc>
        <w:tc>
          <w:tcPr>
            <w:tcW w:w="1134" w:type="dxa"/>
            <w:shd w:val="clear" w:color="auto" w:fill="FFFFFF"/>
            <w:tcMar>
              <w:top w:w="0" w:type="dxa"/>
              <w:left w:w="0" w:type="dxa"/>
              <w:bottom w:w="0" w:type="dxa"/>
              <w:right w:w="0" w:type="dxa"/>
            </w:tcMar>
          </w:tcPr>
          <w:p w14:paraId="0ED7557C"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5.18e-01</w:t>
            </w:r>
          </w:p>
        </w:tc>
        <w:tc>
          <w:tcPr>
            <w:tcW w:w="1107" w:type="dxa"/>
            <w:shd w:val="clear" w:color="auto" w:fill="FFFFFF"/>
            <w:tcMar>
              <w:top w:w="0" w:type="dxa"/>
              <w:left w:w="0" w:type="dxa"/>
              <w:bottom w:w="0" w:type="dxa"/>
              <w:right w:w="0" w:type="dxa"/>
            </w:tcMar>
          </w:tcPr>
          <w:p w14:paraId="75F73283"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8.06e-01</w:t>
            </w:r>
          </w:p>
        </w:tc>
      </w:tr>
      <w:tr w:rsidR="00ED1072" w:rsidRPr="002A5A1D" w14:paraId="58C09334" w14:textId="77777777" w:rsidTr="00753A17">
        <w:tc>
          <w:tcPr>
            <w:tcW w:w="1985" w:type="dxa"/>
            <w:vMerge/>
            <w:tcBorders>
              <w:left w:val="none" w:sz="0" w:space="0" w:color="000000"/>
              <w:right w:val="single" w:sz="4" w:space="0" w:color="auto"/>
            </w:tcBorders>
            <w:shd w:val="clear" w:color="auto" w:fill="FFFFFF"/>
            <w:vAlign w:val="center"/>
          </w:tcPr>
          <w:p w14:paraId="1E37E5AB" w14:textId="2C206729" w:rsidR="00ED1072" w:rsidRPr="00B530C7" w:rsidRDefault="00ED1072"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61728A37" w14:textId="211519D0" w:rsidR="00ED1072" w:rsidRPr="00B530C7" w:rsidRDefault="00ED1072"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REM Sigma</w:t>
            </w:r>
          </w:p>
        </w:tc>
        <w:tc>
          <w:tcPr>
            <w:tcW w:w="709" w:type="dxa"/>
            <w:shd w:val="clear" w:color="auto" w:fill="FFFFFF"/>
            <w:tcMar>
              <w:top w:w="0" w:type="dxa"/>
              <w:left w:w="0" w:type="dxa"/>
              <w:bottom w:w="0" w:type="dxa"/>
              <w:right w:w="0" w:type="dxa"/>
            </w:tcMar>
          </w:tcPr>
          <w:p w14:paraId="022D498F"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0.04</w:t>
            </w:r>
          </w:p>
        </w:tc>
        <w:tc>
          <w:tcPr>
            <w:tcW w:w="709" w:type="dxa"/>
            <w:shd w:val="clear" w:color="auto" w:fill="FFFFFF"/>
            <w:tcMar>
              <w:top w:w="0" w:type="dxa"/>
              <w:left w:w="0" w:type="dxa"/>
              <w:bottom w:w="0" w:type="dxa"/>
              <w:right w:w="0" w:type="dxa"/>
            </w:tcMar>
          </w:tcPr>
          <w:p w14:paraId="1E6BA3CE"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0.04</w:t>
            </w:r>
          </w:p>
        </w:tc>
        <w:tc>
          <w:tcPr>
            <w:tcW w:w="850" w:type="dxa"/>
            <w:shd w:val="clear" w:color="auto" w:fill="FFFFFF"/>
            <w:tcMar>
              <w:top w:w="0" w:type="dxa"/>
              <w:left w:w="0" w:type="dxa"/>
              <w:bottom w:w="0" w:type="dxa"/>
              <w:right w:w="0" w:type="dxa"/>
            </w:tcMar>
          </w:tcPr>
          <w:p w14:paraId="2277D9CD"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0.83</w:t>
            </w:r>
          </w:p>
        </w:tc>
        <w:tc>
          <w:tcPr>
            <w:tcW w:w="1134" w:type="dxa"/>
            <w:shd w:val="clear" w:color="auto" w:fill="FFFFFF"/>
            <w:tcMar>
              <w:top w:w="0" w:type="dxa"/>
              <w:left w:w="0" w:type="dxa"/>
              <w:bottom w:w="0" w:type="dxa"/>
              <w:right w:w="0" w:type="dxa"/>
            </w:tcMar>
          </w:tcPr>
          <w:p w14:paraId="6AEB4E49"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4.09e-01</w:t>
            </w:r>
          </w:p>
        </w:tc>
        <w:tc>
          <w:tcPr>
            <w:tcW w:w="1107" w:type="dxa"/>
            <w:shd w:val="clear" w:color="auto" w:fill="FFFFFF"/>
            <w:tcMar>
              <w:top w:w="0" w:type="dxa"/>
              <w:left w:w="0" w:type="dxa"/>
              <w:bottom w:w="0" w:type="dxa"/>
              <w:right w:w="0" w:type="dxa"/>
            </w:tcMar>
          </w:tcPr>
          <w:p w14:paraId="602724ED"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7.15e-01</w:t>
            </w:r>
          </w:p>
        </w:tc>
      </w:tr>
      <w:tr w:rsidR="00ED1072" w:rsidRPr="002A5A1D" w14:paraId="0D0AB427" w14:textId="77777777" w:rsidTr="00753A17">
        <w:tc>
          <w:tcPr>
            <w:tcW w:w="1985" w:type="dxa"/>
            <w:vMerge/>
            <w:tcBorders>
              <w:left w:val="none" w:sz="0" w:space="0" w:color="000000"/>
              <w:right w:val="single" w:sz="4" w:space="0" w:color="auto"/>
            </w:tcBorders>
            <w:shd w:val="clear" w:color="auto" w:fill="FFFFFF"/>
            <w:vAlign w:val="center"/>
          </w:tcPr>
          <w:p w14:paraId="5A23BE7B" w14:textId="3BA33F82" w:rsidR="00ED1072" w:rsidRPr="00B530C7" w:rsidRDefault="00ED1072"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284F6DFF" w14:textId="33629B2F" w:rsidR="00ED1072" w:rsidRPr="00B530C7" w:rsidRDefault="00ED1072"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REM Theta</w:t>
            </w:r>
          </w:p>
        </w:tc>
        <w:tc>
          <w:tcPr>
            <w:tcW w:w="709" w:type="dxa"/>
            <w:shd w:val="clear" w:color="auto" w:fill="FFFFFF"/>
            <w:tcMar>
              <w:top w:w="0" w:type="dxa"/>
              <w:left w:w="0" w:type="dxa"/>
              <w:bottom w:w="0" w:type="dxa"/>
              <w:right w:w="0" w:type="dxa"/>
            </w:tcMar>
          </w:tcPr>
          <w:p w14:paraId="0A3B860A"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-0.01</w:t>
            </w:r>
          </w:p>
        </w:tc>
        <w:tc>
          <w:tcPr>
            <w:tcW w:w="709" w:type="dxa"/>
            <w:shd w:val="clear" w:color="auto" w:fill="FFFFFF"/>
            <w:tcMar>
              <w:top w:w="0" w:type="dxa"/>
              <w:left w:w="0" w:type="dxa"/>
              <w:bottom w:w="0" w:type="dxa"/>
              <w:right w:w="0" w:type="dxa"/>
            </w:tcMar>
          </w:tcPr>
          <w:p w14:paraId="2891DC2A"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0.05</w:t>
            </w:r>
          </w:p>
        </w:tc>
        <w:tc>
          <w:tcPr>
            <w:tcW w:w="850" w:type="dxa"/>
            <w:shd w:val="clear" w:color="auto" w:fill="FFFFFF"/>
            <w:tcMar>
              <w:top w:w="0" w:type="dxa"/>
              <w:left w:w="0" w:type="dxa"/>
              <w:bottom w:w="0" w:type="dxa"/>
              <w:right w:w="0" w:type="dxa"/>
            </w:tcMar>
          </w:tcPr>
          <w:p w14:paraId="7EB80960"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-0.13</w:t>
            </w:r>
          </w:p>
        </w:tc>
        <w:tc>
          <w:tcPr>
            <w:tcW w:w="1134" w:type="dxa"/>
            <w:shd w:val="clear" w:color="auto" w:fill="FFFFFF"/>
            <w:tcMar>
              <w:top w:w="0" w:type="dxa"/>
              <w:left w:w="0" w:type="dxa"/>
              <w:bottom w:w="0" w:type="dxa"/>
              <w:right w:w="0" w:type="dxa"/>
            </w:tcMar>
          </w:tcPr>
          <w:p w14:paraId="754CAB12"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8.93e-01</w:t>
            </w:r>
          </w:p>
        </w:tc>
        <w:tc>
          <w:tcPr>
            <w:tcW w:w="1107" w:type="dxa"/>
            <w:shd w:val="clear" w:color="auto" w:fill="FFFFFF"/>
            <w:tcMar>
              <w:top w:w="0" w:type="dxa"/>
              <w:left w:w="0" w:type="dxa"/>
              <w:bottom w:w="0" w:type="dxa"/>
              <w:right w:w="0" w:type="dxa"/>
            </w:tcMar>
          </w:tcPr>
          <w:p w14:paraId="194BD3D8" w14:textId="77777777" w:rsidR="00ED1072" w:rsidRPr="00B530C7" w:rsidRDefault="00ED1072"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9.32e-01</w:t>
            </w:r>
          </w:p>
        </w:tc>
      </w:tr>
      <w:tr w:rsidR="00312487" w:rsidRPr="002A5A1D" w14:paraId="7C15260A" w14:textId="77777777" w:rsidTr="00753A17">
        <w:tc>
          <w:tcPr>
            <w:tcW w:w="1985" w:type="dxa"/>
            <w:vMerge/>
            <w:tcBorders>
              <w:left w:val="none" w:sz="0" w:space="0" w:color="000000"/>
              <w:right w:val="single" w:sz="4" w:space="0" w:color="auto"/>
            </w:tcBorders>
            <w:shd w:val="clear" w:color="auto" w:fill="FFFFFF"/>
            <w:vAlign w:val="center"/>
          </w:tcPr>
          <w:p w14:paraId="4BFBA4BF" w14:textId="1A34B8A4" w:rsidR="00312487" w:rsidRPr="00B530C7" w:rsidRDefault="00312487"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7B240F1A" w14:textId="62FB3D7D" w:rsidR="00312487" w:rsidRPr="00B530C7" w:rsidRDefault="00312487"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REM Alpha</w:t>
            </w:r>
          </w:p>
        </w:tc>
        <w:tc>
          <w:tcPr>
            <w:tcW w:w="709" w:type="dxa"/>
            <w:shd w:val="clear" w:color="auto" w:fill="FFFFFF"/>
            <w:tcMar>
              <w:top w:w="0" w:type="dxa"/>
              <w:left w:w="0" w:type="dxa"/>
              <w:bottom w:w="0" w:type="dxa"/>
              <w:right w:w="0" w:type="dxa"/>
            </w:tcMar>
          </w:tcPr>
          <w:p w14:paraId="31644877"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0.01</w:t>
            </w:r>
          </w:p>
        </w:tc>
        <w:tc>
          <w:tcPr>
            <w:tcW w:w="709" w:type="dxa"/>
            <w:shd w:val="clear" w:color="auto" w:fill="FFFFFF"/>
            <w:tcMar>
              <w:top w:w="0" w:type="dxa"/>
              <w:left w:w="0" w:type="dxa"/>
              <w:bottom w:w="0" w:type="dxa"/>
              <w:right w:w="0" w:type="dxa"/>
            </w:tcMar>
          </w:tcPr>
          <w:p w14:paraId="6F3CC5FC"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0.05</w:t>
            </w:r>
          </w:p>
        </w:tc>
        <w:tc>
          <w:tcPr>
            <w:tcW w:w="850" w:type="dxa"/>
            <w:shd w:val="clear" w:color="auto" w:fill="FFFFFF"/>
            <w:tcMar>
              <w:top w:w="0" w:type="dxa"/>
              <w:left w:w="0" w:type="dxa"/>
              <w:bottom w:w="0" w:type="dxa"/>
              <w:right w:w="0" w:type="dxa"/>
            </w:tcMar>
          </w:tcPr>
          <w:p w14:paraId="09843CB3"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0.20</w:t>
            </w:r>
          </w:p>
        </w:tc>
        <w:tc>
          <w:tcPr>
            <w:tcW w:w="1134" w:type="dxa"/>
            <w:shd w:val="clear" w:color="auto" w:fill="FFFFFF"/>
            <w:tcMar>
              <w:top w:w="0" w:type="dxa"/>
              <w:left w:w="0" w:type="dxa"/>
              <w:bottom w:w="0" w:type="dxa"/>
              <w:right w:w="0" w:type="dxa"/>
            </w:tcMar>
          </w:tcPr>
          <w:p w14:paraId="31196516"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8.45e-01</w:t>
            </w:r>
          </w:p>
        </w:tc>
        <w:tc>
          <w:tcPr>
            <w:tcW w:w="1107" w:type="dxa"/>
            <w:shd w:val="clear" w:color="auto" w:fill="FFFFFF"/>
            <w:tcMar>
              <w:top w:w="0" w:type="dxa"/>
              <w:left w:w="0" w:type="dxa"/>
              <w:bottom w:w="0" w:type="dxa"/>
              <w:right w:w="0" w:type="dxa"/>
            </w:tcMar>
          </w:tcPr>
          <w:p w14:paraId="3647D077"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8.45e-01</w:t>
            </w:r>
          </w:p>
        </w:tc>
      </w:tr>
      <w:tr w:rsidR="00312487" w:rsidRPr="002A5A1D" w14:paraId="4FC0633E" w14:textId="77777777" w:rsidTr="00753A17">
        <w:tc>
          <w:tcPr>
            <w:tcW w:w="1985" w:type="dxa"/>
            <w:vMerge/>
            <w:tcBorders>
              <w:left w:val="none" w:sz="0" w:space="0" w:color="000000"/>
              <w:bottom w:val="single" w:sz="4" w:space="0" w:color="auto"/>
              <w:right w:val="single" w:sz="4" w:space="0" w:color="auto"/>
            </w:tcBorders>
            <w:shd w:val="clear" w:color="auto" w:fill="FFFFFF"/>
            <w:vAlign w:val="center"/>
          </w:tcPr>
          <w:p w14:paraId="7F3D2B18"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bottom w:val="single" w:sz="4" w:space="0" w:color="auto"/>
            </w:tcBorders>
            <w:shd w:val="clear" w:color="auto" w:fill="FFFFFF"/>
            <w:tcMar>
              <w:top w:w="0" w:type="dxa"/>
              <w:left w:w="0" w:type="dxa"/>
              <w:bottom w:w="0" w:type="dxa"/>
              <w:right w:w="0" w:type="dxa"/>
            </w:tcMar>
          </w:tcPr>
          <w:p w14:paraId="207B50F1" w14:textId="5FFE809F" w:rsidR="00312487" w:rsidRPr="00B530C7" w:rsidRDefault="00312487"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REM</w:t>
            </w:r>
            <w:r w:rsidRPr="00B530C7" w:rsidDel="00D902E0">
              <w:rPr>
                <w:rFonts w:cstheme="minorHAnsi"/>
                <w:sz w:val="22"/>
                <w:szCs w:val="22"/>
              </w:rPr>
              <w:t xml:space="preserve"> </w:t>
            </w:r>
            <w:r w:rsidRPr="00B530C7">
              <w:rPr>
                <w:rFonts w:cstheme="minorHAnsi"/>
                <w:sz w:val="22"/>
                <w:szCs w:val="22"/>
              </w:rPr>
              <w:t>Beta</w:t>
            </w:r>
          </w:p>
        </w:tc>
        <w:tc>
          <w:tcPr>
            <w:tcW w:w="709" w:type="dxa"/>
            <w:tcBorders>
              <w:bottom w:val="single" w:sz="4" w:space="0" w:color="auto"/>
            </w:tcBorders>
            <w:shd w:val="clear" w:color="auto" w:fill="FFFFFF"/>
            <w:tcMar>
              <w:top w:w="0" w:type="dxa"/>
              <w:left w:w="0" w:type="dxa"/>
              <w:bottom w:w="0" w:type="dxa"/>
              <w:right w:w="0" w:type="dxa"/>
            </w:tcMar>
          </w:tcPr>
          <w:p w14:paraId="35DCEFA3"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0.00</w:t>
            </w:r>
          </w:p>
        </w:tc>
        <w:tc>
          <w:tcPr>
            <w:tcW w:w="709" w:type="dxa"/>
            <w:tcBorders>
              <w:bottom w:val="single" w:sz="4" w:space="0" w:color="auto"/>
            </w:tcBorders>
            <w:shd w:val="clear" w:color="auto" w:fill="FFFFFF"/>
            <w:tcMar>
              <w:top w:w="0" w:type="dxa"/>
              <w:left w:w="0" w:type="dxa"/>
              <w:bottom w:w="0" w:type="dxa"/>
              <w:right w:w="0" w:type="dxa"/>
            </w:tcMar>
          </w:tcPr>
          <w:p w14:paraId="77E221FE"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0.01</w:t>
            </w:r>
          </w:p>
        </w:tc>
        <w:tc>
          <w:tcPr>
            <w:tcW w:w="850" w:type="dxa"/>
            <w:tcBorders>
              <w:bottom w:val="single" w:sz="4" w:space="0" w:color="auto"/>
            </w:tcBorders>
            <w:shd w:val="clear" w:color="auto" w:fill="FFFFFF"/>
            <w:tcMar>
              <w:top w:w="0" w:type="dxa"/>
              <w:left w:w="0" w:type="dxa"/>
              <w:bottom w:w="0" w:type="dxa"/>
              <w:right w:w="0" w:type="dxa"/>
            </w:tcMar>
          </w:tcPr>
          <w:p w14:paraId="393F0F0D"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0.65</w:t>
            </w:r>
          </w:p>
        </w:tc>
        <w:tc>
          <w:tcPr>
            <w:tcW w:w="1134" w:type="dxa"/>
            <w:tcBorders>
              <w:bottom w:val="single" w:sz="4" w:space="0" w:color="auto"/>
            </w:tcBorders>
            <w:shd w:val="clear" w:color="auto" w:fill="FFFFFF"/>
            <w:tcMar>
              <w:top w:w="0" w:type="dxa"/>
              <w:left w:w="0" w:type="dxa"/>
              <w:bottom w:w="0" w:type="dxa"/>
              <w:right w:w="0" w:type="dxa"/>
            </w:tcMar>
          </w:tcPr>
          <w:p w14:paraId="43313047"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5.18e-01</w:t>
            </w:r>
          </w:p>
        </w:tc>
        <w:tc>
          <w:tcPr>
            <w:tcW w:w="1107" w:type="dxa"/>
            <w:tcBorders>
              <w:bottom w:val="single" w:sz="4" w:space="0" w:color="auto"/>
            </w:tcBorders>
            <w:shd w:val="clear" w:color="auto" w:fill="FFFFFF"/>
            <w:tcMar>
              <w:top w:w="0" w:type="dxa"/>
              <w:left w:w="0" w:type="dxa"/>
              <w:bottom w:w="0" w:type="dxa"/>
              <w:right w:w="0" w:type="dxa"/>
            </w:tcMar>
          </w:tcPr>
          <w:p w14:paraId="5115E35E"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6.15e-01</w:t>
            </w:r>
          </w:p>
        </w:tc>
      </w:tr>
      <w:tr w:rsidR="00312487" w:rsidRPr="002A5A1D" w14:paraId="27254B9C" w14:textId="77777777" w:rsidTr="00753A17">
        <w:tc>
          <w:tcPr>
            <w:tcW w:w="1985" w:type="dxa"/>
            <w:vMerge w:val="restart"/>
            <w:tcBorders>
              <w:top w:val="single" w:sz="4" w:space="0" w:color="auto"/>
              <w:right w:val="single" w:sz="4" w:space="0" w:color="auto"/>
            </w:tcBorders>
            <w:shd w:val="clear" w:color="auto" w:fill="FFFFFF"/>
            <w:vAlign w:val="center"/>
          </w:tcPr>
          <w:p w14:paraId="64C515EA" w14:textId="07BA7587" w:rsidR="00312487" w:rsidRPr="00B530C7" w:rsidRDefault="00312487"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Sleep spindle features</w:t>
            </w:r>
          </w:p>
        </w:tc>
        <w:tc>
          <w:tcPr>
            <w:tcW w:w="3827" w:type="dxa"/>
            <w:tcBorders>
              <w:top w:val="single" w:sz="4" w:space="0" w:color="auto"/>
              <w:left w:val="single" w:sz="4" w:space="0" w:color="auto"/>
            </w:tcBorders>
            <w:shd w:val="clear" w:color="auto" w:fill="FFFFFF"/>
            <w:tcMar>
              <w:top w:w="0" w:type="dxa"/>
              <w:left w:w="0" w:type="dxa"/>
              <w:bottom w:w="0" w:type="dxa"/>
              <w:right w:w="0" w:type="dxa"/>
            </w:tcMar>
          </w:tcPr>
          <w:p w14:paraId="1BC11FA6" w14:textId="2CA8349A" w:rsidR="00312487" w:rsidRPr="00B530C7" w:rsidRDefault="00312487"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Integrated slow spindle activity</w:t>
            </w:r>
          </w:p>
        </w:tc>
        <w:tc>
          <w:tcPr>
            <w:tcW w:w="709" w:type="dxa"/>
            <w:tcBorders>
              <w:top w:val="single" w:sz="4" w:space="0" w:color="auto"/>
            </w:tcBorders>
            <w:shd w:val="clear" w:color="auto" w:fill="FFFFFF"/>
            <w:tcMar>
              <w:top w:w="0" w:type="dxa"/>
              <w:left w:w="0" w:type="dxa"/>
              <w:bottom w:w="0" w:type="dxa"/>
              <w:right w:w="0" w:type="dxa"/>
            </w:tcMar>
          </w:tcPr>
          <w:p w14:paraId="5AE7E670"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-0.15</w:t>
            </w:r>
          </w:p>
        </w:tc>
        <w:tc>
          <w:tcPr>
            <w:tcW w:w="709" w:type="dxa"/>
            <w:tcBorders>
              <w:top w:val="single" w:sz="4" w:space="0" w:color="auto"/>
            </w:tcBorders>
            <w:shd w:val="clear" w:color="auto" w:fill="FFFFFF"/>
            <w:tcMar>
              <w:top w:w="0" w:type="dxa"/>
              <w:left w:w="0" w:type="dxa"/>
              <w:bottom w:w="0" w:type="dxa"/>
              <w:right w:w="0" w:type="dxa"/>
            </w:tcMar>
          </w:tcPr>
          <w:p w14:paraId="0D804D4D"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0.12</w:t>
            </w:r>
          </w:p>
        </w:tc>
        <w:tc>
          <w:tcPr>
            <w:tcW w:w="850" w:type="dxa"/>
            <w:tcBorders>
              <w:top w:val="single" w:sz="4" w:space="0" w:color="auto"/>
            </w:tcBorders>
            <w:shd w:val="clear" w:color="auto" w:fill="FFFFFF"/>
            <w:tcMar>
              <w:top w:w="0" w:type="dxa"/>
              <w:left w:w="0" w:type="dxa"/>
              <w:bottom w:w="0" w:type="dxa"/>
              <w:right w:w="0" w:type="dxa"/>
            </w:tcMar>
          </w:tcPr>
          <w:p w14:paraId="0E224B0F"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-1.29</w:t>
            </w:r>
          </w:p>
        </w:tc>
        <w:tc>
          <w:tcPr>
            <w:tcW w:w="1134" w:type="dxa"/>
            <w:tcBorders>
              <w:top w:val="single" w:sz="4" w:space="0" w:color="auto"/>
            </w:tcBorders>
            <w:shd w:val="clear" w:color="auto" w:fill="FFFFFF"/>
            <w:tcMar>
              <w:top w:w="0" w:type="dxa"/>
              <w:left w:w="0" w:type="dxa"/>
              <w:bottom w:w="0" w:type="dxa"/>
              <w:right w:w="0" w:type="dxa"/>
            </w:tcMar>
          </w:tcPr>
          <w:p w14:paraId="54A627E2"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2.03e-01</w:t>
            </w:r>
          </w:p>
        </w:tc>
        <w:tc>
          <w:tcPr>
            <w:tcW w:w="1107" w:type="dxa"/>
            <w:tcBorders>
              <w:top w:val="single" w:sz="4" w:space="0" w:color="auto"/>
            </w:tcBorders>
            <w:shd w:val="clear" w:color="auto" w:fill="FFFFFF"/>
            <w:tcMar>
              <w:top w:w="0" w:type="dxa"/>
              <w:left w:w="0" w:type="dxa"/>
              <w:bottom w:w="0" w:type="dxa"/>
              <w:right w:w="0" w:type="dxa"/>
            </w:tcMar>
          </w:tcPr>
          <w:p w14:paraId="0554F41A"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3.06e-01</w:t>
            </w:r>
          </w:p>
        </w:tc>
      </w:tr>
      <w:tr w:rsidR="00312487" w:rsidRPr="002A5A1D" w14:paraId="3611CF96" w14:textId="77777777" w:rsidTr="00753A17">
        <w:tc>
          <w:tcPr>
            <w:tcW w:w="1985" w:type="dxa"/>
            <w:vMerge/>
            <w:tcBorders>
              <w:right w:val="single" w:sz="4" w:space="0" w:color="auto"/>
            </w:tcBorders>
            <w:shd w:val="clear" w:color="auto" w:fill="FFFFFF"/>
            <w:vAlign w:val="center"/>
          </w:tcPr>
          <w:p w14:paraId="03FC7B15"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5CD2620F" w14:textId="536B4544" w:rsidR="00312487" w:rsidRPr="00B530C7" w:rsidRDefault="00312487"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Integrated fast spindle activity</w:t>
            </w:r>
          </w:p>
        </w:tc>
        <w:tc>
          <w:tcPr>
            <w:tcW w:w="709" w:type="dxa"/>
            <w:shd w:val="clear" w:color="auto" w:fill="FFFFFF"/>
            <w:tcMar>
              <w:top w:w="0" w:type="dxa"/>
              <w:left w:w="0" w:type="dxa"/>
              <w:bottom w:w="0" w:type="dxa"/>
              <w:right w:w="0" w:type="dxa"/>
            </w:tcMar>
          </w:tcPr>
          <w:p w14:paraId="0E08B0BE"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-0.03</w:t>
            </w:r>
          </w:p>
        </w:tc>
        <w:tc>
          <w:tcPr>
            <w:tcW w:w="709" w:type="dxa"/>
            <w:shd w:val="clear" w:color="auto" w:fill="FFFFFF"/>
            <w:tcMar>
              <w:top w:w="0" w:type="dxa"/>
              <w:left w:w="0" w:type="dxa"/>
              <w:bottom w:w="0" w:type="dxa"/>
              <w:right w:w="0" w:type="dxa"/>
            </w:tcMar>
          </w:tcPr>
          <w:p w14:paraId="7E7133F3"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0.09</w:t>
            </w:r>
          </w:p>
        </w:tc>
        <w:tc>
          <w:tcPr>
            <w:tcW w:w="850" w:type="dxa"/>
            <w:shd w:val="clear" w:color="auto" w:fill="FFFFFF"/>
            <w:tcMar>
              <w:top w:w="0" w:type="dxa"/>
              <w:left w:w="0" w:type="dxa"/>
              <w:bottom w:w="0" w:type="dxa"/>
              <w:right w:w="0" w:type="dxa"/>
            </w:tcMar>
          </w:tcPr>
          <w:p w14:paraId="57E2E3B1"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-0.35</w:t>
            </w:r>
          </w:p>
        </w:tc>
        <w:tc>
          <w:tcPr>
            <w:tcW w:w="1134" w:type="dxa"/>
            <w:shd w:val="clear" w:color="auto" w:fill="FFFFFF"/>
            <w:tcMar>
              <w:top w:w="0" w:type="dxa"/>
              <w:left w:w="0" w:type="dxa"/>
              <w:bottom w:w="0" w:type="dxa"/>
              <w:right w:w="0" w:type="dxa"/>
            </w:tcMar>
          </w:tcPr>
          <w:p w14:paraId="3645E53A"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7.25e-01</w:t>
            </w:r>
          </w:p>
        </w:tc>
        <w:tc>
          <w:tcPr>
            <w:tcW w:w="1107" w:type="dxa"/>
            <w:shd w:val="clear" w:color="auto" w:fill="FFFFFF"/>
            <w:tcMar>
              <w:top w:w="0" w:type="dxa"/>
              <w:left w:w="0" w:type="dxa"/>
              <w:bottom w:w="0" w:type="dxa"/>
              <w:right w:w="0" w:type="dxa"/>
            </w:tcMar>
          </w:tcPr>
          <w:p w14:paraId="3277B970"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7.66e-01</w:t>
            </w:r>
          </w:p>
        </w:tc>
      </w:tr>
      <w:tr w:rsidR="00312487" w:rsidRPr="002A5A1D" w14:paraId="07325487" w14:textId="77777777" w:rsidTr="00753A17">
        <w:tc>
          <w:tcPr>
            <w:tcW w:w="1985" w:type="dxa"/>
            <w:vMerge/>
            <w:tcBorders>
              <w:right w:val="single" w:sz="4" w:space="0" w:color="auto"/>
            </w:tcBorders>
            <w:shd w:val="clear" w:color="auto" w:fill="FFFFFF"/>
            <w:vAlign w:val="center"/>
          </w:tcPr>
          <w:p w14:paraId="2DA4146C"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6455756C" w14:textId="09577E7C" w:rsidR="00312487" w:rsidRPr="00B530C7" w:rsidRDefault="00312487"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Slow spindle chirp</w:t>
            </w:r>
          </w:p>
        </w:tc>
        <w:tc>
          <w:tcPr>
            <w:tcW w:w="709" w:type="dxa"/>
            <w:shd w:val="clear" w:color="auto" w:fill="FFFFFF"/>
            <w:tcMar>
              <w:top w:w="0" w:type="dxa"/>
              <w:left w:w="0" w:type="dxa"/>
              <w:bottom w:w="0" w:type="dxa"/>
              <w:right w:w="0" w:type="dxa"/>
            </w:tcMar>
          </w:tcPr>
          <w:p w14:paraId="3D869876"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0.25</w:t>
            </w:r>
          </w:p>
        </w:tc>
        <w:tc>
          <w:tcPr>
            <w:tcW w:w="709" w:type="dxa"/>
            <w:shd w:val="clear" w:color="auto" w:fill="FFFFFF"/>
            <w:tcMar>
              <w:top w:w="0" w:type="dxa"/>
              <w:left w:w="0" w:type="dxa"/>
              <w:bottom w:w="0" w:type="dxa"/>
              <w:right w:w="0" w:type="dxa"/>
            </w:tcMar>
          </w:tcPr>
          <w:p w14:paraId="6F93B3BE"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0.09</w:t>
            </w:r>
          </w:p>
        </w:tc>
        <w:tc>
          <w:tcPr>
            <w:tcW w:w="850" w:type="dxa"/>
            <w:shd w:val="clear" w:color="auto" w:fill="FFFFFF"/>
            <w:tcMar>
              <w:top w:w="0" w:type="dxa"/>
              <w:left w:w="0" w:type="dxa"/>
              <w:bottom w:w="0" w:type="dxa"/>
              <w:right w:w="0" w:type="dxa"/>
            </w:tcMar>
          </w:tcPr>
          <w:p w14:paraId="106367CD"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2.82</w:t>
            </w:r>
          </w:p>
        </w:tc>
        <w:tc>
          <w:tcPr>
            <w:tcW w:w="1134" w:type="dxa"/>
            <w:shd w:val="clear" w:color="auto" w:fill="FFFFFF"/>
            <w:tcMar>
              <w:top w:w="0" w:type="dxa"/>
              <w:left w:w="0" w:type="dxa"/>
              <w:bottom w:w="0" w:type="dxa"/>
              <w:right w:w="0" w:type="dxa"/>
            </w:tcMar>
          </w:tcPr>
          <w:p w14:paraId="5091ECFA"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6.07e-03</w:t>
            </w:r>
          </w:p>
        </w:tc>
        <w:tc>
          <w:tcPr>
            <w:tcW w:w="1107" w:type="dxa"/>
            <w:shd w:val="clear" w:color="auto" w:fill="FFFFFF"/>
            <w:tcMar>
              <w:top w:w="0" w:type="dxa"/>
              <w:left w:w="0" w:type="dxa"/>
              <w:bottom w:w="0" w:type="dxa"/>
              <w:right w:w="0" w:type="dxa"/>
            </w:tcMar>
          </w:tcPr>
          <w:p w14:paraId="093D13EE"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b/>
                <w:bCs/>
                <w:color w:val="000000"/>
                <w:sz w:val="22"/>
                <w:szCs w:val="22"/>
              </w:rPr>
            </w:pPr>
            <w:r w:rsidRPr="00B530C7">
              <w:rPr>
                <w:rFonts w:eastAsia="Arial" w:cstheme="minorHAnsi"/>
                <w:b/>
                <w:bCs/>
                <w:color w:val="000000"/>
                <w:sz w:val="22"/>
                <w:szCs w:val="22"/>
              </w:rPr>
              <w:t>3.85e-02</w:t>
            </w:r>
          </w:p>
        </w:tc>
      </w:tr>
      <w:tr w:rsidR="00312487" w:rsidRPr="002A5A1D" w14:paraId="4758CEFD" w14:textId="77777777" w:rsidTr="00753A17">
        <w:tc>
          <w:tcPr>
            <w:tcW w:w="1985" w:type="dxa"/>
            <w:vMerge/>
            <w:tcBorders>
              <w:right w:val="single" w:sz="4" w:space="0" w:color="auto"/>
            </w:tcBorders>
            <w:shd w:val="clear" w:color="auto" w:fill="FFFFFF"/>
            <w:vAlign w:val="center"/>
          </w:tcPr>
          <w:p w14:paraId="7EFA018A"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30E161F6" w14:textId="084DCEB8" w:rsidR="00312487" w:rsidRPr="00B530C7" w:rsidRDefault="00312487"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Fast spindle chirp</w:t>
            </w:r>
          </w:p>
        </w:tc>
        <w:tc>
          <w:tcPr>
            <w:tcW w:w="709" w:type="dxa"/>
            <w:shd w:val="clear" w:color="auto" w:fill="FFFFFF"/>
            <w:tcMar>
              <w:top w:w="0" w:type="dxa"/>
              <w:left w:w="0" w:type="dxa"/>
              <w:bottom w:w="0" w:type="dxa"/>
              <w:right w:w="0" w:type="dxa"/>
            </w:tcMar>
          </w:tcPr>
          <w:p w14:paraId="5177E692"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0.15</w:t>
            </w:r>
          </w:p>
        </w:tc>
        <w:tc>
          <w:tcPr>
            <w:tcW w:w="709" w:type="dxa"/>
            <w:shd w:val="clear" w:color="auto" w:fill="FFFFFF"/>
            <w:tcMar>
              <w:top w:w="0" w:type="dxa"/>
              <w:left w:w="0" w:type="dxa"/>
              <w:bottom w:w="0" w:type="dxa"/>
              <w:right w:w="0" w:type="dxa"/>
            </w:tcMar>
          </w:tcPr>
          <w:p w14:paraId="7FD53E76"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0.10</w:t>
            </w:r>
          </w:p>
        </w:tc>
        <w:tc>
          <w:tcPr>
            <w:tcW w:w="850" w:type="dxa"/>
            <w:shd w:val="clear" w:color="auto" w:fill="FFFFFF"/>
            <w:tcMar>
              <w:top w:w="0" w:type="dxa"/>
              <w:left w:w="0" w:type="dxa"/>
              <w:bottom w:w="0" w:type="dxa"/>
              <w:right w:w="0" w:type="dxa"/>
            </w:tcMar>
          </w:tcPr>
          <w:p w14:paraId="32CA2363"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1.50</w:t>
            </w:r>
          </w:p>
        </w:tc>
        <w:tc>
          <w:tcPr>
            <w:tcW w:w="1134" w:type="dxa"/>
            <w:shd w:val="clear" w:color="auto" w:fill="FFFFFF"/>
            <w:tcMar>
              <w:top w:w="0" w:type="dxa"/>
              <w:left w:w="0" w:type="dxa"/>
              <w:bottom w:w="0" w:type="dxa"/>
              <w:right w:w="0" w:type="dxa"/>
            </w:tcMar>
          </w:tcPr>
          <w:p w14:paraId="0FBC63CF"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1.39e-01</w:t>
            </w:r>
          </w:p>
        </w:tc>
        <w:tc>
          <w:tcPr>
            <w:tcW w:w="1107" w:type="dxa"/>
            <w:shd w:val="clear" w:color="auto" w:fill="FFFFFF"/>
            <w:tcMar>
              <w:top w:w="0" w:type="dxa"/>
              <w:left w:w="0" w:type="dxa"/>
              <w:bottom w:w="0" w:type="dxa"/>
              <w:right w:w="0" w:type="dxa"/>
            </w:tcMar>
          </w:tcPr>
          <w:p w14:paraId="494DC3AE"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3.04e-01</w:t>
            </w:r>
          </w:p>
        </w:tc>
      </w:tr>
      <w:tr w:rsidR="00312487" w:rsidRPr="002A5A1D" w14:paraId="0328E453" w14:textId="77777777" w:rsidTr="00753A17">
        <w:tc>
          <w:tcPr>
            <w:tcW w:w="1985" w:type="dxa"/>
            <w:vMerge/>
            <w:tcBorders>
              <w:right w:val="single" w:sz="4" w:space="0" w:color="auto"/>
            </w:tcBorders>
            <w:shd w:val="clear" w:color="auto" w:fill="FFFFFF"/>
            <w:vAlign w:val="center"/>
          </w:tcPr>
          <w:p w14:paraId="595A48A4"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tcBorders>
            <w:shd w:val="clear" w:color="auto" w:fill="FFFFFF"/>
            <w:tcMar>
              <w:top w:w="0" w:type="dxa"/>
              <w:left w:w="0" w:type="dxa"/>
              <w:bottom w:w="0" w:type="dxa"/>
              <w:right w:w="0" w:type="dxa"/>
            </w:tcMar>
          </w:tcPr>
          <w:p w14:paraId="3509A584" w14:textId="1CAFB76D" w:rsidR="00312487" w:rsidRPr="00B530C7" w:rsidRDefault="00312487"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Slow spindle frequency</w:t>
            </w:r>
          </w:p>
        </w:tc>
        <w:tc>
          <w:tcPr>
            <w:tcW w:w="709" w:type="dxa"/>
            <w:shd w:val="clear" w:color="auto" w:fill="FFFFFF"/>
            <w:tcMar>
              <w:top w:w="0" w:type="dxa"/>
              <w:left w:w="0" w:type="dxa"/>
              <w:bottom w:w="0" w:type="dxa"/>
              <w:right w:w="0" w:type="dxa"/>
            </w:tcMar>
          </w:tcPr>
          <w:p w14:paraId="4E1F781E"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0.16</w:t>
            </w:r>
          </w:p>
        </w:tc>
        <w:tc>
          <w:tcPr>
            <w:tcW w:w="709" w:type="dxa"/>
            <w:shd w:val="clear" w:color="auto" w:fill="FFFFFF"/>
            <w:tcMar>
              <w:top w:w="0" w:type="dxa"/>
              <w:left w:w="0" w:type="dxa"/>
              <w:bottom w:w="0" w:type="dxa"/>
              <w:right w:w="0" w:type="dxa"/>
            </w:tcMar>
          </w:tcPr>
          <w:p w14:paraId="284FF576"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0.12</w:t>
            </w:r>
          </w:p>
        </w:tc>
        <w:tc>
          <w:tcPr>
            <w:tcW w:w="850" w:type="dxa"/>
            <w:shd w:val="clear" w:color="auto" w:fill="FFFFFF"/>
            <w:tcMar>
              <w:top w:w="0" w:type="dxa"/>
              <w:left w:w="0" w:type="dxa"/>
              <w:bottom w:w="0" w:type="dxa"/>
              <w:right w:w="0" w:type="dxa"/>
            </w:tcMar>
          </w:tcPr>
          <w:p w14:paraId="1E886C30"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1.34</w:t>
            </w:r>
          </w:p>
        </w:tc>
        <w:tc>
          <w:tcPr>
            <w:tcW w:w="1134" w:type="dxa"/>
            <w:shd w:val="clear" w:color="auto" w:fill="FFFFFF"/>
            <w:tcMar>
              <w:top w:w="0" w:type="dxa"/>
              <w:left w:w="0" w:type="dxa"/>
              <w:bottom w:w="0" w:type="dxa"/>
              <w:right w:w="0" w:type="dxa"/>
            </w:tcMar>
          </w:tcPr>
          <w:p w14:paraId="72AB2961"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1.85e-01</w:t>
            </w:r>
          </w:p>
        </w:tc>
        <w:tc>
          <w:tcPr>
            <w:tcW w:w="1107" w:type="dxa"/>
            <w:shd w:val="clear" w:color="auto" w:fill="FFFFFF"/>
            <w:tcMar>
              <w:top w:w="0" w:type="dxa"/>
              <w:left w:w="0" w:type="dxa"/>
              <w:bottom w:w="0" w:type="dxa"/>
              <w:right w:w="0" w:type="dxa"/>
            </w:tcMar>
          </w:tcPr>
          <w:p w14:paraId="2B5F5411"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3.06e-01</w:t>
            </w:r>
          </w:p>
        </w:tc>
      </w:tr>
      <w:tr w:rsidR="00312487" w:rsidRPr="002A5A1D" w14:paraId="7E5045F3" w14:textId="77777777" w:rsidTr="00753A17">
        <w:tc>
          <w:tcPr>
            <w:tcW w:w="1985" w:type="dxa"/>
            <w:vMerge/>
            <w:tcBorders>
              <w:left w:val="none" w:sz="0" w:space="0" w:color="000000"/>
              <w:bottom w:val="single" w:sz="12" w:space="0" w:color="666666"/>
              <w:right w:val="single" w:sz="4" w:space="0" w:color="auto"/>
            </w:tcBorders>
            <w:shd w:val="clear" w:color="auto" w:fill="FFFFFF"/>
            <w:vAlign w:val="center"/>
          </w:tcPr>
          <w:p w14:paraId="61350A60"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p>
        </w:tc>
        <w:tc>
          <w:tcPr>
            <w:tcW w:w="3827" w:type="dxa"/>
            <w:tcBorders>
              <w:left w:val="single" w:sz="4" w:space="0" w:color="auto"/>
              <w:bottom w:val="single" w:sz="12" w:space="0" w:color="666666"/>
              <w:right w:val="none" w:sz="0" w:space="0" w:color="000000"/>
            </w:tcBorders>
            <w:shd w:val="clear" w:color="auto" w:fill="FFFFFF"/>
            <w:tcMar>
              <w:top w:w="0" w:type="dxa"/>
              <w:left w:w="0" w:type="dxa"/>
              <w:bottom w:w="0" w:type="dxa"/>
              <w:right w:w="0" w:type="dxa"/>
            </w:tcMar>
          </w:tcPr>
          <w:p w14:paraId="52CBF6F4" w14:textId="10DAB259" w:rsidR="00312487" w:rsidRPr="00B530C7" w:rsidRDefault="00312487" w:rsidP="00753A17">
            <w:pPr>
              <w:pBdr>
                <w:top w:val="none" w:sz="0" w:space="0" w:color="000000"/>
                <w:left w:val="none" w:sz="0" w:space="0" w:color="000000"/>
                <w:bottom w:val="none" w:sz="0" w:space="0" w:color="000000"/>
                <w:right w:val="none" w:sz="0" w:space="0" w:color="000000"/>
              </w:pBdr>
              <w:ind w:left="100" w:right="100"/>
              <w:jc w:val="center"/>
              <w:rPr>
                <w:rFonts w:eastAsia="Arial" w:cstheme="minorHAnsi"/>
                <w:color w:val="000000"/>
                <w:sz w:val="22"/>
                <w:szCs w:val="22"/>
              </w:rPr>
            </w:pPr>
            <w:r w:rsidRPr="00B530C7">
              <w:rPr>
                <w:rFonts w:cstheme="minorHAnsi"/>
                <w:sz w:val="22"/>
                <w:szCs w:val="22"/>
              </w:rPr>
              <w:t>Fast spindle frequency</w:t>
            </w:r>
          </w:p>
        </w:tc>
        <w:tc>
          <w:tcPr>
            <w:tcW w:w="709"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75CDCE53"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0.08</w:t>
            </w:r>
          </w:p>
        </w:tc>
        <w:tc>
          <w:tcPr>
            <w:tcW w:w="709"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73713545"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0.12</w:t>
            </w:r>
          </w:p>
        </w:tc>
        <w:tc>
          <w:tcPr>
            <w:tcW w:w="850"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915804A"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0.69</w:t>
            </w:r>
          </w:p>
        </w:tc>
        <w:tc>
          <w:tcPr>
            <w:tcW w:w="1134"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28E78A33"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4.90e-01</w:t>
            </w:r>
          </w:p>
        </w:tc>
        <w:tc>
          <w:tcPr>
            <w:tcW w:w="1107" w:type="dxa"/>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5AD8EE8" w14:textId="77777777" w:rsidR="00312487" w:rsidRPr="00B530C7" w:rsidRDefault="00312487" w:rsidP="00B530C7">
            <w:pPr>
              <w:pBdr>
                <w:top w:val="none" w:sz="0" w:space="0" w:color="000000"/>
                <w:left w:val="none" w:sz="0" w:space="0" w:color="000000"/>
                <w:bottom w:val="none" w:sz="0" w:space="0" w:color="000000"/>
                <w:right w:val="none" w:sz="0" w:space="0" w:color="000000"/>
              </w:pBdr>
              <w:ind w:left="100" w:right="100"/>
              <w:rPr>
                <w:rFonts w:eastAsia="Arial" w:cstheme="minorHAnsi"/>
                <w:color w:val="000000"/>
                <w:sz w:val="22"/>
                <w:szCs w:val="22"/>
              </w:rPr>
            </w:pPr>
            <w:r w:rsidRPr="00B530C7">
              <w:rPr>
                <w:rFonts w:eastAsia="Arial" w:cstheme="minorHAnsi"/>
                <w:color w:val="000000"/>
                <w:sz w:val="22"/>
                <w:szCs w:val="22"/>
              </w:rPr>
              <w:t>6.15e-01</w:t>
            </w:r>
          </w:p>
        </w:tc>
      </w:tr>
    </w:tbl>
    <w:p w14:paraId="69F92D25" w14:textId="5023BC8E" w:rsidR="006141BD" w:rsidRDefault="002A5A1D" w:rsidP="006141BD">
      <w:pPr>
        <w:tabs>
          <w:tab w:val="left" w:pos="908"/>
        </w:tabs>
        <w:rPr>
          <w:rFonts w:ascii="Arial" w:hAnsi="Arial" w:cs="Arial"/>
          <w:sz w:val="22"/>
          <w:szCs w:val="22"/>
        </w:rPr>
      </w:pPr>
      <w:r>
        <w:rPr>
          <w:rFonts w:ascii="Arial" w:hAnsi="Arial" w:cs="Arial"/>
          <w:sz w:val="22"/>
          <w:szCs w:val="22"/>
        </w:rPr>
        <w:lastRenderedPageBreak/>
        <w:t xml:space="preserve">Note. Only participants with at least 3 nights of data included (N=80). </w:t>
      </w:r>
      <w:r w:rsidR="003B7A00" w:rsidRPr="00F46B8A">
        <w:rPr>
          <w:rFonts w:ascii="Arial" w:hAnsi="Arial" w:cs="Arial"/>
          <w:sz w:val="22"/>
          <w:szCs w:val="22"/>
        </w:rPr>
        <w:t xml:space="preserve">Abbreviations: </w:t>
      </w:r>
      <w:r w:rsidR="006141BD" w:rsidRPr="005311B3">
        <w:rPr>
          <w:rFonts w:ascii="Arial" w:hAnsi="Arial" w:cs="Arial"/>
          <w:sz w:val="22"/>
          <w:szCs w:val="22"/>
        </w:rPr>
        <w:t>NREM, non-rapid eye movement sleep; REM, rapid eye movement sleep</w:t>
      </w:r>
      <w:r w:rsidR="00065B4B">
        <w:rPr>
          <w:rFonts w:ascii="Arial" w:hAnsi="Arial" w:cs="Arial"/>
          <w:sz w:val="22"/>
          <w:szCs w:val="22"/>
        </w:rPr>
        <w:t xml:space="preserve">. </w:t>
      </w:r>
      <w:r w:rsidR="00534A32" w:rsidRPr="00F46B8A">
        <w:rPr>
          <w:rFonts w:ascii="Arial" w:hAnsi="Arial" w:cs="Arial"/>
          <w:sz w:val="22"/>
          <w:szCs w:val="22"/>
        </w:rPr>
        <w:t>Model</w:t>
      </w:r>
      <w:r w:rsidR="00753A17">
        <w:rPr>
          <w:rFonts w:ascii="Arial" w:hAnsi="Arial" w:cs="Arial"/>
          <w:sz w:val="22"/>
          <w:szCs w:val="22"/>
        </w:rPr>
        <w:t>s</w:t>
      </w:r>
      <w:r w:rsidR="00534A32" w:rsidRPr="00F46B8A">
        <w:rPr>
          <w:rFonts w:ascii="Arial" w:hAnsi="Arial" w:cs="Arial"/>
          <w:sz w:val="22"/>
          <w:szCs w:val="22"/>
        </w:rPr>
        <w:t xml:space="preserve"> account for age and sex as fixed effects, and participant nested within site as a random effect. Microarchitecture variables also included channel as fixed effect.</w:t>
      </w:r>
      <w:r w:rsidR="00534A32">
        <w:rPr>
          <w:rFonts w:ascii="Arial" w:hAnsi="Arial" w:cs="Arial"/>
          <w:sz w:val="22"/>
          <w:szCs w:val="22"/>
        </w:rPr>
        <w:t xml:space="preserve"> </w:t>
      </w:r>
      <w:r w:rsidR="008A6591">
        <w:rPr>
          <w:rFonts w:ascii="Arial" w:hAnsi="Arial" w:cs="Arial"/>
          <w:sz w:val="22"/>
          <w:szCs w:val="22"/>
        </w:rPr>
        <w:t xml:space="preserve">Values in bold survive correction for multiple comparisons (false discovery rate, </w:t>
      </w:r>
      <w:r w:rsidR="008A6591" w:rsidRPr="00F46B8A">
        <w:rPr>
          <w:rFonts w:ascii="Arial" w:hAnsi="Arial" w:cs="Arial"/>
          <w:i/>
          <w:iCs/>
          <w:sz w:val="22"/>
          <w:szCs w:val="22"/>
        </w:rPr>
        <w:t>p</w:t>
      </w:r>
      <w:r w:rsidR="008A6591" w:rsidRPr="00F46B8A">
        <w:rPr>
          <w:rFonts w:ascii="Arial" w:hAnsi="Arial" w:cs="Arial"/>
          <w:sz w:val="22"/>
          <w:szCs w:val="22"/>
          <w:vertAlign w:val="subscript"/>
        </w:rPr>
        <w:t>FDR</w:t>
      </w:r>
      <w:r w:rsidR="008A6591">
        <w:rPr>
          <w:rFonts w:ascii="Arial" w:hAnsi="Arial" w:cs="Arial"/>
          <w:sz w:val="22"/>
          <w:szCs w:val="22"/>
        </w:rPr>
        <w:t>&lt;0.05).</w:t>
      </w:r>
    </w:p>
    <w:p w14:paraId="1745DEBA" w14:textId="77777777" w:rsidR="006141BD" w:rsidRDefault="006141BD" w:rsidP="006141BD">
      <w:pPr>
        <w:rPr>
          <w:rFonts w:ascii="Arial" w:hAnsi="Arial" w:cs="Arial"/>
          <w:sz w:val="22"/>
          <w:szCs w:val="22"/>
        </w:rPr>
      </w:pPr>
      <w:r>
        <w:rPr>
          <w:rFonts w:ascii="Arial" w:hAnsi="Arial" w:cs="Arial"/>
          <w:sz w:val="22"/>
          <w:szCs w:val="22"/>
        </w:rPr>
        <w:br w:type="page"/>
      </w:r>
    </w:p>
    <w:p w14:paraId="6F90CCA1" w14:textId="3ABD67F9" w:rsidR="006141BD" w:rsidRPr="005311B3" w:rsidRDefault="006141BD" w:rsidP="00256F94">
      <w:pPr>
        <w:tabs>
          <w:tab w:val="left" w:pos="908"/>
        </w:tabs>
        <w:rPr>
          <w:rFonts w:ascii="Arial" w:hAnsi="Arial" w:cs="Arial"/>
          <w:sz w:val="22"/>
          <w:szCs w:val="22"/>
        </w:rPr>
        <w:sectPr w:rsidR="006141BD" w:rsidRPr="005311B3" w:rsidSect="00B530C7">
          <w:pgSz w:w="12240" w:h="15840"/>
          <w:pgMar w:top="720" w:right="805" w:bottom="720" w:left="720" w:header="720" w:footer="720" w:gutter="0"/>
          <w:cols w:space="720"/>
          <w:docGrid w:linePitch="360"/>
        </w:sectPr>
      </w:pPr>
    </w:p>
    <w:p w14:paraId="0C995B15" w14:textId="4B769FD8" w:rsidR="00553BAC" w:rsidRPr="005311B3" w:rsidRDefault="005A46AD" w:rsidP="00C04775">
      <w:pPr>
        <w:pStyle w:val="headingsupp"/>
        <w:spacing w:before="0" w:after="0"/>
      </w:pPr>
      <w:bookmarkStart w:id="10" w:name="_Toc235439851"/>
      <w:r w:rsidRPr="005311B3">
        <w:lastRenderedPageBreak/>
        <w:t xml:space="preserve">Figure S1. </w:t>
      </w:r>
      <w:r w:rsidR="005B3643" w:rsidRPr="005311B3">
        <w:t>Significant a</w:t>
      </w:r>
      <w:r w:rsidRPr="005311B3">
        <w:t>ssociations between sleep macro-architecture and age</w:t>
      </w:r>
      <w:r w:rsidR="007B7E79" w:rsidRPr="005311B3">
        <w:t>, separated by sex</w:t>
      </w:r>
      <w:r w:rsidR="00553BAC" w:rsidRPr="005311B3">
        <w:t>.</w:t>
      </w:r>
      <w:bookmarkEnd w:id="10"/>
    </w:p>
    <w:p w14:paraId="4974EE70" w14:textId="25FF708D" w:rsidR="005A46AD" w:rsidRPr="00B530C7" w:rsidRDefault="001D2B01" w:rsidP="007C35B8">
      <w:pPr>
        <w:rPr>
          <w:rFonts w:ascii="Arial" w:hAnsi="Arial" w:cs="Arial"/>
          <w:sz w:val="22"/>
          <w:szCs w:val="22"/>
        </w:rPr>
      </w:pPr>
      <w:r>
        <w:rPr>
          <w:rFonts w:ascii="Arial" w:hAnsi="Arial" w:cs="Arial"/>
          <w:sz w:val="22"/>
          <w:szCs w:val="22"/>
        </w:rPr>
        <w:t>For visualization purposes, we averaged d</w:t>
      </w:r>
      <w:r w:rsidRPr="00F46B8A">
        <w:rPr>
          <w:rFonts w:ascii="Arial" w:hAnsi="Arial" w:cs="Arial"/>
          <w:sz w:val="22"/>
          <w:szCs w:val="22"/>
        </w:rPr>
        <w:t>ata points across channel and night</w:t>
      </w:r>
      <w:r>
        <w:rPr>
          <w:rFonts w:ascii="Arial" w:hAnsi="Arial" w:cs="Arial"/>
          <w:sz w:val="22"/>
          <w:szCs w:val="22"/>
        </w:rPr>
        <w:t xml:space="preserve"> for </w:t>
      </w:r>
      <w:proofErr w:type="gramStart"/>
      <w:r>
        <w:rPr>
          <w:rFonts w:ascii="Arial" w:hAnsi="Arial" w:cs="Arial"/>
          <w:sz w:val="22"/>
          <w:szCs w:val="22"/>
        </w:rPr>
        <w:t>each individual</w:t>
      </w:r>
      <w:proofErr w:type="gramEnd"/>
      <w:r>
        <w:rPr>
          <w:rFonts w:ascii="Arial" w:hAnsi="Arial" w:cs="Arial"/>
          <w:sz w:val="22"/>
          <w:szCs w:val="22"/>
        </w:rPr>
        <w:t xml:space="preserve">. </w:t>
      </w:r>
      <w:r w:rsidR="005A46AD" w:rsidRPr="00B530C7">
        <w:rPr>
          <w:rFonts w:ascii="Arial" w:hAnsi="Arial" w:cs="Arial"/>
          <w:sz w:val="22"/>
          <w:szCs w:val="22"/>
        </w:rPr>
        <w:t>(A) N2% sleep, (B) N3% sleep, (C) rapid-eye movement (REM) latency</w:t>
      </w:r>
      <w:r w:rsidR="005B3643" w:rsidRPr="00B530C7">
        <w:rPr>
          <w:rFonts w:ascii="Arial" w:hAnsi="Arial" w:cs="Arial"/>
          <w:sz w:val="22"/>
          <w:szCs w:val="22"/>
        </w:rPr>
        <w:t>, (D) time in bed</w:t>
      </w:r>
      <w:r w:rsidR="005A46AD" w:rsidRPr="00B530C7">
        <w:rPr>
          <w:rFonts w:ascii="Arial" w:hAnsi="Arial" w:cs="Arial"/>
          <w:sz w:val="22"/>
          <w:szCs w:val="22"/>
        </w:rPr>
        <w:t>. Dashed line = average age effect, red = female, blue = male.</w:t>
      </w:r>
      <w:r w:rsidR="00065B4B">
        <w:rPr>
          <w:rFonts w:ascii="Arial" w:hAnsi="Arial" w:cs="Arial"/>
          <w:sz w:val="22"/>
          <w:szCs w:val="22"/>
        </w:rPr>
        <w:t xml:space="preserve"> Shading represents 95% confidence intervals.</w:t>
      </w:r>
    </w:p>
    <w:p w14:paraId="7A675D98" w14:textId="4EFBF839" w:rsidR="00276B5A" w:rsidRPr="00B530C7" w:rsidRDefault="00276B5A" w:rsidP="00B530C7">
      <w:pPr>
        <w:rPr>
          <w:rFonts w:ascii="Arial" w:hAnsi="Arial" w:cs="Arial"/>
          <w:sz w:val="22"/>
          <w:szCs w:val="22"/>
        </w:rPr>
      </w:pPr>
      <w:r w:rsidRPr="00B530C7">
        <w:rPr>
          <w:rFonts w:ascii="Arial" w:hAnsi="Arial" w:cs="Arial"/>
          <w:noProof/>
          <w:sz w:val="22"/>
          <w:szCs w:val="22"/>
        </w:rPr>
        <w:drawing>
          <wp:inline distT="0" distB="0" distL="0" distR="0" wp14:anchorId="5D5E46ED" wp14:editId="3740E33C">
            <wp:extent cx="9144000" cy="2110105"/>
            <wp:effectExtent l="0" t="0" r="0" b="4445"/>
            <wp:docPr id="3545561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0" cy="2110105"/>
                    </a:xfrm>
                    <a:prstGeom prst="rect">
                      <a:avLst/>
                    </a:prstGeom>
                    <a:noFill/>
                    <a:ln>
                      <a:noFill/>
                    </a:ln>
                  </pic:spPr>
                </pic:pic>
              </a:graphicData>
            </a:graphic>
          </wp:inline>
        </w:drawing>
      </w:r>
    </w:p>
    <w:p w14:paraId="21F950E9" w14:textId="77777777" w:rsidR="00276B5A" w:rsidRPr="005311B3" w:rsidRDefault="00276B5A" w:rsidP="00453E34">
      <w:pPr>
        <w:rPr>
          <w:rFonts w:ascii="Arial" w:hAnsi="Arial" w:cs="Arial"/>
          <w:sz w:val="22"/>
          <w:szCs w:val="22"/>
        </w:rPr>
      </w:pPr>
    </w:p>
    <w:p w14:paraId="5161F301" w14:textId="22C3617E" w:rsidR="00B13F82" w:rsidRPr="00B530C7" w:rsidRDefault="00B13F82" w:rsidP="00B13F82">
      <w:pPr>
        <w:rPr>
          <w:rFonts w:ascii="Arial" w:hAnsi="Arial" w:cs="Arial"/>
          <w:sz w:val="22"/>
          <w:szCs w:val="22"/>
        </w:rPr>
      </w:pPr>
    </w:p>
    <w:p w14:paraId="5F0873FA" w14:textId="3D986585" w:rsidR="00B13F82" w:rsidRPr="00B530C7" w:rsidRDefault="00B13F82" w:rsidP="00B13F82">
      <w:pPr>
        <w:rPr>
          <w:rFonts w:ascii="Arial" w:hAnsi="Arial" w:cs="Arial"/>
          <w:sz w:val="22"/>
          <w:szCs w:val="22"/>
        </w:rPr>
      </w:pPr>
    </w:p>
    <w:p w14:paraId="1D912C27" w14:textId="63DEB858" w:rsidR="00B13F82" w:rsidRPr="00B530C7" w:rsidRDefault="00B13F82" w:rsidP="00B13F82">
      <w:pPr>
        <w:rPr>
          <w:rFonts w:ascii="Arial" w:hAnsi="Arial" w:cs="Arial"/>
          <w:sz w:val="22"/>
          <w:szCs w:val="22"/>
        </w:rPr>
      </w:pPr>
    </w:p>
    <w:p w14:paraId="6C8AF920" w14:textId="781F948E" w:rsidR="00B13F82" w:rsidRPr="00B530C7" w:rsidRDefault="00B13F82" w:rsidP="00B13F82">
      <w:pPr>
        <w:rPr>
          <w:rFonts w:ascii="Arial" w:hAnsi="Arial" w:cs="Arial"/>
          <w:sz w:val="22"/>
          <w:szCs w:val="22"/>
        </w:rPr>
      </w:pPr>
    </w:p>
    <w:p w14:paraId="2BD23821" w14:textId="5C3426B7" w:rsidR="00B13F82" w:rsidRPr="00B530C7" w:rsidRDefault="00B13F82" w:rsidP="00B13F82">
      <w:pPr>
        <w:rPr>
          <w:rFonts w:ascii="Arial" w:hAnsi="Arial" w:cs="Arial"/>
          <w:sz w:val="22"/>
          <w:szCs w:val="22"/>
        </w:rPr>
      </w:pPr>
    </w:p>
    <w:p w14:paraId="7781B551" w14:textId="224519EC" w:rsidR="00B13F82" w:rsidRPr="00B530C7" w:rsidRDefault="00B13F82" w:rsidP="00B13F82">
      <w:pPr>
        <w:rPr>
          <w:rFonts w:ascii="Arial" w:hAnsi="Arial" w:cs="Arial"/>
          <w:sz w:val="22"/>
          <w:szCs w:val="22"/>
        </w:rPr>
      </w:pPr>
    </w:p>
    <w:p w14:paraId="4D1112C7" w14:textId="7CB07F96" w:rsidR="00B13F82" w:rsidRPr="00B530C7" w:rsidRDefault="00B13F82" w:rsidP="00B13F82">
      <w:pPr>
        <w:rPr>
          <w:rFonts w:ascii="Arial" w:hAnsi="Arial" w:cs="Arial"/>
          <w:sz w:val="22"/>
          <w:szCs w:val="22"/>
        </w:rPr>
      </w:pPr>
    </w:p>
    <w:p w14:paraId="5A1364CA" w14:textId="67080C67" w:rsidR="00B13F82" w:rsidRPr="00B530C7" w:rsidRDefault="00B13F82" w:rsidP="00B13F82">
      <w:pPr>
        <w:rPr>
          <w:rFonts w:ascii="Arial" w:hAnsi="Arial" w:cs="Arial"/>
          <w:sz w:val="22"/>
          <w:szCs w:val="22"/>
        </w:rPr>
      </w:pPr>
    </w:p>
    <w:p w14:paraId="0824AF56" w14:textId="6490D54C" w:rsidR="00B13F82" w:rsidRPr="00B530C7" w:rsidRDefault="00B13F82" w:rsidP="00B13F82">
      <w:pPr>
        <w:rPr>
          <w:rFonts w:ascii="Arial" w:hAnsi="Arial" w:cs="Arial"/>
          <w:sz w:val="22"/>
          <w:szCs w:val="22"/>
        </w:rPr>
      </w:pPr>
    </w:p>
    <w:p w14:paraId="4CA99324" w14:textId="3A08214A" w:rsidR="00B13F82" w:rsidRPr="00B530C7" w:rsidRDefault="00B13F82" w:rsidP="00B13F82">
      <w:pPr>
        <w:rPr>
          <w:rFonts w:ascii="Arial" w:hAnsi="Arial" w:cs="Arial"/>
          <w:sz w:val="22"/>
          <w:szCs w:val="22"/>
        </w:rPr>
      </w:pPr>
    </w:p>
    <w:p w14:paraId="31B6132B" w14:textId="0E307EEC" w:rsidR="00B13F82" w:rsidRPr="00B530C7" w:rsidRDefault="00B13F82" w:rsidP="00B13F82">
      <w:pPr>
        <w:rPr>
          <w:rFonts w:ascii="Arial" w:hAnsi="Arial" w:cs="Arial"/>
          <w:sz w:val="22"/>
          <w:szCs w:val="22"/>
        </w:rPr>
      </w:pPr>
    </w:p>
    <w:p w14:paraId="3A9DB19D" w14:textId="3FA81AF2" w:rsidR="0041730C" w:rsidRPr="00B530C7" w:rsidRDefault="0041730C" w:rsidP="00B13F82">
      <w:pPr>
        <w:rPr>
          <w:rFonts w:ascii="Arial" w:hAnsi="Arial" w:cs="Arial"/>
          <w:sz w:val="22"/>
          <w:szCs w:val="22"/>
        </w:rPr>
      </w:pPr>
    </w:p>
    <w:p w14:paraId="5F670D6E" w14:textId="77777777" w:rsidR="0041730C" w:rsidRPr="00B530C7" w:rsidRDefault="0041730C" w:rsidP="00B13F82">
      <w:pPr>
        <w:rPr>
          <w:rFonts w:ascii="Arial" w:hAnsi="Arial" w:cs="Arial"/>
          <w:sz w:val="22"/>
          <w:szCs w:val="22"/>
        </w:rPr>
      </w:pPr>
    </w:p>
    <w:p w14:paraId="03D607E4" w14:textId="78CB78AB" w:rsidR="0041730C" w:rsidRPr="00B530C7" w:rsidRDefault="0041730C" w:rsidP="00B13F82">
      <w:pPr>
        <w:rPr>
          <w:rFonts w:ascii="Arial" w:hAnsi="Arial" w:cs="Arial"/>
          <w:sz w:val="22"/>
          <w:szCs w:val="22"/>
        </w:rPr>
      </w:pPr>
    </w:p>
    <w:p w14:paraId="30C7F5CF" w14:textId="653DEFE1" w:rsidR="0041730C" w:rsidRPr="00B530C7" w:rsidRDefault="0041730C" w:rsidP="00B13F82">
      <w:pPr>
        <w:rPr>
          <w:rFonts w:ascii="Arial" w:hAnsi="Arial" w:cs="Arial"/>
          <w:sz w:val="22"/>
          <w:szCs w:val="22"/>
        </w:rPr>
      </w:pPr>
    </w:p>
    <w:p w14:paraId="3340E518" w14:textId="3082B251" w:rsidR="0041730C" w:rsidRPr="00B530C7" w:rsidRDefault="0041730C" w:rsidP="00B13F82">
      <w:pPr>
        <w:rPr>
          <w:rFonts w:ascii="Arial" w:hAnsi="Arial" w:cs="Arial"/>
          <w:sz w:val="22"/>
          <w:szCs w:val="22"/>
        </w:rPr>
      </w:pPr>
    </w:p>
    <w:p w14:paraId="5FBC93C6" w14:textId="02052B7A" w:rsidR="00256F94" w:rsidRPr="00B530C7" w:rsidRDefault="00256F94">
      <w:pPr>
        <w:rPr>
          <w:rFonts w:ascii="Arial" w:hAnsi="Arial" w:cs="Arial"/>
          <w:sz w:val="22"/>
          <w:szCs w:val="22"/>
        </w:rPr>
      </w:pPr>
      <w:r w:rsidRPr="00B530C7">
        <w:rPr>
          <w:rFonts w:ascii="Arial" w:hAnsi="Arial" w:cs="Arial"/>
          <w:sz w:val="22"/>
          <w:szCs w:val="22"/>
        </w:rPr>
        <w:br w:type="page"/>
      </w:r>
    </w:p>
    <w:p w14:paraId="400BDAB3" w14:textId="4DB70CBD" w:rsidR="00C04775" w:rsidRPr="005311B3" w:rsidRDefault="00256F94" w:rsidP="00256F94">
      <w:pPr>
        <w:rPr>
          <w:rStyle w:val="headingsuppChar"/>
        </w:rPr>
      </w:pPr>
      <w:bookmarkStart w:id="11" w:name="_Toc235439852"/>
      <w:r w:rsidRPr="00B530C7">
        <w:rPr>
          <w:rStyle w:val="headingsuppChar"/>
        </w:rPr>
        <w:lastRenderedPageBreak/>
        <w:t>Figure S2. Associations between sleep micro-architecture and age</w:t>
      </w:r>
      <w:r w:rsidR="00833681" w:rsidRPr="005311B3">
        <w:rPr>
          <w:rStyle w:val="headingsuppChar"/>
        </w:rPr>
        <w:t>.</w:t>
      </w:r>
      <w:bookmarkEnd w:id="11"/>
    </w:p>
    <w:p w14:paraId="5A810AD1" w14:textId="32BCCD1A" w:rsidR="00256F94" w:rsidRPr="005311B3" w:rsidRDefault="001D2B01" w:rsidP="00B530C7">
      <w:pPr>
        <w:rPr>
          <w:rFonts w:ascii="Arial" w:hAnsi="Arial" w:cs="Arial"/>
          <w:sz w:val="22"/>
          <w:szCs w:val="22"/>
        </w:rPr>
      </w:pPr>
      <w:r>
        <w:rPr>
          <w:rFonts w:ascii="Arial" w:hAnsi="Arial" w:cs="Arial"/>
          <w:sz w:val="22"/>
          <w:szCs w:val="22"/>
        </w:rPr>
        <w:t>For visualization purposes, we averaged d</w:t>
      </w:r>
      <w:r w:rsidRPr="00F46B8A">
        <w:rPr>
          <w:rFonts w:ascii="Arial" w:hAnsi="Arial" w:cs="Arial"/>
          <w:sz w:val="22"/>
          <w:szCs w:val="22"/>
        </w:rPr>
        <w:t>ata points across channel and night</w:t>
      </w:r>
      <w:r>
        <w:rPr>
          <w:rFonts w:ascii="Arial" w:hAnsi="Arial" w:cs="Arial"/>
          <w:sz w:val="22"/>
          <w:szCs w:val="22"/>
        </w:rPr>
        <w:t xml:space="preserve"> for </w:t>
      </w:r>
      <w:proofErr w:type="gramStart"/>
      <w:r>
        <w:rPr>
          <w:rFonts w:ascii="Arial" w:hAnsi="Arial" w:cs="Arial"/>
          <w:sz w:val="22"/>
          <w:szCs w:val="22"/>
        </w:rPr>
        <w:t>each individual</w:t>
      </w:r>
      <w:proofErr w:type="gramEnd"/>
      <w:r>
        <w:rPr>
          <w:rFonts w:ascii="Arial" w:hAnsi="Arial" w:cs="Arial"/>
          <w:sz w:val="22"/>
          <w:szCs w:val="22"/>
        </w:rPr>
        <w:t xml:space="preserve">. </w:t>
      </w:r>
      <w:r w:rsidR="004266B5" w:rsidRPr="005311B3">
        <w:rPr>
          <w:rFonts w:ascii="Arial" w:hAnsi="Arial" w:cs="Arial"/>
          <w:sz w:val="22"/>
          <w:szCs w:val="22"/>
        </w:rPr>
        <w:t xml:space="preserve">(A) non-rapid eye movement (NREM) absolute delta power density, (B) NREM absolute theta power density, (C) slow spindle duration, (D) slow spindle density, (E) fast spindle duration, (F) slow oscillation (SO)-slow spindle coupling magnitude, (G) SO-fast spindle coupling magnitude. </w:t>
      </w:r>
      <w:r w:rsidR="00256F94" w:rsidRPr="005311B3">
        <w:rPr>
          <w:rFonts w:ascii="Arial" w:hAnsi="Arial" w:cs="Arial"/>
          <w:sz w:val="22"/>
          <w:szCs w:val="22"/>
        </w:rPr>
        <w:t>Dashed line = average age effect, red = female, blue = male</w:t>
      </w:r>
      <w:r w:rsidR="00256F94" w:rsidRPr="00B530C7">
        <w:rPr>
          <w:rFonts w:ascii="Arial" w:hAnsi="Arial" w:cs="Arial"/>
          <w:sz w:val="22"/>
          <w:szCs w:val="22"/>
        </w:rPr>
        <w:t>.</w:t>
      </w:r>
      <w:r w:rsidR="00DC2036">
        <w:rPr>
          <w:rFonts w:ascii="Arial" w:hAnsi="Arial" w:cs="Arial"/>
          <w:sz w:val="22"/>
          <w:szCs w:val="22"/>
        </w:rPr>
        <w:t xml:space="preserve"> Shading represents 95% confidence intervals.</w:t>
      </w:r>
    </w:p>
    <w:p w14:paraId="2EAC33A6" w14:textId="7014702C" w:rsidR="00D102ED" w:rsidRPr="005311B3" w:rsidRDefault="00D6533F">
      <w:pPr>
        <w:rPr>
          <w:rFonts w:ascii="Arial" w:hAnsi="Arial" w:cs="Arial"/>
          <w:sz w:val="22"/>
          <w:szCs w:val="22"/>
        </w:rPr>
      </w:pPr>
      <w:r w:rsidRPr="005311B3">
        <w:rPr>
          <w:rFonts w:ascii="Arial" w:hAnsi="Arial" w:cs="Arial"/>
          <w:noProof/>
          <w:sz w:val="22"/>
          <w:szCs w:val="22"/>
        </w:rPr>
        <w:drawing>
          <wp:inline distT="0" distB="0" distL="0" distR="0" wp14:anchorId="5B2033F4" wp14:editId="2663B876">
            <wp:extent cx="9144000" cy="4220210"/>
            <wp:effectExtent l="0" t="0" r="0" b="8890"/>
            <wp:docPr id="46987234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872340"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9144000" cy="4220210"/>
                    </a:xfrm>
                    <a:prstGeom prst="rect">
                      <a:avLst/>
                    </a:prstGeom>
                  </pic:spPr>
                </pic:pic>
              </a:graphicData>
            </a:graphic>
          </wp:inline>
        </w:drawing>
      </w:r>
      <w:r w:rsidR="00D102ED" w:rsidRPr="005311B3">
        <w:rPr>
          <w:rFonts w:ascii="Arial" w:hAnsi="Arial" w:cs="Arial"/>
          <w:sz w:val="22"/>
          <w:szCs w:val="22"/>
        </w:rPr>
        <w:br w:type="page"/>
      </w:r>
    </w:p>
    <w:p w14:paraId="571BDD9A" w14:textId="77777777" w:rsidR="00991DCD" w:rsidRPr="005311B3" w:rsidRDefault="00D102ED" w:rsidP="00B530C7">
      <w:pPr>
        <w:pStyle w:val="headingsupp"/>
        <w:spacing w:after="0"/>
      </w:pPr>
      <w:bookmarkStart w:id="12" w:name="_Toc235439853"/>
      <w:r w:rsidRPr="005311B3">
        <w:lastRenderedPageBreak/>
        <w:t>Figure S3.</w:t>
      </w:r>
      <w:r w:rsidR="00B375DD" w:rsidRPr="005311B3">
        <w:t xml:space="preserve"> </w:t>
      </w:r>
      <w:r w:rsidR="00271697" w:rsidRPr="005311B3">
        <w:t>Macro- and micro-architecture variables showing significant sex differences.</w:t>
      </w:r>
      <w:bookmarkEnd w:id="12"/>
      <w:r w:rsidR="00271697" w:rsidRPr="005311B3">
        <w:t xml:space="preserve"> </w:t>
      </w:r>
    </w:p>
    <w:p w14:paraId="2DE7E31A" w14:textId="1B8138E9" w:rsidR="00D102ED" w:rsidRPr="005311B3" w:rsidRDefault="001D2B01" w:rsidP="007E4EDB">
      <w:pPr>
        <w:rPr>
          <w:rFonts w:ascii="Arial" w:hAnsi="Arial" w:cs="Arial"/>
          <w:sz w:val="22"/>
          <w:szCs w:val="22"/>
        </w:rPr>
      </w:pPr>
      <w:r>
        <w:rPr>
          <w:rFonts w:ascii="Arial" w:hAnsi="Arial" w:cs="Arial"/>
          <w:sz w:val="22"/>
          <w:szCs w:val="22"/>
        </w:rPr>
        <w:t>For visualization purposes, we averaged d</w:t>
      </w:r>
      <w:r w:rsidRPr="00F46B8A">
        <w:rPr>
          <w:rFonts w:ascii="Arial" w:hAnsi="Arial" w:cs="Arial"/>
          <w:sz w:val="22"/>
          <w:szCs w:val="22"/>
        </w:rPr>
        <w:t>ata points across channel and night</w:t>
      </w:r>
      <w:r>
        <w:rPr>
          <w:rFonts w:ascii="Arial" w:hAnsi="Arial" w:cs="Arial"/>
          <w:sz w:val="22"/>
          <w:szCs w:val="22"/>
        </w:rPr>
        <w:t xml:space="preserve"> for </w:t>
      </w:r>
      <w:proofErr w:type="gramStart"/>
      <w:r>
        <w:rPr>
          <w:rFonts w:ascii="Arial" w:hAnsi="Arial" w:cs="Arial"/>
          <w:sz w:val="22"/>
          <w:szCs w:val="22"/>
        </w:rPr>
        <w:t>each individual</w:t>
      </w:r>
      <w:proofErr w:type="gramEnd"/>
      <w:r>
        <w:rPr>
          <w:rFonts w:ascii="Arial" w:hAnsi="Arial" w:cs="Arial"/>
          <w:sz w:val="22"/>
          <w:szCs w:val="22"/>
        </w:rPr>
        <w:t xml:space="preserve">. </w:t>
      </w:r>
      <w:r w:rsidR="00991DCD" w:rsidRPr="005311B3">
        <w:rPr>
          <w:rFonts w:ascii="Arial" w:hAnsi="Arial" w:cs="Arial"/>
          <w:sz w:val="22"/>
          <w:szCs w:val="22"/>
        </w:rPr>
        <w:t xml:space="preserve">(A) Total number of cycles, (B) REM relative sigma power density, (C) REM relative theta power density, (D) REM relative beta power density. Dashed line = average age effect, red = female, blue = male. </w:t>
      </w:r>
      <w:r w:rsidR="00DC2036">
        <w:rPr>
          <w:rFonts w:ascii="Arial" w:hAnsi="Arial" w:cs="Arial"/>
          <w:sz w:val="22"/>
          <w:szCs w:val="22"/>
        </w:rPr>
        <w:t>Shading represents 95% confidence intervals.</w:t>
      </w:r>
      <w:r w:rsidR="00BB0C98">
        <w:rPr>
          <w:rFonts w:ascii="Arial" w:hAnsi="Arial" w:cs="Arial"/>
          <w:sz w:val="22"/>
          <w:szCs w:val="22"/>
        </w:rPr>
        <w:t xml:space="preserve"> </w:t>
      </w:r>
      <w:r w:rsidR="00991DCD" w:rsidRPr="005311B3">
        <w:rPr>
          <w:rFonts w:ascii="Arial" w:hAnsi="Arial" w:cs="Arial"/>
          <w:sz w:val="22"/>
          <w:szCs w:val="22"/>
        </w:rPr>
        <w:t>No variables show significant associations with age.</w:t>
      </w:r>
    </w:p>
    <w:p w14:paraId="72A97A00" w14:textId="3F518798" w:rsidR="00D102ED" w:rsidRPr="005311B3" w:rsidRDefault="00194325" w:rsidP="007E4EDB">
      <w:pPr>
        <w:rPr>
          <w:rFonts w:ascii="Arial" w:hAnsi="Arial" w:cs="Arial"/>
          <w:sz w:val="22"/>
          <w:szCs w:val="22"/>
        </w:rPr>
      </w:pPr>
      <w:r w:rsidRPr="00B530C7">
        <w:rPr>
          <w:rFonts w:ascii="Arial" w:hAnsi="Arial" w:cs="Arial"/>
          <w:noProof/>
          <w:sz w:val="22"/>
          <w:szCs w:val="22"/>
        </w:rPr>
        <w:drawing>
          <wp:inline distT="0" distB="0" distL="0" distR="0" wp14:anchorId="7BBA96EF" wp14:editId="3B4EF728">
            <wp:extent cx="9144000" cy="2419350"/>
            <wp:effectExtent l="0" t="0" r="0" b="0"/>
            <wp:docPr id="14668356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144000" cy="2419350"/>
                    </a:xfrm>
                    <a:prstGeom prst="rect">
                      <a:avLst/>
                    </a:prstGeom>
                    <a:noFill/>
                    <a:ln>
                      <a:noFill/>
                    </a:ln>
                  </pic:spPr>
                </pic:pic>
              </a:graphicData>
            </a:graphic>
          </wp:inline>
        </w:drawing>
      </w:r>
    </w:p>
    <w:p w14:paraId="43C25AB6" w14:textId="7B7F29A2" w:rsidR="00B6342A" w:rsidRPr="005311B3" w:rsidRDefault="00B6342A">
      <w:pPr>
        <w:rPr>
          <w:rFonts w:ascii="Arial" w:hAnsi="Arial" w:cs="Arial"/>
          <w:sz w:val="22"/>
          <w:szCs w:val="22"/>
        </w:rPr>
      </w:pPr>
      <w:r w:rsidRPr="005311B3">
        <w:rPr>
          <w:rFonts w:ascii="Arial" w:hAnsi="Arial" w:cs="Arial"/>
          <w:sz w:val="22"/>
          <w:szCs w:val="22"/>
        </w:rPr>
        <w:br w:type="page"/>
      </w:r>
    </w:p>
    <w:p w14:paraId="20871AF2" w14:textId="3279AD18" w:rsidR="00553BAC" w:rsidRPr="005311B3" w:rsidRDefault="00B6342A" w:rsidP="00B530C7">
      <w:pPr>
        <w:pStyle w:val="headingsupp"/>
        <w:spacing w:after="0"/>
      </w:pPr>
      <w:bookmarkStart w:id="13" w:name="_Toc235439854"/>
      <w:r w:rsidRPr="005311B3">
        <w:lastRenderedPageBreak/>
        <w:t xml:space="preserve">Figure S4. </w:t>
      </w:r>
      <w:r w:rsidR="00FB6ED7" w:rsidRPr="005311B3">
        <w:t>Significant a</w:t>
      </w:r>
      <w:r w:rsidRPr="005311B3">
        <w:t xml:space="preserve">ssociations between </w:t>
      </w:r>
      <w:r w:rsidR="00FB6ED7" w:rsidRPr="005311B3">
        <w:t xml:space="preserve">age and </w:t>
      </w:r>
      <w:r w:rsidRPr="005311B3">
        <w:t>intra-individual variability</w:t>
      </w:r>
      <w:r w:rsidR="00FB6ED7" w:rsidRPr="005311B3">
        <w:t xml:space="preserve"> of macro- and micro-architecture variables</w:t>
      </w:r>
      <w:r w:rsidR="00553BAC" w:rsidRPr="005311B3">
        <w:t>.</w:t>
      </w:r>
      <w:bookmarkEnd w:id="13"/>
    </w:p>
    <w:p w14:paraId="586D1E6A" w14:textId="5A6FBDCB" w:rsidR="00B6342A" w:rsidRPr="005311B3" w:rsidRDefault="00BB0C98" w:rsidP="007E4EDB">
      <w:pPr>
        <w:rPr>
          <w:rFonts w:ascii="Arial" w:hAnsi="Arial" w:cs="Arial"/>
          <w:sz w:val="22"/>
          <w:szCs w:val="22"/>
        </w:rPr>
      </w:pPr>
      <w:r w:rsidRPr="00F46B8A">
        <w:rPr>
          <w:rFonts w:ascii="Arial" w:hAnsi="Arial" w:cs="Arial"/>
          <w:sz w:val="22"/>
          <w:szCs w:val="22"/>
        </w:rPr>
        <w:t xml:space="preserve">Data points </w:t>
      </w:r>
      <w:r>
        <w:rPr>
          <w:rFonts w:ascii="Arial" w:hAnsi="Arial" w:cs="Arial"/>
          <w:sz w:val="22"/>
          <w:szCs w:val="22"/>
        </w:rPr>
        <w:t xml:space="preserve">represent average participant values </w:t>
      </w:r>
      <w:r w:rsidRPr="00F46B8A">
        <w:rPr>
          <w:rFonts w:ascii="Arial" w:hAnsi="Arial" w:cs="Arial"/>
          <w:sz w:val="22"/>
          <w:szCs w:val="22"/>
        </w:rPr>
        <w:t>across channel and night.</w:t>
      </w:r>
      <w:r w:rsidRPr="005311B3" w:rsidDel="00DC2036">
        <w:rPr>
          <w:rFonts w:ascii="Arial" w:hAnsi="Arial" w:cs="Arial"/>
          <w:sz w:val="22"/>
          <w:szCs w:val="22"/>
        </w:rPr>
        <w:t xml:space="preserve"> </w:t>
      </w:r>
      <w:r w:rsidR="001043AA" w:rsidRPr="005311B3">
        <w:rPr>
          <w:rFonts w:ascii="Arial" w:hAnsi="Arial" w:cs="Arial"/>
          <w:sz w:val="22"/>
          <w:szCs w:val="22"/>
        </w:rPr>
        <w:t xml:space="preserve"> (A) </w:t>
      </w:r>
      <w:r w:rsidR="00FB6ED7" w:rsidRPr="005311B3">
        <w:rPr>
          <w:rFonts w:ascii="Arial" w:hAnsi="Arial" w:cs="Arial"/>
          <w:sz w:val="22"/>
          <w:szCs w:val="22"/>
        </w:rPr>
        <w:t>Intra-individual variability (IIV) in REM%,</w:t>
      </w:r>
      <w:r w:rsidR="001043AA" w:rsidRPr="005311B3">
        <w:rPr>
          <w:rFonts w:ascii="Arial" w:hAnsi="Arial" w:cs="Arial"/>
          <w:sz w:val="22"/>
          <w:szCs w:val="22"/>
        </w:rPr>
        <w:t xml:space="preserve"> (B) </w:t>
      </w:r>
      <w:r w:rsidR="00FB6ED7" w:rsidRPr="005311B3">
        <w:rPr>
          <w:rFonts w:ascii="Arial" w:hAnsi="Arial" w:cs="Arial"/>
          <w:sz w:val="22"/>
          <w:szCs w:val="22"/>
        </w:rPr>
        <w:t xml:space="preserve">IIV in SO-slow spindle coupling </w:t>
      </w:r>
      <w:proofErr w:type="gramStart"/>
      <w:r w:rsidR="00FB6ED7" w:rsidRPr="005311B3">
        <w:rPr>
          <w:rFonts w:ascii="Arial" w:hAnsi="Arial" w:cs="Arial"/>
          <w:sz w:val="22"/>
          <w:szCs w:val="22"/>
        </w:rPr>
        <w:t xml:space="preserve">magnitude, </w:t>
      </w:r>
      <w:r w:rsidR="001043AA" w:rsidRPr="005311B3">
        <w:rPr>
          <w:rFonts w:ascii="Arial" w:hAnsi="Arial" w:cs="Arial"/>
          <w:sz w:val="22"/>
          <w:szCs w:val="22"/>
        </w:rPr>
        <w:t xml:space="preserve"> (</w:t>
      </w:r>
      <w:proofErr w:type="gramEnd"/>
      <w:r w:rsidR="001043AA" w:rsidRPr="005311B3">
        <w:rPr>
          <w:rFonts w:ascii="Arial" w:hAnsi="Arial" w:cs="Arial"/>
          <w:sz w:val="22"/>
          <w:szCs w:val="22"/>
        </w:rPr>
        <w:t xml:space="preserve">C) </w:t>
      </w:r>
      <w:r w:rsidR="00FB6ED7" w:rsidRPr="005311B3">
        <w:rPr>
          <w:rFonts w:ascii="Arial" w:hAnsi="Arial" w:cs="Arial"/>
          <w:sz w:val="22"/>
          <w:szCs w:val="22"/>
        </w:rPr>
        <w:t xml:space="preserve">IIV in NREM </w:t>
      </w:r>
      <w:r w:rsidR="001043AA" w:rsidRPr="005311B3">
        <w:rPr>
          <w:rFonts w:ascii="Arial" w:hAnsi="Arial" w:cs="Arial"/>
          <w:sz w:val="22"/>
          <w:szCs w:val="22"/>
        </w:rPr>
        <w:t xml:space="preserve">relative theta power density, (D) </w:t>
      </w:r>
      <w:r w:rsidR="00FB6ED7" w:rsidRPr="005311B3">
        <w:rPr>
          <w:rFonts w:ascii="Arial" w:hAnsi="Arial" w:cs="Arial"/>
          <w:sz w:val="22"/>
          <w:szCs w:val="22"/>
        </w:rPr>
        <w:t>IIV in N</w:t>
      </w:r>
      <w:r w:rsidR="001043AA" w:rsidRPr="005311B3">
        <w:rPr>
          <w:rFonts w:ascii="Arial" w:hAnsi="Arial" w:cs="Arial"/>
          <w:sz w:val="22"/>
          <w:szCs w:val="22"/>
        </w:rPr>
        <w:t>REM relative beta power density</w:t>
      </w:r>
      <w:r w:rsidR="00FB6ED7" w:rsidRPr="005311B3">
        <w:rPr>
          <w:rFonts w:ascii="Arial" w:hAnsi="Arial" w:cs="Arial"/>
          <w:sz w:val="22"/>
          <w:szCs w:val="22"/>
        </w:rPr>
        <w:t>, (E) IIV in slow spindle chirp.</w:t>
      </w:r>
      <w:r w:rsidR="005C0A77">
        <w:rPr>
          <w:rFonts w:ascii="Arial" w:hAnsi="Arial" w:cs="Arial"/>
          <w:sz w:val="22"/>
          <w:szCs w:val="22"/>
        </w:rPr>
        <w:t xml:space="preserve"> Shading represents 95% confidence intervals.</w:t>
      </w:r>
    </w:p>
    <w:p w14:paraId="380F8DFB" w14:textId="5EFB128C" w:rsidR="00AC7638" w:rsidRDefault="00FB6ED7" w:rsidP="00AC7638">
      <w:pPr>
        <w:rPr>
          <w:rFonts w:ascii="Arial" w:hAnsi="Arial" w:cs="Arial"/>
          <w:sz w:val="22"/>
          <w:szCs w:val="22"/>
        </w:rPr>
      </w:pPr>
      <w:r w:rsidRPr="00B530C7">
        <w:rPr>
          <w:rFonts w:ascii="Arial" w:hAnsi="Arial" w:cs="Arial"/>
          <w:noProof/>
          <w:sz w:val="22"/>
          <w:szCs w:val="22"/>
        </w:rPr>
        <w:drawing>
          <wp:inline distT="0" distB="0" distL="0" distR="0" wp14:anchorId="46BAF7AF" wp14:editId="23EBC299">
            <wp:extent cx="8158038" cy="5020593"/>
            <wp:effectExtent l="0" t="0" r="0" b="8890"/>
            <wp:docPr id="9822704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166802" cy="5025986"/>
                    </a:xfrm>
                    <a:prstGeom prst="rect">
                      <a:avLst/>
                    </a:prstGeom>
                    <a:noFill/>
                    <a:ln>
                      <a:noFill/>
                    </a:ln>
                  </pic:spPr>
                </pic:pic>
              </a:graphicData>
            </a:graphic>
          </wp:inline>
        </w:drawing>
      </w:r>
    </w:p>
    <w:p w14:paraId="0F8D4C61" w14:textId="5D06191E" w:rsidR="00E727C4" w:rsidRDefault="00E727C4" w:rsidP="00AC7638">
      <w:pPr>
        <w:rPr>
          <w:rFonts w:ascii="Arial" w:hAnsi="Arial" w:cs="Arial"/>
          <w:sz w:val="22"/>
          <w:szCs w:val="22"/>
        </w:rPr>
      </w:pPr>
    </w:p>
    <w:p w14:paraId="4DFE8A82" w14:textId="77777777" w:rsidR="00E727C4" w:rsidRDefault="00E727C4">
      <w:pPr>
        <w:rPr>
          <w:rFonts w:ascii="Arial" w:hAnsi="Arial" w:cs="Arial"/>
          <w:sz w:val="22"/>
          <w:szCs w:val="22"/>
        </w:rPr>
      </w:pPr>
      <w:r>
        <w:rPr>
          <w:rFonts w:ascii="Arial" w:hAnsi="Arial" w:cs="Arial"/>
          <w:sz w:val="22"/>
          <w:szCs w:val="22"/>
        </w:rPr>
        <w:br w:type="page"/>
      </w:r>
    </w:p>
    <w:p w14:paraId="194EFBF0" w14:textId="77777777" w:rsidR="00E727C4" w:rsidRDefault="00E727C4" w:rsidP="00E727C4">
      <w:pPr>
        <w:pStyle w:val="headingsupp"/>
        <w:spacing w:after="0"/>
        <w:sectPr w:rsidR="00E727C4" w:rsidSect="001D2B01">
          <w:footerReference w:type="default" r:id="rId16"/>
          <w:pgSz w:w="15840" w:h="12240" w:orient="landscape"/>
          <w:pgMar w:top="720" w:right="720" w:bottom="805" w:left="720" w:header="720" w:footer="720" w:gutter="0"/>
          <w:cols w:space="720"/>
          <w:docGrid w:linePitch="360"/>
        </w:sectPr>
      </w:pPr>
    </w:p>
    <w:p w14:paraId="637F0FF4" w14:textId="77777777" w:rsidR="00E727C4" w:rsidRPr="00B530C7" w:rsidRDefault="00E727C4" w:rsidP="00E727C4">
      <w:pPr>
        <w:pStyle w:val="headingsupp"/>
        <w:spacing w:after="0"/>
      </w:pPr>
      <w:bookmarkStart w:id="14" w:name="_Toc235439855"/>
      <w:r w:rsidRPr="00B530C7">
        <w:lastRenderedPageBreak/>
        <w:t>Supplemental References.</w:t>
      </w:r>
      <w:bookmarkEnd w:id="14"/>
    </w:p>
    <w:p w14:paraId="1C93DC95" w14:textId="77777777" w:rsidR="00E727C4" w:rsidRPr="00B530C7" w:rsidRDefault="00E727C4" w:rsidP="00E727C4">
      <w:pPr>
        <w:pStyle w:val="NoSpacing"/>
        <w:rPr>
          <w:rFonts w:ascii="Arial" w:hAnsi="Arial" w:cs="Arial"/>
          <w:b/>
          <w:bCs/>
          <w:sz w:val="22"/>
          <w:szCs w:val="22"/>
        </w:rPr>
      </w:pPr>
    </w:p>
    <w:p w14:paraId="6F820AE8" w14:textId="77777777" w:rsidR="00E727C4" w:rsidRPr="003267B3" w:rsidRDefault="00E727C4" w:rsidP="00E727C4">
      <w:pPr>
        <w:pStyle w:val="Bibliography"/>
        <w:rPr>
          <w:rFonts w:ascii="Arial" w:hAnsi="Arial" w:cs="Arial"/>
          <w:kern w:val="0"/>
        </w:rPr>
      </w:pPr>
      <w:r w:rsidRPr="00B530C7">
        <w:fldChar w:fldCharType="begin"/>
      </w:r>
      <w:r>
        <w:instrText xml:space="preserve"> ADDIN ZOTERO_BIBL {"uncited":[],"omitted":[],"custom":[]} CSL_BIBLIOGRAPHY </w:instrText>
      </w:r>
      <w:r w:rsidRPr="00B530C7">
        <w:fldChar w:fldCharType="separate"/>
      </w:r>
      <w:r w:rsidRPr="003267B3">
        <w:rPr>
          <w:rFonts w:ascii="Arial" w:hAnsi="Arial" w:cs="Arial"/>
          <w:kern w:val="0"/>
        </w:rPr>
        <w:t>1.</w:t>
      </w:r>
      <w:r w:rsidRPr="003267B3">
        <w:rPr>
          <w:rFonts w:ascii="Arial" w:hAnsi="Arial" w:cs="Arial"/>
          <w:kern w:val="0"/>
        </w:rPr>
        <w:tab/>
        <w:t xml:space="preserve">Kozhemiako, N., Buckley, A. W., Chervin, R. D., Redline, S. &amp; Purcell, S. M. Mapping neurodevelopment with sleep macro- and micro-architecture across multiple pediatric populations. </w:t>
      </w:r>
      <w:r w:rsidRPr="003267B3">
        <w:rPr>
          <w:rFonts w:ascii="Arial" w:hAnsi="Arial" w:cs="Arial"/>
          <w:i/>
          <w:iCs/>
          <w:kern w:val="0"/>
        </w:rPr>
        <w:t>NeuroImage: Clinical</w:t>
      </w:r>
      <w:r w:rsidRPr="003267B3">
        <w:rPr>
          <w:rFonts w:ascii="Arial" w:hAnsi="Arial" w:cs="Arial"/>
          <w:kern w:val="0"/>
        </w:rPr>
        <w:t xml:space="preserve"> </w:t>
      </w:r>
      <w:r w:rsidRPr="003267B3">
        <w:rPr>
          <w:rFonts w:ascii="Arial" w:hAnsi="Arial" w:cs="Arial"/>
          <w:b/>
          <w:bCs/>
          <w:kern w:val="0"/>
        </w:rPr>
        <w:t>41</w:t>
      </w:r>
      <w:r w:rsidRPr="003267B3">
        <w:rPr>
          <w:rFonts w:ascii="Arial" w:hAnsi="Arial" w:cs="Arial"/>
          <w:kern w:val="0"/>
        </w:rPr>
        <w:t>, 103552 (2024).</w:t>
      </w:r>
    </w:p>
    <w:p w14:paraId="6AE94AC2" w14:textId="77777777" w:rsidR="00E727C4" w:rsidRPr="003267B3" w:rsidRDefault="00E727C4" w:rsidP="00E727C4">
      <w:pPr>
        <w:pStyle w:val="Bibliography"/>
        <w:rPr>
          <w:rFonts w:ascii="Arial" w:hAnsi="Arial" w:cs="Arial"/>
          <w:kern w:val="0"/>
        </w:rPr>
      </w:pPr>
      <w:r w:rsidRPr="003267B3">
        <w:rPr>
          <w:rFonts w:ascii="Arial" w:hAnsi="Arial" w:cs="Arial"/>
          <w:kern w:val="0"/>
        </w:rPr>
        <w:t>2.</w:t>
      </w:r>
      <w:r w:rsidRPr="003267B3">
        <w:rPr>
          <w:rFonts w:ascii="Arial" w:hAnsi="Arial" w:cs="Arial"/>
          <w:kern w:val="0"/>
        </w:rPr>
        <w:tab/>
        <w:t xml:space="preserve">Scholle, S. </w:t>
      </w:r>
      <w:r w:rsidRPr="003267B3">
        <w:rPr>
          <w:rFonts w:ascii="Arial" w:hAnsi="Arial" w:cs="Arial"/>
          <w:i/>
          <w:iCs/>
          <w:kern w:val="0"/>
        </w:rPr>
        <w:t>et al.</w:t>
      </w:r>
      <w:r w:rsidRPr="003267B3">
        <w:rPr>
          <w:rFonts w:ascii="Arial" w:hAnsi="Arial" w:cs="Arial"/>
          <w:kern w:val="0"/>
        </w:rPr>
        <w:t xml:space="preserve"> Normative values of polysomnographic parameters in childhood and adolescence: Quantitative sleep parameters. </w:t>
      </w:r>
      <w:r w:rsidRPr="003267B3">
        <w:rPr>
          <w:rFonts w:ascii="Arial" w:hAnsi="Arial" w:cs="Arial"/>
          <w:i/>
          <w:iCs/>
          <w:kern w:val="0"/>
        </w:rPr>
        <w:t>Sleep Medicine</w:t>
      </w:r>
      <w:r w:rsidRPr="003267B3">
        <w:rPr>
          <w:rFonts w:ascii="Arial" w:hAnsi="Arial" w:cs="Arial"/>
          <w:kern w:val="0"/>
        </w:rPr>
        <w:t xml:space="preserve"> </w:t>
      </w:r>
      <w:r w:rsidRPr="003267B3">
        <w:rPr>
          <w:rFonts w:ascii="Arial" w:hAnsi="Arial" w:cs="Arial"/>
          <w:b/>
          <w:bCs/>
          <w:kern w:val="0"/>
        </w:rPr>
        <w:t>12</w:t>
      </w:r>
      <w:r w:rsidRPr="003267B3">
        <w:rPr>
          <w:rFonts w:ascii="Arial" w:hAnsi="Arial" w:cs="Arial"/>
          <w:kern w:val="0"/>
        </w:rPr>
        <w:t>, 542–549 (2011).</w:t>
      </w:r>
    </w:p>
    <w:p w14:paraId="12E5E4A6" w14:textId="77777777" w:rsidR="00E727C4" w:rsidRPr="003267B3" w:rsidRDefault="00E727C4" w:rsidP="00E727C4">
      <w:pPr>
        <w:pStyle w:val="Bibliography"/>
        <w:rPr>
          <w:rFonts w:ascii="Arial" w:hAnsi="Arial" w:cs="Arial"/>
          <w:kern w:val="0"/>
        </w:rPr>
      </w:pPr>
      <w:r w:rsidRPr="003267B3">
        <w:rPr>
          <w:rFonts w:ascii="Arial" w:hAnsi="Arial" w:cs="Arial"/>
          <w:kern w:val="0"/>
        </w:rPr>
        <w:t>3.</w:t>
      </w:r>
      <w:r w:rsidRPr="003267B3">
        <w:rPr>
          <w:rFonts w:ascii="Arial" w:hAnsi="Arial" w:cs="Arial"/>
          <w:kern w:val="0"/>
        </w:rPr>
        <w:tab/>
        <w:t xml:space="preserve">Baker, F. C. </w:t>
      </w:r>
      <w:r w:rsidRPr="003267B3">
        <w:rPr>
          <w:rFonts w:ascii="Arial" w:hAnsi="Arial" w:cs="Arial"/>
          <w:i/>
          <w:iCs/>
          <w:kern w:val="0"/>
        </w:rPr>
        <w:t>et al.</w:t>
      </w:r>
      <w:r w:rsidRPr="003267B3">
        <w:rPr>
          <w:rFonts w:ascii="Arial" w:hAnsi="Arial" w:cs="Arial"/>
          <w:kern w:val="0"/>
        </w:rPr>
        <w:t xml:space="preserve"> Age-Related Differences in Sleep Architecture and Electroencephalogram in Adolescents in the National Consortium on Alcohol and Neurodevelopment in Adolescence Sample. </w:t>
      </w:r>
      <w:r w:rsidRPr="003267B3">
        <w:rPr>
          <w:rFonts w:ascii="Arial" w:hAnsi="Arial" w:cs="Arial"/>
          <w:i/>
          <w:iCs/>
          <w:kern w:val="0"/>
        </w:rPr>
        <w:t>Sleep</w:t>
      </w:r>
      <w:r w:rsidRPr="003267B3">
        <w:rPr>
          <w:rFonts w:ascii="Arial" w:hAnsi="Arial" w:cs="Arial"/>
          <w:kern w:val="0"/>
        </w:rPr>
        <w:t xml:space="preserve"> </w:t>
      </w:r>
      <w:r w:rsidRPr="003267B3">
        <w:rPr>
          <w:rFonts w:ascii="Arial" w:hAnsi="Arial" w:cs="Arial"/>
          <w:b/>
          <w:bCs/>
          <w:kern w:val="0"/>
        </w:rPr>
        <w:t>39</w:t>
      </w:r>
      <w:r w:rsidRPr="003267B3">
        <w:rPr>
          <w:rFonts w:ascii="Arial" w:hAnsi="Arial" w:cs="Arial"/>
          <w:kern w:val="0"/>
        </w:rPr>
        <w:t>, 1429–1439 (2016).</w:t>
      </w:r>
    </w:p>
    <w:p w14:paraId="188164A3" w14:textId="77777777" w:rsidR="00E727C4" w:rsidRPr="003267B3" w:rsidRDefault="00E727C4" w:rsidP="00E727C4">
      <w:pPr>
        <w:pStyle w:val="Bibliography"/>
        <w:rPr>
          <w:rFonts w:ascii="Arial" w:hAnsi="Arial" w:cs="Arial"/>
          <w:kern w:val="0"/>
        </w:rPr>
      </w:pPr>
      <w:r w:rsidRPr="003267B3">
        <w:rPr>
          <w:rFonts w:ascii="Arial" w:hAnsi="Arial" w:cs="Arial"/>
          <w:kern w:val="0"/>
        </w:rPr>
        <w:t>4.</w:t>
      </w:r>
      <w:r w:rsidRPr="003267B3">
        <w:rPr>
          <w:rFonts w:ascii="Arial" w:hAnsi="Arial" w:cs="Arial"/>
          <w:kern w:val="0"/>
        </w:rPr>
        <w:tab/>
        <w:t xml:space="preserve">Tarokh, L. &amp; Carskadon, M. A. Developmental changes in the human sleep EEG during early adolescence. </w:t>
      </w:r>
      <w:r w:rsidRPr="003267B3">
        <w:rPr>
          <w:rFonts w:ascii="Arial" w:hAnsi="Arial" w:cs="Arial"/>
          <w:i/>
          <w:iCs/>
          <w:kern w:val="0"/>
        </w:rPr>
        <w:t>Sleep</w:t>
      </w:r>
      <w:r w:rsidRPr="003267B3">
        <w:rPr>
          <w:rFonts w:ascii="Arial" w:hAnsi="Arial" w:cs="Arial"/>
          <w:kern w:val="0"/>
        </w:rPr>
        <w:t xml:space="preserve"> </w:t>
      </w:r>
      <w:r w:rsidRPr="003267B3">
        <w:rPr>
          <w:rFonts w:ascii="Arial" w:hAnsi="Arial" w:cs="Arial"/>
          <w:b/>
          <w:bCs/>
          <w:kern w:val="0"/>
        </w:rPr>
        <w:t>33</w:t>
      </w:r>
      <w:r w:rsidRPr="003267B3">
        <w:rPr>
          <w:rFonts w:ascii="Arial" w:hAnsi="Arial" w:cs="Arial"/>
          <w:kern w:val="0"/>
        </w:rPr>
        <w:t>, 801–809 (2010).</w:t>
      </w:r>
    </w:p>
    <w:p w14:paraId="36FE7AC3" w14:textId="77777777" w:rsidR="00E727C4" w:rsidRPr="003267B3" w:rsidRDefault="00E727C4" w:rsidP="00E727C4">
      <w:pPr>
        <w:pStyle w:val="Bibliography"/>
        <w:rPr>
          <w:rFonts w:ascii="Arial" w:hAnsi="Arial" w:cs="Arial"/>
          <w:kern w:val="0"/>
        </w:rPr>
      </w:pPr>
      <w:r w:rsidRPr="003267B3">
        <w:rPr>
          <w:rFonts w:ascii="Arial" w:hAnsi="Arial" w:cs="Arial"/>
          <w:kern w:val="0"/>
        </w:rPr>
        <w:t>5.</w:t>
      </w:r>
      <w:r w:rsidRPr="003267B3">
        <w:rPr>
          <w:rFonts w:ascii="Arial" w:hAnsi="Arial" w:cs="Arial"/>
          <w:kern w:val="0"/>
        </w:rPr>
        <w:tab/>
        <w:t xml:space="preserve">Jenni, O. G. &amp; Carskadon, M. A. Spectral analysis of the sleep electroencephalogram during adolescence. </w:t>
      </w:r>
      <w:r w:rsidRPr="003267B3">
        <w:rPr>
          <w:rFonts w:ascii="Arial" w:hAnsi="Arial" w:cs="Arial"/>
          <w:i/>
          <w:iCs/>
          <w:kern w:val="0"/>
        </w:rPr>
        <w:t>Sleep</w:t>
      </w:r>
      <w:r w:rsidRPr="003267B3">
        <w:rPr>
          <w:rFonts w:ascii="Arial" w:hAnsi="Arial" w:cs="Arial"/>
          <w:kern w:val="0"/>
        </w:rPr>
        <w:t xml:space="preserve"> </w:t>
      </w:r>
      <w:r w:rsidRPr="003267B3">
        <w:rPr>
          <w:rFonts w:ascii="Arial" w:hAnsi="Arial" w:cs="Arial"/>
          <w:b/>
          <w:bCs/>
          <w:kern w:val="0"/>
        </w:rPr>
        <w:t>27</w:t>
      </w:r>
      <w:r w:rsidRPr="003267B3">
        <w:rPr>
          <w:rFonts w:ascii="Arial" w:hAnsi="Arial" w:cs="Arial"/>
          <w:kern w:val="0"/>
        </w:rPr>
        <w:t>, 774–783 (2004).</w:t>
      </w:r>
    </w:p>
    <w:p w14:paraId="5BB8517F" w14:textId="77777777" w:rsidR="00E727C4" w:rsidRPr="003267B3" w:rsidRDefault="00E727C4" w:rsidP="00E727C4">
      <w:pPr>
        <w:pStyle w:val="Bibliography"/>
        <w:rPr>
          <w:rFonts w:ascii="Arial" w:hAnsi="Arial" w:cs="Arial"/>
          <w:kern w:val="0"/>
        </w:rPr>
      </w:pPr>
      <w:r w:rsidRPr="003267B3">
        <w:rPr>
          <w:rFonts w:ascii="Arial" w:hAnsi="Arial" w:cs="Arial"/>
          <w:kern w:val="0"/>
        </w:rPr>
        <w:t>6.</w:t>
      </w:r>
      <w:r w:rsidRPr="003267B3">
        <w:rPr>
          <w:rFonts w:ascii="Arial" w:hAnsi="Arial" w:cs="Arial"/>
          <w:kern w:val="0"/>
        </w:rPr>
        <w:tab/>
        <w:t xml:space="preserve">Coble, P. A., Kupfer, D. J., Taska, L. S. &amp; Kane, J. EEG Sleep of Normal Healthy Children. Part I: Findings Using Standard Measurement Methods. </w:t>
      </w:r>
      <w:r w:rsidRPr="003267B3">
        <w:rPr>
          <w:rFonts w:ascii="Arial" w:hAnsi="Arial" w:cs="Arial"/>
          <w:i/>
          <w:iCs/>
          <w:kern w:val="0"/>
        </w:rPr>
        <w:t>Sleep</w:t>
      </w:r>
      <w:r w:rsidRPr="003267B3">
        <w:rPr>
          <w:rFonts w:ascii="Arial" w:hAnsi="Arial" w:cs="Arial"/>
          <w:kern w:val="0"/>
        </w:rPr>
        <w:t xml:space="preserve"> </w:t>
      </w:r>
      <w:r w:rsidRPr="003267B3">
        <w:rPr>
          <w:rFonts w:ascii="Arial" w:hAnsi="Arial" w:cs="Arial"/>
          <w:b/>
          <w:bCs/>
          <w:kern w:val="0"/>
        </w:rPr>
        <w:t>7</w:t>
      </w:r>
      <w:r w:rsidRPr="003267B3">
        <w:rPr>
          <w:rFonts w:ascii="Arial" w:hAnsi="Arial" w:cs="Arial"/>
          <w:kern w:val="0"/>
        </w:rPr>
        <w:t>, 289–303 (1984).</w:t>
      </w:r>
    </w:p>
    <w:p w14:paraId="491B59FD" w14:textId="77777777" w:rsidR="00E727C4" w:rsidRPr="003267B3" w:rsidRDefault="00E727C4" w:rsidP="00E727C4">
      <w:pPr>
        <w:pStyle w:val="Bibliography"/>
        <w:rPr>
          <w:rFonts w:ascii="Arial" w:hAnsi="Arial" w:cs="Arial"/>
          <w:kern w:val="0"/>
        </w:rPr>
      </w:pPr>
      <w:r w:rsidRPr="003267B3">
        <w:rPr>
          <w:rFonts w:ascii="Arial" w:hAnsi="Arial" w:cs="Arial"/>
          <w:kern w:val="0"/>
        </w:rPr>
        <w:t>7.</w:t>
      </w:r>
      <w:r w:rsidRPr="003267B3">
        <w:rPr>
          <w:rFonts w:ascii="Arial" w:hAnsi="Arial" w:cs="Arial"/>
          <w:kern w:val="0"/>
        </w:rPr>
        <w:tab/>
        <w:t xml:space="preserve">Gillin, J. C. </w:t>
      </w:r>
      <w:r w:rsidRPr="003267B3">
        <w:rPr>
          <w:rFonts w:ascii="Arial" w:hAnsi="Arial" w:cs="Arial"/>
          <w:i/>
          <w:iCs/>
          <w:kern w:val="0"/>
        </w:rPr>
        <w:t>et al.</w:t>
      </w:r>
      <w:r w:rsidRPr="003267B3">
        <w:rPr>
          <w:rFonts w:ascii="Arial" w:hAnsi="Arial" w:cs="Arial"/>
          <w:kern w:val="0"/>
        </w:rPr>
        <w:t xml:space="preserve"> Age-related changes in sleep in depressed and normal subjects. </w:t>
      </w:r>
      <w:r w:rsidRPr="003267B3">
        <w:rPr>
          <w:rFonts w:ascii="Arial" w:hAnsi="Arial" w:cs="Arial"/>
          <w:i/>
          <w:iCs/>
          <w:kern w:val="0"/>
        </w:rPr>
        <w:t>Psychiatry Research</w:t>
      </w:r>
      <w:r w:rsidRPr="003267B3">
        <w:rPr>
          <w:rFonts w:ascii="Arial" w:hAnsi="Arial" w:cs="Arial"/>
          <w:kern w:val="0"/>
        </w:rPr>
        <w:t xml:space="preserve"> </w:t>
      </w:r>
      <w:r w:rsidRPr="003267B3">
        <w:rPr>
          <w:rFonts w:ascii="Arial" w:hAnsi="Arial" w:cs="Arial"/>
          <w:b/>
          <w:bCs/>
          <w:kern w:val="0"/>
        </w:rPr>
        <w:t>4</w:t>
      </w:r>
      <w:r w:rsidRPr="003267B3">
        <w:rPr>
          <w:rFonts w:ascii="Arial" w:hAnsi="Arial" w:cs="Arial"/>
          <w:kern w:val="0"/>
        </w:rPr>
        <w:t>, 73–78 (1981).</w:t>
      </w:r>
    </w:p>
    <w:p w14:paraId="39582B7B" w14:textId="77777777" w:rsidR="00E727C4" w:rsidRPr="003267B3" w:rsidRDefault="00E727C4" w:rsidP="00E727C4">
      <w:pPr>
        <w:pStyle w:val="Bibliography"/>
        <w:rPr>
          <w:rFonts w:ascii="Arial" w:hAnsi="Arial" w:cs="Arial"/>
          <w:kern w:val="0"/>
        </w:rPr>
      </w:pPr>
      <w:r w:rsidRPr="003267B3">
        <w:rPr>
          <w:rFonts w:ascii="Arial" w:hAnsi="Arial" w:cs="Arial"/>
          <w:kern w:val="0"/>
        </w:rPr>
        <w:t>8.</w:t>
      </w:r>
      <w:r w:rsidRPr="003267B3">
        <w:rPr>
          <w:rFonts w:ascii="Arial" w:hAnsi="Arial" w:cs="Arial"/>
          <w:kern w:val="0"/>
        </w:rPr>
        <w:tab/>
        <w:t xml:space="preserve">Feinberg, I., Davis, N. M., de Bie, E., Grimm, K. J. &amp; Campbell, I. G. The maturational trajectories of NREM and REM sleep durations differ across adolescence on both school-night and extended sleep. </w:t>
      </w:r>
      <w:r w:rsidRPr="003267B3">
        <w:rPr>
          <w:rFonts w:ascii="Arial" w:hAnsi="Arial" w:cs="Arial"/>
          <w:i/>
          <w:iCs/>
          <w:kern w:val="0"/>
        </w:rPr>
        <w:t>American Journal of Physiology - Regulatory Integrative and Comparative Physiology</w:t>
      </w:r>
      <w:r w:rsidRPr="003267B3">
        <w:rPr>
          <w:rFonts w:ascii="Arial" w:hAnsi="Arial" w:cs="Arial"/>
          <w:kern w:val="0"/>
        </w:rPr>
        <w:t xml:space="preserve"> </w:t>
      </w:r>
      <w:r w:rsidRPr="003267B3">
        <w:rPr>
          <w:rFonts w:ascii="Arial" w:hAnsi="Arial" w:cs="Arial"/>
          <w:b/>
          <w:bCs/>
          <w:kern w:val="0"/>
        </w:rPr>
        <w:t>302</w:t>
      </w:r>
      <w:r w:rsidRPr="003267B3">
        <w:rPr>
          <w:rFonts w:ascii="Arial" w:hAnsi="Arial" w:cs="Arial"/>
          <w:kern w:val="0"/>
        </w:rPr>
        <w:t>, 533–540 (2012).</w:t>
      </w:r>
    </w:p>
    <w:p w14:paraId="0688EF18" w14:textId="77777777" w:rsidR="00E727C4" w:rsidRPr="003267B3" w:rsidRDefault="00E727C4" w:rsidP="00E727C4">
      <w:pPr>
        <w:pStyle w:val="Bibliography"/>
        <w:rPr>
          <w:rFonts w:ascii="Arial" w:hAnsi="Arial" w:cs="Arial"/>
          <w:kern w:val="0"/>
        </w:rPr>
      </w:pPr>
      <w:r w:rsidRPr="003267B3">
        <w:rPr>
          <w:rFonts w:ascii="Arial" w:hAnsi="Arial" w:cs="Arial"/>
          <w:kern w:val="0"/>
        </w:rPr>
        <w:t>9.</w:t>
      </w:r>
      <w:r w:rsidRPr="003267B3">
        <w:rPr>
          <w:rFonts w:ascii="Arial" w:hAnsi="Arial" w:cs="Arial"/>
          <w:kern w:val="0"/>
        </w:rPr>
        <w:tab/>
        <w:t xml:space="preserve">Seegers, V. </w:t>
      </w:r>
      <w:r w:rsidRPr="003267B3">
        <w:rPr>
          <w:rFonts w:ascii="Arial" w:hAnsi="Arial" w:cs="Arial"/>
          <w:i/>
          <w:iCs/>
          <w:kern w:val="0"/>
        </w:rPr>
        <w:t>et al.</w:t>
      </w:r>
      <w:r w:rsidRPr="003267B3">
        <w:rPr>
          <w:rFonts w:ascii="Arial" w:hAnsi="Arial" w:cs="Arial"/>
          <w:kern w:val="0"/>
        </w:rPr>
        <w:t xml:space="preserve"> Short Sleep Duration and Body Mass Index: A Prospective Longitudinal Study in Preadolescence. </w:t>
      </w:r>
      <w:r w:rsidRPr="003267B3">
        <w:rPr>
          <w:rFonts w:ascii="Arial" w:hAnsi="Arial" w:cs="Arial"/>
          <w:i/>
          <w:iCs/>
          <w:kern w:val="0"/>
        </w:rPr>
        <w:t>American Journal of Epidemiology</w:t>
      </w:r>
      <w:r w:rsidRPr="003267B3">
        <w:rPr>
          <w:rFonts w:ascii="Arial" w:hAnsi="Arial" w:cs="Arial"/>
          <w:kern w:val="0"/>
        </w:rPr>
        <w:t xml:space="preserve"> </w:t>
      </w:r>
      <w:r w:rsidRPr="003267B3">
        <w:rPr>
          <w:rFonts w:ascii="Arial" w:hAnsi="Arial" w:cs="Arial"/>
          <w:b/>
          <w:bCs/>
          <w:kern w:val="0"/>
        </w:rPr>
        <w:t>173</w:t>
      </w:r>
      <w:r w:rsidRPr="003267B3">
        <w:rPr>
          <w:rFonts w:ascii="Arial" w:hAnsi="Arial" w:cs="Arial"/>
          <w:kern w:val="0"/>
        </w:rPr>
        <w:t>, 621–629 (2011).</w:t>
      </w:r>
    </w:p>
    <w:p w14:paraId="4E49244A" w14:textId="77777777" w:rsidR="00E727C4" w:rsidRPr="003267B3" w:rsidRDefault="00E727C4" w:rsidP="00E727C4">
      <w:pPr>
        <w:pStyle w:val="Bibliography"/>
        <w:rPr>
          <w:rFonts w:ascii="Arial" w:hAnsi="Arial" w:cs="Arial"/>
          <w:kern w:val="0"/>
        </w:rPr>
      </w:pPr>
      <w:r w:rsidRPr="003267B3">
        <w:rPr>
          <w:rFonts w:ascii="Arial" w:hAnsi="Arial" w:cs="Arial"/>
          <w:kern w:val="0"/>
        </w:rPr>
        <w:t>10.</w:t>
      </w:r>
      <w:r w:rsidRPr="003267B3">
        <w:rPr>
          <w:rFonts w:ascii="Arial" w:hAnsi="Arial" w:cs="Arial"/>
          <w:kern w:val="0"/>
        </w:rPr>
        <w:tab/>
        <w:t xml:space="preserve">Goldstone, A. </w:t>
      </w:r>
      <w:r w:rsidRPr="003267B3">
        <w:rPr>
          <w:rFonts w:ascii="Arial" w:hAnsi="Arial" w:cs="Arial"/>
          <w:i/>
          <w:iCs/>
          <w:kern w:val="0"/>
        </w:rPr>
        <w:t>et al.</w:t>
      </w:r>
      <w:r w:rsidRPr="003267B3">
        <w:rPr>
          <w:rFonts w:ascii="Arial" w:hAnsi="Arial" w:cs="Arial"/>
          <w:kern w:val="0"/>
        </w:rPr>
        <w:t xml:space="preserve"> Sleep spindle characteristics in adolescents. </w:t>
      </w:r>
      <w:r w:rsidRPr="003267B3">
        <w:rPr>
          <w:rFonts w:ascii="Arial" w:hAnsi="Arial" w:cs="Arial"/>
          <w:i/>
          <w:iCs/>
          <w:kern w:val="0"/>
        </w:rPr>
        <w:t>Clinical Neurophysiology</w:t>
      </w:r>
      <w:r w:rsidRPr="003267B3">
        <w:rPr>
          <w:rFonts w:ascii="Arial" w:hAnsi="Arial" w:cs="Arial"/>
          <w:kern w:val="0"/>
        </w:rPr>
        <w:t xml:space="preserve"> </w:t>
      </w:r>
      <w:r w:rsidRPr="003267B3">
        <w:rPr>
          <w:rFonts w:ascii="Arial" w:hAnsi="Arial" w:cs="Arial"/>
          <w:b/>
          <w:bCs/>
          <w:kern w:val="0"/>
        </w:rPr>
        <w:t>130</w:t>
      </w:r>
      <w:r w:rsidRPr="003267B3">
        <w:rPr>
          <w:rFonts w:ascii="Arial" w:hAnsi="Arial" w:cs="Arial"/>
          <w:kern w:val="0"/>
        </w:rPr>
        <w:t>, 893–902 (2019).</w:t>
      </w:r>
    </w:p>
    <w:p w14:paraId="67020A0A" w14:textId="77777777" w:rsidR="00E727C4" w:rsidRPr="003267B3" w:rsidRDefault="00E727C4" w:rsidP="00E727C4">
      <w:pPr>
        <w:pStyle w:val="Bibliography"/>
        <w:rPr>
          <w:rFonts w:ascii="Arial" w:hAnsi="Arial" w:cs="Arial"/>
          <w:kern w:val="0"/>
        </w:rPr>
      </w:pPr>
      <w:r w:rsidRPr="003267B3">
        <w:rPr>
          <w:rFonts w:ascii="Arial" w:hAnsi="Arial" w:cs="Arial"/>
          <w:kern w:val="0"/>
        </w:rPr>
        <w:lastRenderedPageBreak/>
        <w:t>11.</w:t>
      </w:r>
      <w:r w:rsidRPr="003267B3">
        <w:rPr>
          <w:rFonts w:ascii="Arial" w:hAnsi="Arial" w:cs="Arial"/>
          <w:kern w:val="0"/>
        </w:rPr>
        <w:tab/>
        <w:t xml:space="preserve">Kurth, S. </w:t>
      </w:r>
      <w:r w:rsidRPr="003267B3">
        <w:rPr>
          <w:rFonts w:ascii="Arial" w:hAnsi="Arial" w:cs="Arial"/>
          <w:i/>
          <w:iCs/>
          <w:kern w:val="0"/>
        </w:rPr>
        <w:t>et al.</w:t>
      </w:r>
      <w:r w:rsidRPr="003267B3">
        <w:rPr>
          <w:rFonts w:ascii="Arial" w:hAnsi="Arial" w:cs="Arial"/>
          <w:kern w:val="0"/>
        </w:rPr>
        <w:t xml:space="preserve"> Mapping of cortical activity in the first two decades of life: A high-density sleep electroencephalogram study. </w:t>
      </w:r>
      <w:r w:rsidRPr="003267B3">
        <w:rPr>
          <w:rFonts w:ascii="Arial" w:hAnsi="Arial" w:cs="Arial"/>
          <w:i/>
          <w:iCs/>
          <w:kern w:val="0"/>
        </w:rPr>
        <w:t>Journal of Neuroscience</w:t>
      </w:r>
      <w:r w:rsidRPr="003267B3">
        <w:rPr>
          <w:rFonts w:ascii="Arial" w:hAnsi="Arial" w:cs="Arial"/>
          <w:kern w:val="0"/>
        </w:rPr>
        <w:t xml:space="preserve"> </w:t>
      </w:r>
      <w:r w:rsidRPr="003267B3">
        <w:rPr>
          <w:rFonts w:ascii="Arial" w:hAnsi="Arial" w:cs="Arial"/>
          <w:b/>
          <w:bCs/>
          <w:kern w:val="0"/>
        </w:rPr>
        <w:t>30</w:t>
      </w:r>
      <w:r w:rsidRPr="003267B3">
        <w:rPr>
          <w:rFonts w:ascii="Arial" w:hAnsi="Arial" w:cs="Arial"/>
          <w:kern w:val="0"/>
        </w:rPr>
        <w:t>, 13211–13219 (2010).</w:t>
      </w:r>
    </w:p>
    <w:p w14:paraId="544815B2" w14:textId="77777777" w:rsidR="00E727C4" w:rsidRPr="003267B3" w:rsidRDefault="00E727C4" w:rsidP="00E727C4">
      <w:pPr>
        <w:pStyle w:val="Bibliography"/>
        <w:rPr>
          <w:rFonts w:ascii="Arial" w:hAnsi="Arial" w:cs="Arial"/>
          <w:kern w:val="0"/>
        </w:rPr>
      </w:pPr>
      <w:r w:rsidRPr="003267B3">
        <w:rPr>
          <w:rFonts w:ascii="Arial" w:hAnsi="Arial" w:cs="Arial"/>
          <w:kern w:val="0"/>
        </w:rPr>
        <w:t>12.</w:t>
      </w:r>
      <w:r w:rsidRPr="003267B3">
        <w:rPr>
          <w:rFonts w:ascii="Arial" w:hAnsi="Arial" w:cs="Arial"/>
          <w:kern w:val="0"/>
        </w:rPr>
        <w:tab/>
        <w:t xml:space="preserve">Campbell, I. G. &amp; Feinberg, I. Longitudinal trajectories of non-rapid eye movement delta and theta EEG as indicators of adolescent brain maturation. </w:t>
      </w:r>
      <w:r w:rsidRPr="003267B3">
        <w:rPr>
          <w:rFonts w:ascii="Arial" w:hAnsi="Arial" w:cs="Arial"/>
          <w:i/>
          <w:iCs/>
          <w:kern w:val="0"/>
        </w:rPr>
        <w:t>Proc. Natl. Acad. Sci. U.S.A.</w:t>
      </w:r>
      <w:r w:rsidRPr="003267B3">
        <w:rPr>
          <w:rFonts w:ascii="Arial" w:hAnsi="Arial" w:cs="Arial"/>
          <w:kern w:val="0"/>
        </w:rPr>
        <w:t xml:space="preserve"> </w:t>
      </w:r>
      <w:r w:rsidRPr="003267B3">
        <w:rPr>
          <w:rFonts w:ascii="Arial" w:hAnsi="Arial" w:cs="Arial"/>
          <w:b/>
          <w:bCs/>
          <w:kern w:val="0"/>
        </w:rPr>
        <w:t>106</w:t>
      </w:r>
      <w:r w:rsidRPr="003267B3">
        <w:rPr>
          <w:rFonts w:ascii="Arial" w:hAnsi="Arial" w:cs="Arial"/>
          <w:kern w:val="0"/>
        </w:rPr>
        <w:t>, 5177–5180 (2009).</w:t>
      </w:r>
    </w:p>
    <w:p w14:paraId="6C75355D" w14:textId="77777777" w:rsidR="00E727C4" w:rsidRPr="003267B3" w:rsidRDefault="00E727C4" w:rsidP="00E727C4">
      <w:pPr>
        <w:pStyle w:val="Bibliography"/>
        <w:rPr>
          <w:rFonts w:ascii="Arial" w:hAnsi="Arial" w:cs="Arial"/>
          <w:kern w:val="0"/>
        </w:rPr>
      </w:pPr>
      <w:r w:rsidRPr="003267B3">
        <w:rPr>
          <w:rFonts w:ascii="Arial" w:hAnsi="Arial" w:cs="Arial"/>
          <w:kern w:val="0"/>
        </w:rPr>
        <w:t>13.</w:t>
      </w:r>
      <w:r w:rsidRPr="003267B3">
        <w:rPr>
          <w:rFonts w:ascii="Arial" w:hAnsi="Arial" w:cs="Arial"/>
          <w:kern w:val="0"/>
        </w:rPr>
        <w:tab/>
        <w:t xml:space="preserve">Campbell, I. G., Grimm, K. J., De Bie, E. &amp; Feinberg, I. Sex, puberty, and the timing of sleep EEG measured adolescent brain maturation. </w:t>
      </w:r>
      <w:r w:rsidRPr="003267B3">
        <w:rPr>
          <w:rFonts w:ascii="Arial" w:hAnsi="Arial" w:cs="Arial"/>
          <w:i/>
          <w:iCs/>
          <w:kern w:val="0"/>
        </w:rPr>
        <w:t>Proc. Natl. Acad. Sci. U.S.A.</w:t>
      </w:r>
      <w:r w:rsidRPr="003267B3">
        <w:rPr>
          <w:rFonts w:ascii="Arial" w:hAnsi="Arial" w:cs="Arial"/>
          <w:kern w:val="0"/>
        </w:rPr>
        <w:t xml:space="preserve"> </w:t>
      </w:r>
      <w:r w:rsidRPr="003267B3">
        <w:rPr>
          <w:rFonts w:ascii="Arial" w:hAnsi="Arial" w:cs="Arial"/>
          <w:b/>
          <w:bCs/>
          <w:kern w:val="0"/>
        </w:rPr>
        <w:t>109</w:t>
      </w:r>
      <w:r w:rsidRPr="003267B3">
        <w:rPr>
          <w:rFonts w:ascii="Arial" w:hAnsi="Arial" w:cs="Arial"/>
          <w:kern w:val="0"/>
        </w:rPr>
        <w:t>, 5740–5743 (2012).</w:t>
      </w:r>
    </w:p>
    <w:p w14:paraId="678D199C" w14:textId="77777777" w:rsidR="00E727C4" w:rsidRPr="00B46E95" w:rsidRDefault="00E727C4" w:rsidP="00E727C4">
      <w:pPr>
        <w:pStyle w:val="Bibliography"/>
        <w:rPr>
          <w:rFonts w:ascii="Arial" w:hAnsi="Arial" w:cs="Arial"/>
          <w:kern w:val="0"/>
        </w:rPr>
      </w:pPr>
      <w:r w:rsidRPr="003267B3">
        <w:rPr>
          <w:rFonts w:ascii="Arial" w:hAnsi="Arial" w:cs="Arial"/>
          <w:kern w:val="0"/>
        </w:rPr>
        <w:t>14.</w:t>
      </w:r>
      <w:r w:rsidRPr="003267B3">
        <w:rPr>
          <w:rFonts w:ascii="Arial" w:hAnsi="Arial" w:cs="Arial"/>
          <w:kern w:val="0"/>
        </w:rPr>
        <w:tab/>
        <w:t>Gaudreau, H., Carrier, J. &amp; Montplaisir, J. Age</w:t>
      </w:r>
      <w:r w:rsidRPr="003267B3">
        <w:rPr>
          <w:rFonts w:ascii="Cambria Math" w:hAnsi="Cambria Math" w:cs="Cambria Math"/>
          <w:kern w:val="0"/>
        </w:rPr>
        <w:t>‐</w:t>
      </w:r>
      <w:r w:rsidRPr="00B46E95">
        <w:rPr>
          <w:rFonts w:ascii="Arial" w:hAnsi="Arial" w:cs="Arial"/>
          <w:kern w:val="0"/>
        </w:rPr>
        <w:t xml:space="preserve">related modifications of NREM sleep EEG: from childhood to middle age. </w:t>
      </w:r>
      <w:r w:rsidRPr="00B46E95">
        <w:rPr>
          <w:rFonts w:ascii="Arial" w:hAnsi="Arial" w:cs="Arial"/>
          <w:i/>
          <w:iCs/>
          <w:kern w:val="0"/>
        </w:rPr>
        <w:t>Journal of Sleep Research</w:t>
      </w:r>
      <w:r w:rsidRPr="00B46E95">
        <w:rPr>
          <w:rFonts w:ascii="Arial" w:hAnsi="Arial" w:cs="Arial"/>
          <w:kern w:val="0"/>
        </w:rPr>
        <w:t xml:space="preserve"> </w:t>
      </w:r>
      <w:r w:rsidRPr="00B46E95">
        <w:rPr>
          <w:rFonts w:ascii="Arial" w:hAnsi="Arial" w:cs="Arial"/>
          <w:b/>
          <w:bCs/>
          <w:kern w:val="0"/>
        </w:rPr>
        <w:t>10</w:t>
      </w:r>
      <w:r w:rsidRPr="00B46E95">
        <w:rPr>
          <w:rFonts w:ascii="Arial" w:hAnsi="Arial" w:cs="Arial"/>
          <w:kern w:val="0"/>
        </w:rPr>
        <w:t>, 165–172 (2001).</w:t>
      </w:r>
    </w:p>
    <w:p w14:paraId="2B1C5402" w14:textId="77777777" w:rsidR="00E727C4" w:rsidRPr="00B46E95" w:rsidRDefault="00E727C4" w:rsidP="00E727C4">
      <w:pPr>
        <w:pStyle w:val="Bibliography"/>
        <w:rPr>
          <w:rFonts w:ascii="Arial" w:hAnsi="Arial" w:cs="Arial"/>
          <w:kern w:val="0"/>
        </w:rPr>
      </w:pPr>
      <w:r w:rsidRPr="00B46E95">
        <w:rPr>
          <w:rFonts w:ascii="Arial" w:hAnsi="Arial" w:cs="Arial"/>
          <w:kern w:val="0"/>
        </w:rPr>
        <w:t>15.</w:t>
      </w:r>
      <w:r w:rsidRPr="00B46E95">
        <w:rPr>
          <w:rFonts w:ascii="Arial" w:hAnsi="Arial" w:cs="Arial"/>
          <w:kern w:val="0"/>
        </w:rPr>
        <w:tab/>
        <w:t xml:space="preserve">Baker, F. C., Turlington, S. R. &amp; Colrain, I. Developmental changes in the sleep electroencephalogram of adolescent boys and girls. </w:t>
      </w:r>
      <w:r w:rsidRPr="00B46E95">
        <w:rPr>
          <w:rFonts w:ascii="Arial" w:hAnsi="Arial" w:cs="Arial"/>
          <w:i/>
          <w:iCs/>
          <w:kern w:val="0"/>
        </w:rPr>
        <w:t>Journal of Sleep Research</w:t>
      </w:r>
      <w:r w:rsidRPr="00B46E95">
        <w:rPr>
          <w:rFonts w:ascii="Arial" w:hAnsi="Arial" w:cs="Arial"/>
          <w:kern w:val="0"/>
        </w:rPr>
        <w:t xml:space="preserve"> </w:t>
      </w:r>
      <w:r w:rsidRPr="00B46E95">
        <w:rPr>
          <w:rFonts w:ascii="Arial" w:hAnsi="Arial" w:cs="Arial"/>
          <w:b/>
          <w:bCs/>
          <w:kern w:val="0"/>
        </w:rPr>
        <w:t>21</w:t>
      </w:r>
      <w:r w:rsidRPr="00B46E95">
        <w:rPr>
          <w:rFonts w:ascii="Arial" w:hAnsi="Arial" w:cs="Arial"/>
          <w:kern w:val="0"/>
        </w:rPr>
        <w:t>, 59–67 (2012).</w:t>
      </w:r>
    </w:p>
    <w:p w14:paraId="78CF9E80" w14:textId="77777777" w:rsidR="00E727C4" w:rsidRPr="00B46E95" w:rsidRDefault="00E727C4" w:rsidP="00E727C4">
      <w:pPr>
        <w:pStyle w:val="Bibliography"/>
        <w:rPr>
          <w:rFonts w:ascii="Arial" w:hAnsi="Arial" w:cs="Arial"/>
          <w:kern w:val="0"/>
        </w:rPr>
      </w:pPr>
      <w:r w:rsidRPr="00B46E95">
        <w:rPr>
          <w:rFonts w:ascii="Arial" w:hAnsi="Arial" w:cs="Arial"/>
          <w:kern w:val="0"/>
        </w:rPr>
        <w:t>16.</w:t>
      </w:r>
      <w:r w:rsidRPr="00B46E95">
        <w:rPr>
          <w:rFonts w:ascii="Arial" w:hAnsi="Arial" w:cs="Arial"/>
          <w:kern w:val="0"/>
        </w:rPr>
        <w:tab/>
        <w:t xml:space="preserve">Feinberg, I. &amp; Campbell, I. G. Longitudinal sleep EEG trajectories indicate complex patterns of adolescent brain maturation. </w:t>
      </w:r>
      <w:r w:rsidRPr="00B46E95">
        <w:rPr>
          <w:rFonts w:ascii="Arial" w:hAnsi="Arial" w:cs="Arial"/>
          <w:i/>
          <w:iCs/>
          <w:kern w:val="0"/>
        </w:rPr>
        <w:t>American Journal of Physiology-Regulatory, Integrative and Comparative Physiology</w:t>
      </w:r>
      <w:r w:rsidRPr="00B46E95">
        <w:rPr>
          <w:rFonts w:ascii="Arial" w:hAnsi="Arial" w:cs="Arial"/>
          <w:kern w:val="0"/>
        </w:rPr>
        <w:t xml:space="preserve"> </w:t>
      </w:r>
      <w:r w:rsidRPr="00B46E95">
        <w:rPr>
          <w:rFonts w:ascii="Arial" w:hAnsi="Arial" w:cs="Arial"/>
          <w:b/>
          <w:bCs/>
          <w:kern w:val="0"/>
        </w:rPr>
        <w:t>304</w:t>
      </w:r>
      <w:r w:rsidRPr="00B46E95">
        <w:rPr>
          <w:rFonts w:ascii="Arial" w:hAnsi="Arial" w:cs="Arial"/>
          <w:kern w:val="0"/>
        </w:rPr>
        <w:t>, R296–R303 (2013).</w:t>
      </w:r>
    </w:p>
    <w:p w14:paraId="5000832B" w14:textId="77777777" w:rsidR="00E727C4" w:rsidRPr="00B46E95" w:rsidRDefault="00E727C4" w:rsidP="00E727C4">
      <w:pPr>
        <w:pStyle w:val="Bibliography"/>
        <w:rPr>
          <w:rFonts w:ascii="Arial" w:hAnsi="Arial" w:cs="Arial"/>
          <w:kern w:val="0"/>
        </w:rPr>
      </w:pPr>
      <w:r w:rsidRPr="00B46E95">
        <w:rPr>
          <w:rFonts w:ascii="Arial" w:hAnsi="Arial" w:cs="Arial"/>
          <w:kern w:val="0"/>
        </w:rPr>
        <w:t>17.</w:t>
      </w:r>
      <w:r w:rsidRPr="00B46E95">
        <w:rPr>
          <w:rFonts w:ascii="Arial" w:hAnsi="Arial" w:cs="Arial"/>
          <w:kern w:val="0"/>
        </w:rPr>
        <w:tab/>
        <w:t xml:space="preserve">Joechner, A.-K., Hahn, M. A., Gruber, G., Hoedlmoser, K. &amp; Werkle-Bergner, M. Sleep spindle maturity promotes slow oscillation-spindle coupling across child and adolescent development. </w:t>
      </w:r>
      <w:r w:rsidRPr="00B46E95">
        <w:rPr>
          <w:rFonts w:ascii="Arial" w:hAnsi="Arial" w:cs="Arial"/>
          <w:i/>
          <w:iCs/>
          <w:kern w:val="0"/>
        </w:rPr>
        <w:t>eLife</w:t>
      </w:r>
      <w:r w:rsidRPr="00B46E95">
        <w:rPr>
          <w:rFonts w:ascii="Arial" w:hAnsi="Arial" w:cs="Arial"/>
          <w:kern w:val="0"/>
        </w:rPr>
        <w:t xml:space="preserve"> </w:t>
      </w:r>
      <w:r w:rsidRPr="00B46E95">
        <w:rPr>
          <w:rFonts w:ascii="Arial" w:hAnsi="Arial" w:cs="Arial"/>
          <w:b/>
          <w:bCs/>
          <w:kern w:val="0"/>
        </w:rPr>
        <w:t>12</w:t>
      </w:r>
      <w:r w:rsidRPr="00B46E95">
        <w:rPr>
          <w:rFonts w:ascii="Arial" w:hAnsi="Arial" w:cs="Arial"/>
          <w:kern w:val="0"/>
        </w:rPr>
        <w:t>, e83565 (2023).</w:t>
      </w:r>
    </w:p>
    <w:p w14:paraId="3EB4ED66" w14:textId="77777777" w:rsidR="00E727C4" w:rsidRPr="00B46E95" w:rsidRDefault="00E727C4" w:rsidP="00E727C4">
      <w:pPr>
        <w:pStyle w:val="Bibliography"/>
        <w:rPr>
          <w:rFonts w:ascii="Arial" w:hAnsi="Arial" w:cs="Arial"/>
          <w:kern w:val="0"/>
        </w:rPr>
      </w:pPr>
      <w:r w:rsidRPr="00B46E95">
        <w:rPr>
          <w:rFonts w:ascii="Arial" w:hAnsi="Arial" w:cs="Arial"/>
          <w:kern w:val="0"/>
        </w:rPr>
        <w:t>18.</w:t>
      </w:r>
      <w:r w:rsidRPr="00B46E95">
        <w:rPr>
          <w:rFonts w:ascii="Arial" w:hAnsi="Arial" w:cs="Arial"/>
          <w:kern w:val="0"/>
        </w:rPr>
        <w:tab/>
        <w:t xml:space="preserve">Hahn, M. A., Heib, D., Schabus, M., Hoedlmoser, K. &amp; Helfrich, R. F. Slow oscillation-spindle coupling predicts enhanced memory formation from childhood to adolescence. </w:t>
      </w:r>
      <w:r w:rsidRPr="00B46E95">
        <w:rPr>
          <w:rFonts w:ascii="Arial" w:hAnsi="Arial" w:cs="Arial"/>
          <w:i/>
          <w:iCs/>
          <w:kern w:val="0"/>
        </w:rPr>
        <w:t>eLife</w:t>
      </w:r>
      <w:r w:rsidRPr="00B46E95">
        <w:rPr>
          <w:rFonts w:ascii="Arial" w:hAnsi="Arial" w:cs="Arial"/>
          <w:kern w:val="0"/>
        </w:rPr>
        <w:t xml:space="preserve"> </w:t>
      </w:r>
      <w:r w:rsidRPr="00B46E95">
        <w:rPr>
          <w:rFonts w:ascii="Arial" w:hAnsi="Arial" w:cs="Arial"/>
          <w:b/>
          <w:bCs/>
          <w:kern w:val="0"/>
        </w:rPr>
        <w:t>9</w:t>
      </w:r>
      <w:r w:rsidRPr="00B46E95">
        <w:rPr>
          <w:rFonts w:ascii="Arial" w:hAnsi="Arial" w:cs="Arial"/>
          <w:kern w:val="0"/>
        </w:rPr>
        <w:t>, e53730 (2020).</w:t>
      </w:r>
    </w:p>
    <w:p w14:paraId="3E0447A8" w14:textId="77777777" w:rsidR="00E727C4" w:rsidRPr="00B46E95" w:rsidRDefault="00E727C4" w:rsidP="00E727C4">
      <w:pPr>
        <w:pStyle w:val="Bibliography"/>
        <w:rPr>
          <w:rFonts w:ascii="Arial" w:hAnsi="Arial" w:cs="Arial"/>
          <w:kern w:val="0"/>
        </w:rPr>
      </w:pPr>
      <w:r w:rsidRPr="00B46E95">
        <w:rPr>
          <w:rFonts w:ascii="Arial" w:hAnsi="Arial" w:cs="Arial"/>
          <w:kern w:val="0"/>
        </w:rPr>
        <w:t>19.</w:t>
      </w:r>
      <w:r w:rsidRPr="00B46E95">
        <w:rPr>
          <w:rFonts w:ascii="Arial" w:hAnsi="Arial" w:cs="Arial"/>
          <w:kern w:val="0"/>
        </w:rPr>
        <w:tab/>
        <w:t xml:space="preserve">Nader, R. S. &amp; Smith, C. T. Correlations between adolescent processing speed and specific spindle frequencies. </w:t>
      </w:r>
      <w:r w:rsidRPr="00B46E95">
        <w:rPr>
          <w:rFonts w:ascii="Arial" w:hAnsi="Arial" w:cs="Arial"/>
          <w:i/>
          <w:iCs/>
          <w:kern w:val="0"/>
        </w:rPr>
        <w:t>Front. Hum. Neurosci.</w:t>
      </w:r>
      <w:r w:rsidRPr="00B46E95">
        <w:rPr>
          <w:rFonts w:ascii="Arial" w:hAnsi="Arial" w:cs="Arial"/>
          <w:kern w:val="0"/>
        </w:rPr>
        <w:t xml:space="preserve"> </w:t>
      </w:r>
      <w:r w:rsidRPr="00B46E95">
        <w:rPr>
          <w:rFonts w:ascii="Arial" w:hAnsi="Arial" w:cs="Arial"/>
          <w:b/>
          <w:bCs/>
          <w:kern w:val="0"/>
        </w:rPr>
        <w:t>9</w:t>
      </w:r>
      <w:r w:rsidRPr="00B46E95">
        <w:rPr>
          <w:rFonts w:ascii="Arial" w:hAnsi="Arial" w:cs="Arial"/>
          <w:kern w:val="0"/>
        </w:rPr>
        <w:t>, (2015).</w:t>
      </w:r>
    </w:p>
    <w:p w14:paraId="453DDD8F" w14:textId="77777777" w:rsidR="00E727C4" w:rsidRPr="00B46E95" w:rsidRDefault="00E727C4" w:rsidP="00E727C4">
      <w:pPr>
        <w:pStyle w:val="Bibliography"/>
        <w:rPr>
          <w:rFonts w:ascii="Arial" w:hAnsi="Arial" w:cs="Arial"/>
          <w:kern w:val="0"/>
        </w:rPr>
      </w:pPr>
      <w:r w:rsidRPr="00B46E95">
        <w:rPr>
          <w:rFonts w:ascii="Arial" w:hAnsi="Arial" w:cs="Arial"/>
          <w:kern w:val="0"/>
        </w:rPr>
        <w:t>20.</w:t>
      </w:r>
      <w:r w:rsidRPr="00B46E95">
        <w:rPr>
          <w:rFonts w:ascii="Arial" w:hAnsi="Arial" w:cs="Arial"/>
          <w:kern w:val="0"/>
        </w:rPr>
        <w:tab/>
        <w:t xml:space="preserve">Gombos, F. </w:t>
      </w:r>
      <w:r w:rsidRPr="00B46E95">
        <w:rPr>
          <w:rFonts w:ascii="Arial" w:hAnsi="Arial" w:cs="Arial"/>
          <w:i/>
          <w:iCs/>
          <w:kern w:val="0"/>
        </w:rPr>
        <w:t>et al.</w:t>
      </w:r>
      <w:r w:rsidRPr="00B46E95">
        <w:rPr>
          <w:rFonts w:ascii="Arial" w:hAnsi="Arial" w:cs="Arial"/>
          <w:kern w:val="0"/>
        </w:rPr>
        <w:t xml:space="preserve"> Topographical relocation of adolescent sleep spindles reveals a new maturational pattern in the human brain. </w:t>
      </w:r>
      <w:r w:rsidRPr="00B46E95">
        <w:rPr>
          <w:rFonts w:ascii="Arial" w:hAnsi="Arial" w:cs="Arial"/>
          <w:i/>
          <w:iCs/>
          <w:kern w:val="0"/>
        </w:rPr>
        <w:t>Sci Rep</w:t>
      </w:r>
      <w:r w:rsidRPr="00B46E95">
        <w:rPr>
          <w:rFonts w:ascii="Arial" w:hAnsi="Arial" w:cs="Arial"/>
          <w:kern w:val="0"/>
        </w:rPr>
        <w:t xml:space="preserve"> </w:t>
      </w:r>
      <w:r w:rsidRPr="00B46E95">
        <w:rPr>
          <w:rFonts w:ascii="Arial" w:hAnsi="Arial" w:cs="Arial"/>
          <w:b/>
          <w:bCs/>
          <w:kern w:val="0"/>
        </w:rPr>
        <w:t>12</w:t>
      </w:r>
      <w:r w:rsidRPr="00B46E95">
        <w:rPr>
          <w:rFonts w:ascii="Arial" w:hAnsi="Arial" w:cs="Arial"/>
          <w:kern w:val="0"/>
        </w:rPr>
        <w:t>, 7023 (2022).</w:t>
      </w:r>
    </w:p>
    <w:p w14:paraId="71699582" w14:textId="77777777" w:rsidR="00E727C4" w:rsidRPr="00B530C7" w:rsidRDefault="00E727C4" w:rsidP="00E727C4">
      <w:pPr>
        <w:pStyle w:val="NoSpacing"/>
        <w:rPr>
          <w:rFonts w:ascii="Arial" w:hAnsi="Arial" w:cs="Arial"/>
          <w:sz w:val="22"/>
          <w:szCs w:val="22"/>
        </w:rPr>
        <w:sectPr w:rsidR="00E727C4" w:rsidRPr="00B530C7" w:rsidSect="00582689">
          <w:pgSz w:w="12240" w:h="15840"/>
          <w:pgMar w:top="720" w:right="805" w:bottom="720" w:left="720" w:header="720" w:footer="720" w:gutter="0"/>
          <w:cols w:space="720"/>
          <w:docGrid w:linePitch="360"/>
        </w:sectPr>
      </w:pPr>
      <w:r w:rsidRPr="00B530C7">
        <w:rPr>
          <w:rFonts w:ascii="Arial" w:hAnsi="Arial" w:cs="Arial"/>
          <w:b/>
          <w:bCs/>
          <w:sz w:val="22"/>
          <w:szCs w:val="22"/>
        </w:rPr>
        <w:fldChar w:fldCharType="end"/>
      </w:r>
    </w:p>
    <w:p w14:paraId="2955D62C" w14:textId="77777777" w:rsidR="00E727C4" w:rsidRPr="00B530C7" w:rsidRDefault="00E727C4" w:rsidP="00E727C4">
      <w:pPr>
        <w:rPr>
          <w:rFonts w:ascii="Arial" w:hAnsi="Arial" w:cs="Arial"/>
          <w:sz w:val="22"/>
          <w:szCs w:val="22"/>
        </w:rPr>
      </w:pPr>
    </w:p>
    <w:sectPr w:rsidR="00E727C4" w:rsidRPr="00B530C7" w:rsidSect="00D42D89">
      <w:pgSz w:w="15840" w:h="12240" w:orient="landscape"/>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63464" w14:textId="77777777" w:rsidR="00017E4D" w:rsidRDefault="00017E4D" w:rsidP="00FB6ED7">
      <w:r>
        <w:separator/>
      </w:r>
    </w:p>
  </w:endnote>
  <w:endnote w:type="continuationSeparator" w:id="0">
    <w:p w14:paraId="2D829B3E" w14:textId="77777777" w:rsidR="00017E4D" w:rsidRDefault="00017E4D" w:rsidP="00FB6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535277"/>
      <w:docPartObj>
        <w:docPartGallery w:val="Page Numbers (Bottom of Page)"/>
        <w:docPartUnique/>
      </w:docPartObj>
    </w:sdtPr>
    <w:sdtEndPr>
      <w:rPr>
        <w:noProof/>
      </w:rPr>
    </w:sdtEndPr>
    <w:sdtContent>
      <w:p w14:paraId="684538B9" w14:textId="423A5B68" w:rsidR="00FB6ED7" w:rsidRDefault="00FB6ED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DD1E49" w14:textId="77777777" w:rsidR="00FB6ED7" w:rsidRDefault="00FB6E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16437"/>
      <w:docPartObj>
        <w:docPartGallery w:val="Page Numbers (Bottom of Page)"/>
        <w:docPartUnique/>
      </w:docPartObj>
    </w:sdtPr>
    <w:sdtEndPr>
      <w:rPr>
        <w:noProof/>
      </w:rPr>
    </w:sdtEndPr>
    <w:sdtContent>
      <w:p w14:paraId="24A37C44" w14:textId="77777777" w:rsidR="00E727C4" w:rsidRDefault="00E727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E313B2" w14:textId="77777777" w:rsidR="00E727C4" w:rsidRDefault="00E727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C4380" w14:textId="77777777" w:rsidR="00017E4D" w:rsidRDefault="00017E4D" w:rsidP="00FB6ED7">
      <w:r>
        <w:separator/>
      </w:r>
    </w:p>
  </w:footnote>
  <w:footnote w:type="continuationSeparator" w:id="0">
    <w:p w14:paraId="438118BC" w14:textId="77777777" w:rsidR="00017E4D" w:rsidRDefault="00017E4D" w:rsidP="00FB6E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758"/>
    <w:rsid w:val="00012FA5"/>
    <w:rsid w:val="00015B1E"/>
    <w:rsid w:val="00017E4D"/>
    <w:rsid w:val="00030EB0"/>
    <w:rsid w:val="000313C2"/>
    <w:rsid w:val="000324AF"/>
    <w:rsid w:val="00035A7F"/>
    <w:rsid w:val="000369F1"/>
    <w:rsid w:val="000431CA"/>
    <w:rsid w:val="00044305"/>
    <w:rsid w:val="00053C77"/>
    <w:rsid w:val="000542DD"/>
    <w:rsid w:val="00065347"/>
    <w:rsid w:val="00065B4B"/>
    <w:rsid w:val="000724FF"/>
    <w:rsid w:val="00072782"/>
    <w:rsid w:val="000739D8"/>
    <w:rsid w:val="0007675C"/>
    <w:rsid w:val="00077174"/>
    <w:rsid w:val="00082454"/>
    <w:rsid w:val="0009062E"/>
    <w:rsid w:val="00094F96"/>
    <w:rsid w:val="000B22EC"/>
    <w:rsid w:val="000B297B"/>
    <w:rsid w:val="000D236D"/>
    <w:rsid w:val="000D713A"/>
    <w:rsid w:val="000E02D0"/>
    <w:rsid w:val="000F35A7"/>
    <w:rsid w:val="000F654F"/>
    <w:rsid w:val="000F689E"/>
    <w:rsid w:val="00103B3B"/>
    <w:rsid w:val="001043AA"/>
    <w:rsid w:val="001064C8"/>
    <w:rsid w:val="00107164"/>
    <w:rsid w:val="0011015D"/>
    <w:rsid w:val="0011220A"/>
    <w:rsid w:val="001148CC"/>
    <w:rsid w:val="00115C22"/>
    <w:rsid w:val="00130D20"/>
    <w:rsid w:val="0013390F"/>
    <w:rsid w:val="00135E9E"/>
    <w:rsid w:val="00143C5C"/>
    <w:rsid w:val="00145CFE"/>
    <w:rsid w:val="001464D0"/>
    <w:rsid w:val="00157F98"/>
    <w:rsid w:val="00163EA2"/>
    <w:rsid w:val="001650EC"/>
    <w:rsid w:val="00170CF7"/>
    <w:rsid w:val="00172798"/>
    <w:rsid w:val="00183653"/>
    <w:rsid w:val="00183E14"/>
    <w:rsid w:val="00185818"/>
    <w:rsid w:val="00185DE1"/>
    <w:rsid w:val="00194325"/>
    <w:rsid w:val="00196DD9"/>
    <w:rsid w:val="001A357C"/>
    <w:rsid w:val="001A56C3"/>
    <w:rsid w:val="001B61F0"/>
    <w:rsid w:val="001C225F"/>
    <w:rsid w:val="001C3C5A"/>
    <w:rsid w:val="001C4DA6"/>
    <w:rsid w:val="001C5D19"/>
    <w:rsid w:val="001C629F"/>
    <w:rsid w:val="001C736D"/>
    <w:rsid w:val="001D2B01"/>
    <w:rsid w:val="001F108F"/>
    <w:rsid w:val="001F31D6"/>
    <w:rsid w:val="001F4DEE"/>
    <w:rsid w:val="0020178D"/>
    <w:rsid w:val="00205DBA"/>
    <w:rsid w:val="0020610A"/>
    <w:rsid w:val="00217060"/>
    <w:rsid w:val="002175FE"/>
    <w:rsid w:val="002176A6"/>
    <w:rsid w:val="00221358"/>
    <w:rsid w:val="002234D2"/>
    <w:rsid w:val="00225ECD"/>
    <w:rsid w:val="002263D2"/>
    <w:rsid w:val="00227329"/>
    <w:rsid w:val="00231663"/>
    <w:rsid w:val="00231852"/>
    <w:rsid w:val="00232DD5"/>
    <w:rsid w:val="00234709"/>
    <w:rsid w:val="00235311"/>
    <w:rsid w:val="0023754C"/>
    <w:rsid w:val="002452DE"/>
    <w:rsid w:val="00256C0A"/>
    <w:rsid w:val="00256F94"/>
    <w:rsid w:val="00260E53"/>
    <w:rsid w:val="002613B2"/>
    <w:rsid w:val="00261C21"/>
    <w:rsid w:val="00262069"/>
    <w:rsid w:val="0026340D"/>
    <w:rsid w:val="002658EC"/>
    <w:rsid w:val="002660F7"/>
    <w:rsid w:val="002706CC"/>
    <w:rsid w:val="00271697"/>
    <w:rsid w:val="00271B1A"/>
    <w:rsid w:val="00272C4B"/>
    <w:rsid w:val="0027337F"/>
    <w:rsid w:val="002742F5"/>
    <w:rsid w:val="00276B5A"/>
    <w:rsid w:val="002842CC"/>
    <w:rsid w:val="00295085"/>
    <w:rsid w:val="00296415"/>
    <w:rsid w:val="002A212C"/>
    <w:rsid w:val="002A4C13"/>
    <w:rsid w:val="002A4D58"/>
    <w:rsid w:val="002A5A1D"/>
    <w:rsid w:val="002B48CE"/>
    <w:rsid w:val="002B741A"/>
    <w:rsid w:val="002B7A27"/>
    <w:rsid w:val="002C3A86"/>
    <w:rsid w:val="002D7BF5"/>
    <w:rsid w:val="002F04AD"/>
    <w:rsid w:val="002F3751"/>
    <w:rsid w:val="00312487"/>
    <w:rsid w:val="00321ECC"/>
    <w:rsid w:val="00323381"/>
    <w:rsid w:val="00330E8E"/>
    <w:rsid w:val="003372AA"/>
    <w:rsid w:val="00340347"/>
    <w:rsid w:val="00343B3F"/>
    <w:rsid w:val="00346F3C"/>
    <w:rsid w:val="00350F04"/>
    <w:rsid w:val="0035178A"/>
    <w:rsid w:val="0035537B"/>
    <w:rsid w:val="00356A24"/>
    <w:rsid w:val="003606D0"/>
    <w:rsid w:val="00360B27"/>
    <w:rsid w:val="00363DCA"/>
    <w:rsid w:val="00365957"/>
    <w:rsid w:val="00367809"/>
    <w:rsid w:val="00367CCB"/>
    <w:rsid w:val="00372553"/>
    <w:rsid w:val="003732DA"/>
    <w:rsid w:val="00373E18"/>
    <w:rsid w:val="00374FD7"/>
    <w:rsid w:val="003800DE"/>
    <w:rsid w:val="00382CFA"/>
    <w:rsid w:val="0038612F"/>
    <w:rsid w:val="003864E8"/>
    <w:rsid w:val="00390B90"/>
    <w:rsid w:val="00394D37"/>
    <w:rsid w:val="00396FA2"/>
    <w:rsid w:val="003A08B6"/>
    <w:rsid w:val="003A4BF8"/>
    <w:rsid w:val="003A4F30"/>
    <w:rsid w:val="003A57B6"/>
    <w:rsid w:val="003A5878"/>
    <w:rsid w:val="003B7A00"/>
    <w:rsid w:val="003C060D"/>
    <w:rsid w:val="003C1B1A"/>
    <w:rsid w:val="003C1EE3"/>
    <w:rsid w:val="003C2595"/>
    <w:rsid w:val="003C6C1A"/>
    <w:rsid w:val="003C7715"/>
    <w:rsid w:val="003D68C7"/>
    <w:rsid w:val="003D7A26"/>
    <w:rsid w:val="003E445A"/>
    <w:rsid w:val="003F1B7C"/>
    <w:rsid w:val="003F265E"/>
    <w:rsid w:val="003F52C2"/>
    <w:rsid w:val="003F6CD9"/>
    <w:rsid w:val="003F70AE"/>
    <w:rsid w:val="0040018F"/>
    <w:rsid w:val="0040088F"/>
    <w:rsid w:val="004032B8"/>
    <w:rsid w:val="00403959"/>
    <w:rsid w:val="00403D45"/>
    <w:rsid w:val="00405D34"/>
    <w:rsid w:val="004073B1"/>
    <w:rsid w:val="00407CBF"/>
    <w:rsid w:val="00411445"/>
    <w:rsid w:val="00411968"/>
    <w:rsid w:val="00417140"/>
    <w:rsid w:val="0041730C"/>
    <w:rsid w:val="004266B5"/>
    <w:rsid w:val="0042686F"/>
    <w:rsid w:val="004314FE"/>
    <w:rsid w:val="00433A2E"/>
    <w:rsid w:val="004367B9"/>
    <w:rsid w:val="004474E9"/>
    <w:rsid w:val="00450D54"/>
    <w:rsid w:val="004513AF"/>
    <w:rsid w:val="004527DD"/>
    <w:rsid w:val="00453E34"/>
    <w:rsid w:val="00454CAC"/>
    <w:rsid w:val="00455399"/>
    <w:rsid w:val="00463AD9"/>
    <w:rsid w:val="00464DA4"/>
    <w:rsid w:val="0046543B"/>
    <w:rsid w:val="004771C5"/>
    <w:rsid w:val="004825AF"/>
    <w:rsid w:val="00483D06"/>
    <w:rsid w:val="00486467"/>
    <w:rsid w:val="004904C9"/>
    <w:rsid w:val="00491995"/>
    <w:rsid w:val="00493BA1"/>
    <w:rsid w:val="00496290"/>
    <w:rsid w:val="00497489"/>
    <w:rsid w:val="004A141D"/>
    <w:rsid w:val="004A3773"/>
    <w:rsid w:val="004A4B57"/>
    <w:rsid w:val="004A6733"/>
    <w:rsid w:val="004B7BED"/>
    <w:rsid w:val="004C20A0"/>
    <w:rsid w:val="004C56CB"/>
    <w:rsid w:val="004C5D48"/>
    <w:rsid w:val="004D3758"/>
    <w:rsid w:val="004E153E"/>
    <w:rsid w:val="004E2FCC"/>
    <w:rsid w:val="004E472A"/>
    <w:rsid w:val="004F1A93"/>
    <w:rsid w:val="00502494"/>
    <w:rsid w:val="00505FAA"/>
    <w:rsid w:val="005071E6"/>
    <w:rsid w:val="00510571"/>
    <w:rsid w:val="005110D0"/>
    <w:rsid w:val="00511811"/>
    <w:rsid w:val="005146AE"/>
    <w:rsid w:val="00515096"/>
    <w:rsid w:val="00516C89"/>
    <w:rsid w:val="00516FAF"/>
    <w:rsid w:val="00520856"/>
    <w:rsid w:val="00520891"/>
    <w:rsid w:val="00526EDE"/>
    <w:rsid w:val="005275C6"/>
    <w:rsid w:val="005311B3"/>
    <w:rsid w:val="00533429"/>
    <w:rsid w:val="00534A32"/>
    <w:rsid w:val="0054449C"/>
    <w:rsid w:val="005448B1"/>
    <w:rsid w:val="005457C8"/>
    <w:rsid w:val="00547A7D"/>
    <w:rsid w:val="0055152F"/>
    <w:rsid w:val="00553BAC"/>
    <w:rsid w:val="0055773F"/>
    <w:rsid w:val="0056293E"/>
    <w:rsid w:val="005679C1"/>
    <w:rsid w:val="00577898"/>
    <w:rsid w:val="005806AD"/>
    <w:rsid w:val="00582689"/>
    <w:rsid w:val="00583244"/>
    <w:rsid w:val="00584B93"/>
    <w:rsid w:val="00585B18"/>
    <w:rsid w:val="00585B8D"/>
    <w:rsid w:val="005875E0"/>
    <w:rsid w:val="00591F25"/>
    <w:rsid w:val="00592D4D"/>
    <w:rsid w:val="005955CA"/>
    <w:rsid w:val="00596590"/>
    <w:rsid w:val="005A454A"/>
    <w:rsid w:val="005A46AD"/>
    <w:rsid w:val="005A5227"/>
    <w:rsid w:val="005B05AF"/>
    <w:rsid w:val="005B3643"/>
    <w:rsid w:val="005B6DAF"/>
    <w:rsid w:val="005C0A77"/>
    <w:rsid w:val="005C1B5F"/>
    <w:rsid w:val="005C274E"/>
    <w:rsid w:val="005C2D4D"/>
    <w:rsid w:val="005D20E7"/>
    <w:rsid w:val="005D3AC5"/>
    <w:rsid w:val="005D4128"/>
    <w:rsid w:val="005D5948"/>
    <w:rsid w:val="005E0B3D"/>
    <w:rsid w:val="005E0B58"/>
    <w:rsid w:val="005F34F0"/>
    <w:rsid w:val="005F7E1A"/>
    <w:rsid w:val="0060323F"/>
    <w:rsid w:val="00607A2D"/>
    <w:rsid w:val="00607C04"/>
    <w:rsid w:val="0061196A"/>
    <w:rsid w:val="006126DC"/>
    <w:rsid w:val="00613D70"/>
    <w:rsid w:val="006141BD"/>
    <w:rsid w:val="00616713"/>
    <w:rsid w:val="006225DA"/>
    <w:rsid w:val="00632755"/>
    <w:rsid w:val="00635463"/>
    <w:rsid w:val="006405DB"/>
    <w:rsid w:val="006413F6"/>
    <w:rsid w:val="00643589"/>
    <w:rsid w:val="006441D1"/>
    <w:rsid w:val="00650B52"/>
    <w:rsid w:val="006521A2"/>
    <w:rsid w:val="00654CE9"/>
    <w:rsid w:val="00654DD6"/>
    <w:rsid w:val="0065539B"/>
    <w:rsid w:val="006557E8"/>
    <w:rsid w:val="006603A3"/>
    <w:rsid w:val="006701E0"/>
    <w:rsid w:val="00672481"/>
    <w:rsid w:val="0067356B"/>
    <w:rsid w:val="00674CFD"/>
    <w:rsid w:val="00680FE8"/>
    <w:rsid w:val="0068304B"/>
    <w:rsid w:val="00686D78"/>
    <w:rsid w:val="006A2610"/>
    <w:rsid w:val="006A70A1"/>
    <w:rsid w:val="006B3643"/>
    <w:rsid w:val="006B427A"/>
    <w:rsid w:val="006B7F9E"/>
    <w:rsid w:val="006C060A"/>
    <w:rsid w:val="006C17BE"/>
    <w:rsid w:val="006C6FCA"/>
    <w:rsid w:val="006D06F5"/>
    <w:rsid w:val="006D22E3"/>
    <w:rsid w:val="006D6BCF"/>
    <w:rsid w:val="006E2FFD"/>
    <w:rsid w:val="006E4919"/>
    <w:rsid w:val="006E6CE8"/>
    <w:rsid w:val="006F39C2"/>
    <w:rsid w:val="006F54E2"/>
    <w:rsid w:val="00701E5E"/>
    <w:rsid w:val="00706868"/>
    <w:rsid w:val="0071204A"/>
    <w:rsid w:val="00712EED"/>
    <w:rsid w:val="0071528A"/>
    <w:rsid w:val="00715A45"/>
    <w:rsid w:val="007200E9"/>
    <w:rsid w:val="0072337D"/>
    <w:rsid w:val="00727535"/>
    <w:rsid w:val="00731725"/>
    <w:rsid w:val="00740EC9"/>
    <w:rsid w:val="00745473"/>
    <w:rsid w:val="00747C89"/>
    <w:rsid w:val="00750167"/>
    <w:rsid w:val="00750EAD"/>
    <w:rsid w:val="00753A17"/>
    <w:rsid w:val="007544C6"/>
    <w:rsid w:val="0076563D"/>
    <w:rsid w:val="00771373"/>
    <w:rsid w:val="00773C14"/>
    <w:rsid w:val="00775107"/>
    <w:rsid w:val="00791D7E"/>
    <w:rsid w:val="00792082"/>
    <w:rsid w:val="0079459A"/>
    <w:rsid w:val="00794ADF"/>
    <w:rsid w:val="007A0453"/>
    <w:rsid w:val="007A6054"/>
    <w:rsid w:val="007A6679"/>
    <w:rsid w:val="007B4156"/>
    <w:rsid w:val="007B5BD4"/>
    <w:rsid w:val="007B5C78"/>
    <w:rsid w:val="007B7E79"/>
    <w:rsid w:val="007C0782"/>
    <w:rsid w:val="007C35B8"/>
    <w:rsid w:val="007C396B"/>
    <w:rsid w:val="007C65D2"/>
    <w:rsid w:val="007C7354"/>
    <w:rsid w:val="007C7991"/>
    <w:rsid w:val="007D2797"/>
    <w:rsid w:val="007D53F8"/>
    <w:rsid w:val="007D5729"/>
    <w:rsid w:val="007E4C0C"/>
    <w:rsid w:val="007E4EDB"/>
    <w:rsid w:val="007E5C8C"/>
    <w:rsid w:val="007E6644"/>
    <w:rsid w:val="007F4A36"/>
    <w:rsid w:val="00800897"/>
    <w:rsid w:val="00803D43"/>
    <w:rsid w:val="008052CA"/>
    <w:rsid w:val="00813B1F"/>
    <w:rsid w:val="00822CBD"/>
    <w:rsid w:val="0083269C"/>
    <w:rsid w:val="008329BC"/>
    <w:rsid w:val="00833681"/>
    <w:rsid w:val="00833B4F"/>
    <w:rsid w:val="008349E1"/>
    <w:rsid w:val="00836F35"/>
    <w:rsid w:val="00841D93"/>
    <w:rsid w:val="00845F33"/>
    <w:rsid w:val="008542E2"/>
    <w:rsid w:val="00854661"/>
    <w:rsid w:val="008565B1"/>
    <w:rsid w:val="00856E6B"/>
    <w:rsid w:val="00866218"/>
    <w:rsid w:val="00875AE6"/>
    <w:rsid w:val="008959AD"/>
    <w:rsid w:val="008A1606"/>
    <w:rsid w:val="008A2202"/>
    <w:rsid w:val="008A29A9"/>
    <w:rsid w:val="008A3F20"/>
    <w:rsid w:val="008A4ABC"/>
    <w:rsid w:val="008A61FA"/>
    <w:rsid w:val="008A6591"/>
    <w:rsid w:val="008A68DC"/>
    <w:rsid w:val="008B20B2"/>
    <w:rsid w:val="008B2F3E"/>
    <w:rsid w:val="008B3B5E"/>
    <w:rsid w:val="008B569C"/>
    <w:rsid w:val="008C0A47"/>
    <w:rsid w:val="008C2EE1"/>
    <w:rsid w:val="008C434D"/>
    <w:rsid w:val="008C4FC0"/>
    <w:rsid w:val="008D430E"/>
    <w:rsid w:val="008D73DF"/>
    <w:rsid w:val="008E16F8"/>
    <w:rsid w:val="008E42BC"/>
    <w:rsid w:val="00900B94"/>
    <w:rsid w:val="00910459"/>
    <w:rsid w:val="00912134"/>
    <w:rsid w:val="009130C1"/>
    <w:rsid w:val="00916145"/>
    <w:rsid w:val="00916F51"/>
    <w:rsid w:val="00931D35"/>
    <w:rsid w:val="0093412C"/>
    <w:rsid w:val="00934FA2"/>
    <w:rsid w:val="0093614D"/>
    <w:rsid w:val="0093657E"/>
    <w:rsid w:val="00937774"/>
    <w:rsid w:val="009453DF"/>
    <w:rsid w:val="00946746"/>
    <w:rsid w:val="00953175"/>
    <w:rsid w:val="00956AC4"/>
    <w:rsid w:val="009579A8"/>
    <w:rsid w:val="0096057D"/>
    <w:rsid w:val="00972507"/>
    <w:rsid w:val="009778AB"/>
    <w:rsid w:val="009801AB"/>
    <w:rsid w:val="0098371B"/>
    <w:rsid w:val="00984E93"/>
    <w:rsid w:val="00990839"/>
    <w:rsid w:val="00991DCD"/>
    <w:rsid w:val="00993CAA"/>
    <w:rsid w:val="00994081"/>
    <w:rsid w:val="009972D0"/>
    <w:rsid w:val="0099773E"/>
    <w:rsid w:val="009B7C4A"/>
    <w:rsid w:val="009D3B85"/>
    <w:rsid w:val="009D5200"/>
    <w:rsid w:val="009D5566"/>
    <w:rsid w:val="009D65D4"/>
    <w:rsid w:val="009D6705"/>
    <w:rsid w:val="009E3FE4"/>
    <w:rsid w:val="009E66A0"/>
    <w:rsid w:val="009F2A4F"/>
    <w:rsid w:val="00A06123"/>
    <w:rsid w:val="00A138FE"/>
    <w:rsid w:val="00A215A2"/>
    <w:rsid w:val="00A245D0"/>
    <w:rsid w:val="00A42220"/>
    <w:rsid w:val="00A42FA6"/>
    <w:rsid w:val="00A4583E"/>
    <w:rsid w:val="00A463B6"/>
    <w:rsid w:val="00A52FFE"/>
    <w:rsid w:val="00A62E5E"/>
    <w:rsid w:val="00A70455"/>
    <w:rsid w:val="00A804ED"/>
    <w:rsid w:val="00A811AD"/>
    <w:rsid w:val="00A8452A"/>
    <w:rsid w:val="00A86D37"/>
    <w:rsid w:val="00A91C03"/>
    <w:rsid w:val="00A9494A"/>
    <w:rsid w:val="00AA007B"/>
    <w:rsid w:val="00AA3F17"/>
    <w:rsid w:val="00AA4B87"/>
    <w:rsid w:val="00AA4F37"/>
    <w:rsid w:val="00AC64B7"/>
    <w:rsid w:val="00AC7638"/>
    <w:rsid w:val="00AD167A"/>
    <w:rsid w:val="00AD33FF"/>
    <w:rsid w:val="00AD4EA1"/>
    <w:rsid w:val="00AE1830"/>
    <w:rsid w:val="00AE357C"/>
    <w:rsid w:val="00AE4F62"/>
    <w:rsid w:val="00AE68DB"/>
    <w:rsid w:val="00AF06E7"/>
    <w:rsid w:val="00AF0F6A"/>
    <w:rsid w:val="00B0217F"/>
    <w:rsid w:val="00B043A8"/>
    <w:rsid w:val="00B10557"/>
    <w:rsid w:val="00B11C8C"/>
    <w:rsid w:val="00B12BCE"/>
    <w:rsid w:val="00B13F82"/>
    <w:rsid w:val="00B16153"/>
    <w:rsid w:val="00B24129"/>
    <w:rsid w:val="00B24D08"/>
    <w:rsid w:val="00B32904"/>
    <w:rsid w:val="00B32BAD"/>
    <w:rsid w:val="00B33945"/>
    <w:rsid w:val="00B34B31"/>
    <w:rsid w:val="00B36C3C"/>
    <w:rsid w:val="00B371E1"/>
    <w:rsid w:val="00B375DD"/>
    <w:rsid w:val="00B37B28"/>
    <w:rsid w:val="00B40683"/>
    <w:rsid w:val="00B425E2"/>
    <w:rsid w:val="00B44CE8"/>
    <w:rsid w:val="00B4695A"/>
    <w:rsid w:val="00B46E95"/>
    <w:rsid w:val="00B516BC"/>
    <w:rsid w:val="00B519E9"/>
    <w:rsid w:val="00B530C7"/>
    <w:rsid w:val="00B53EC8"/>
    <w:rsid w:val="00B6342A"/>
    <w:rsid w:val="00B65A62"/>
    <w:rsid w:val="00B67380"/>
    <w:rsid w:val="00B714C0"/>
    <w:rsid w:val="00B71E43"/>
    <w:rsid w:val="00B744FF"/>
    <w:rsid w:val="00B74DB2"/>
    <w:rsid w:val="00B77445"/>
    <w:rsid w:val="00B8087E"/>
    <w:rsid w:val="00B8598E"/>
    <w:rsid w:val="00B90720"/>
    <w:rsid w:val="00B919B9"/>
    <w:rsid w:val="00BA377C"/>
    <w:rsid w:val="00BA58CC"/>
    <w:rsid w:val="00BA5AA3"/>
    <w:rsid w:val="00BB0C98"/>
    <w:rsid w:val="00BB129E"/>
    <w:rsid w:val="00BB3617"/>
    <w:rsid w:val="00BC12A8"/>
    <w:rsid w:val="00BC2236"/>
    <w:rsid w:val="00BC35C7"/>
    <w:rsid w:val="00BC4162"/>
    <w:rsid w:val="00BC549C"/>
    <w:rsid w:val="00BC6647"/>
    <w:rsid w:val="00BD2942"/>
    <w:rsid w:val="00BD4715"/>
    <w:rsid w:val="00BD4CEF"/>
    <w:rsid w:val="00BD6B53"/>
    <w:rsid w:val="00BE476C"/>
    <w:rsid w:val="00BF0353"/>
    <w:rsid w:val="00BF0F52"/>
    <w:rsid w:val="00BF22B4"/>
    <w:rsid w:val="00BF25E7"/>
    <w:rsid w:val="00BF51B3"/>
    <w:rsid w:val="00C01525"/>
    <w:rsid w:val="00C01C65"/>
    <w:rsid w:val="00C043FE"/>
    <w:rsid w:val="00C04775"/>
    <w:rsid w:val="00C10561"/>
    <w:rsid w:val="00C178B7"/>
    <w:rsid w:val="00C23626"/>
    <w:rsid w:val="00C25E4B"/>
    <w:rsid w:val="00C26022"/>
    <w:rsid w:val="00C30AB2"/>
    <w:rsid w:val="00C33F9E"/>
    <w:rsid w:val="00C42288"/>
    <w:rsid w:val="00C42947"/>
    <w:rsid w:val="00C60D45"/>
    <w:rsid w:val="00C637B6"/>
    <w:rsid w:val="00C651C3"/>
    <w:rsid w:val="00C65E64"/>
    <w:rsid w:val="00C6799D"/>
    <w:rsid w:val="00C71E05"/>
    <w:rsid w:val="00C750F2"/>
    <w:rsid w:val="00C75C9E"/>
    <w:rsid w:val="00C765BD"/>
    <w:rsid w:val="00C83D2A"/>
    <w:rsid w:val="00C8430F"/>
    <w:rsid w:val="00C91F31"/>
    <w:rsid w:val="00C94F37"/>
    <w:rsid w:val="00CA1A0F"/>
    <w:rsid w:val="00CA217F"/>
    <w:rsid w:val="00CA28AE"/>
    <w:rsid w:val="00CC7A1B"/>
    <w:rsid w:val="00CD5519"/>
    <w:rsid w:val="00CE56D8"/>
    <w:rsid w:val="00CF0C24"/>
    <w:rsid w:val="00CF63F7"/>
    <w:rsid w:val="00D102ED"/>
    <w:rsid w:val="00D10DDE"/>
    <w:rsid w:val="00D12CA4"/>
    <w:rsid w:val="00D12FCB"/>
    <w:rsid w:val="00D16358"/>
    <w:rsid w:val="00D3151B"/>
    <w:rsid w:val="00D42D89"/>
    <w:rsid w:val="00D42DC4"/>
    <w:rsid w:val="00D46F75"/>
    <w:rsid w:val="00D50859"/>
    <w:rsid w:val="00D52143"/>
    <w:rsid w:val="00D5239B"/>
    <w:rsid w:val="00D62F89"/>
    <w:rsid w:val="00D63FC0"/>
    <w:rsid w:val="00D64542"/>
    <w:rsid w:val="00D649D7"/>
    <w:rsid w:val="00D651F2"/>
    <w:rsid w:val="00D6533F"/>
    <w:rsid w:val="00D7468C"/>
    <w:rsid w:val="00D768EF"/>
    <w:rsid w:val="00D81B08"/>
    <w:rsid w:val="00D92E04"/>
    <w:rsid w:val="00DA055E"/>
    <w:rsid w:val="00DA0AD4"/>
    <w:rsid w:val="00DA6613"/>
    <w:rsid w:val="00DA7F46"/>
    <w:rsid w:val="00DB23EC"/>
    <w:rsid w:val="00DB3A14"/>
    <w:rsid w:val="00DB40C2"/>
    <w:rsid w:val="00DB5775"/>
    <w:rsid w:val="00DB7D51"/>
    <w:rsid w:val="00DC0BDC"/>
    <w:rsid w:val="00DC2036"/>
    <w:rsid w:val="00DC33B1"/>
    <w:rsid w:val="00DC63ED"/>
    <w:rsid w:val="00DE0957"/>
    <w:rsid w:val="00DE5163"/>
    <w:rsid w:val="00DE73E6"/>
    <w:rsid w:val="00DE7515"/>
    <w:rsid w:val="00DE7ED2"/>
    <w:rsid w:val="00DF2973"/>
    <w:rsid w:val="00DF6B6A"/>
    <w:rsid w:val="00E11AB7"/>
    <w:rsid w:val="00E15B1C"/>
    <w:rsid w:val="00E16F70"/>
    <w:rsid w:val="00E17874"/>
    <w:rsid w:val="00E2565F"/>
    <w:rsid w:val="00E263D0"/>
    <w:rsid w:val="00E346C2"/>
    <w:rsid w:val="00E35F24"/>
    <w:rsid w:val="00E36DF6"/>
    <w:rsid w:val="00E421B7"/>
    <w:rsid w:val="00E43728"/>
    <w:rsid w:val="00E44AF3"/>
    <w:rsid w:val="00E468C5"/>
    <w:rsid w:val="00E504FF"/>
    <w:rsid w:val="00E5220C"/>
    <w:rsid w:val="00E70A3F"/>
    <w:rsid w:val="00E727C4"/>
    <w:rsid w:val="00E72B23"/>
    <w:rsid w:val="00E75E4D"/>
    <w:rsid w:val="00E814BA"/>
    <w:rsid w:val="00E8279A"/>
    <w:rsid w:val="00E837FE"/>
    <w:rsid w:val="00E83E02"/>
    <w:rsid w:val="00E93023"/>
    <w:rsid w:val="00E96AC8"/>
    <w:rsid w:val="00EA1858"/>
    <w:rsid w:val="00EA32BD"/>
    <w:rsid w:val="00EA58C4"/>
    <w:rsid w:val="00EA7079"/>
    <w:rsid w:val="00EB1758"/>
    <w:rsid w:val="00EB26FA"/>
    <w:rsid w:val="00EB5FDB"/>
    <w:rsid w:val="00EB7993"/>
    <w:rsid w:val="00EC3409"/>
    <w:rsid w:val="00EC37FB"/>
    <w:rsid w:val="00EC47BF"/>
    <w:rsid w:val="00ED1072"/>
    <w:rsid w:val="00ED1E0F"/>
    <w:rsid w:val="00ED2738"/>
    <w:rsid w:val="00EE0EA9"/>
    <w:rsid w:val="00EE3E84"/>
    <w:rsid w:val="00EE54C7"/>
    <w:rsid w:val="00EE7160"/>
    <w:rsid w:val="00EF47AF"/>
    <w:rsid w:val="00EF632C"/>
    <w:rsid w:val="00F07C1A"/>
    <w:rsid w:val="00F12809"/>
    <w:rsid w:val="00F12B73"/>
    <w:rsid w:val="00F13127"/>
    <w:rsid w:val="00F13FFA"/>
    <w:rsid w:val="00F1613C"/>
    <w:rsid w:val="00F30EF2"/>
    <w:rsid w:val="00F312C9"/>
    <w:rsid w:val="00F35FF2"/>
    <w:rsid w:val="00F45241"/>
    <w:rsid w:val="00F52BE8"/>
    <w:rsid w:val="00F54109"/>
    <w:rsid w:val="00F54C3C"/>
    <w:rsid w:val="00F56719"/>
    <w:rsid w:val="00F6221D"/>
    <w:rsid w:val="00F66003"/>
    <w:rsid w:val="00F73FD8"/>
    <w:rsid w:val="00F751BE"/>
    <w:rsid w:val="00F854FB"/>
    <w:rsid w:val="00F862D0"/>
    <w:rsid w:val="00F92581"/>
    <w:rsid w:val="00F93615"/>
    <w:rsid w:val="00F94098"/>
    <w:rsid w:val="00FA1691"/>
    <w:rsid w:val="00FA40F3"/>
    <w:rsid w:val="00FA6E36"/>
    <w:rsid w:val="00FB0E2B"/>
    <w:rsid w:val="00FB4EE9"/>
    <w:rsid w:val="00FB4F68"/>
    <w:rsid w:val="00FB6770"/>
    <w:rsid w:val="00FB6ED7"/>
    <w:rsid w:val="00FC0E3F"/>
    <w:rsid w:val="00FD396B"/>
    <w:rsid w:val="00FD4898"/>
    <w:rsid w:val="00FD4CC8"/>
    <w:rsid w:val="00FD687A"/>
    <w:rsid w:val="00FE017D"/>
    <w:rsid w:val="00FE0BE1"/>
    <w:rsid w:val="00FE259A"/>
    <w:rsid w:val="00FE2D04"/>
    <w:rsid w:val="00FE41F2"/>
    <w:rsid w:val="00FE4A9C"/>
    <w:rsid w:val="00FE5A9B"/>
    <w:rsid w:val="00FE5B83"/>
    <w:rsid w:val="00FE6331"/>
    <w:rsid w:val="00FF076D"/>
    <w:rsid w:val="00FF07A7"/>
    <w:rsid w:val="00FF205B"/>
    <w:rsid w:val="00FF2716"/>
    <w:rsid w:val="00FF7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FC75D"/>
  <w15:chartTrackingRefBased/>
  <w15:docId w15:val="{0595AD0A-92F9-484A-A693-618A8CAF3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39B"/>
  </w:style>
  <w:style w:type="paragraph" w:styleId="Heading1">
    <w:name w:val="heading 1"/>
    <w:basedOn w:val="Normal"/>
    <w:next w:val="Normal"/>
    <w:link w:val="Heading1Char"/>
    <w:uiPriority w:val="9"/>
    <w:qFormat/>
    <w:rsid w:val="004D37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37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37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37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37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37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375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37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37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7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37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37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37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37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37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37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37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3758"/>
    <w:rPr>
      <w:rFonts w:eastAsiaTheme="majorEastAsia" w:cstheme="majorBidi"/>
      <w:color w:val="272727" w:themeColor="text1" w:themeTint="D8"/>
    </w:rPr>
  </w:style>
  <w:style w:type="paragraph" w:styleId="Title">
    <w:name w:val="Title"/>
    <w:basedOn w:val="Normal"/>
    <w:next w:val="Normal"/>
    <w:link w:val="TitleChar"/>
    <w:uiPriority w:val="10"/>
    <w:qFormat/>
    <w:rsid w:val="004D37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37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375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37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375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D3758"/>
    <w:rPr>
      <w:i/>
      <w:iCs/>
      <w:color w:val="404040" w:themeColor="text1" w:themeTint="BF"/>
    </w:rPr>
  </w:style>
  <w:style w:type="paragraph" w:styleId="ListParagraph">
    <w:name w:val="List Paragraph"/>
    <w:basedOn w:val="Normal"/>
    <w:uiPriority w:val="34"/>
    <w:qFormat/>
    <w:rsid w:val="004D3758"/>
    <w:pPr>
      <w:ind w:left="720"/>
      <w:contextualSpacing/>
    </w:pPr>
  </w:style>
  <w:style w:type="character" w:styleId="IntenseEmphasis">
    <w:name w:val="Intense Emphasis"/>
    <w:basedOn w:val="DefaultParagraphFont"/>
    <w:uiPriority w:val="21"/>
    <w:qFormat/>
    <w:rsid w:val="004D3758"/>
    <w:rPr>
      <w:i/>
      <w:iCs/>
      <w:color w:val="0F4761" w:themeColor="accent1" w:themeShade="BF"/>
    </w:rPr>
  </w:style>
  <w:style w:type="paragraph" w:styleId="IntenseQuote">
    <w:name w:val="Intense Quote"/>
    <w:basedOn w:val="Normal"/>
    <w:next w:val="Normal"/>
    <w:link w:val="IntenseQuoteChar"/>
    <w:uiPriority w:val="30"/>
    <w:qFormat/>
    <w:rsid w:val="004D37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3758"/>
    <w:rPr>
      <w:i/>
      <w:iCs/>
      <w:color w:val="0F4761" w:themeColor="accent1" w:themeShade="BF"/>
    </w:rPr>
  </w:style>
  <w:style w:type="character" w:styleId="IntenseReference">
    <w:name w:val="Intense Reference"/>
    <w:basedOn w:val="DefaultParagraphFont"/>
    <w:uiPriority w:val="32"/>
    <w:qFormat/>
    <w:rsid w:val="004D3758"/>
    <w:rPr>
      <w:b/>
      <w:bCs/>
      <w:smallCaps/>
      <w:color w:val="0F4761" w:themeColor="accent1" w:themeShade="BF"/>
      <w:spacing w:val="5"/>
    </w:rPr>
  </w:style>
  <w:style w:type="table" w:styleId="TableGrid">
    <w:name w:val="Table Grid"/>
    <w:basedOn w:val="TableNormal"/>
    <w:uiPriority w:val="39"/>
    <w:rsid w:val="004D37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2565F"/>
    <w:rPr>
      <w:sz w:val="16"/>
      <w:szCs w:val="16"/>
    </w:rPr>
  </w:style>
  <w:style w:type="paragraph" w:styleId="CommentText">
    <w:name w:val="annotation text"/>
    <w:basedOn w:val="Normal"/>
    <w:link w:val="CommentTextChar"/>
    <w:uiPriority w:val="99"/>
    <w:unhideWhenUsed/>
    <w:rsid w:val="00E2565F"/>
    <w:rPr>
      <w:sz w:val="20"/>
      <w:szCs w:val="20"/>
    </w:rPr>
  </w:style>
  <w:style w:type="character" w:customStyle="1" w:styleId="CommentTextChar">
    <w:name w:val="Comment Text Char"/>
    <w:basedOn w:val="DefaultParagraphFont"/>
    <w:link w:val="CommentText"/>
    <w:uiPriority w:val="99"/>
    <w:rsid w:val="00E2565F"/>
    <w:rPr>
      <w:sz w:val="20"/>
      <w:szCs w:val="20"/>
    </w:rPr>
  </w:style>
  <w:style w:type="paragraph" w:styleId="CommentSubject">
    <w:name w:val="annotation subject"/>
    <w:basedOn w:val="CommentText"/>
    <w:next w:val="CommentText"/>
    <w:link w:val="CommentSubjectChar"/>
    <w:uiPriority w:val="99"/>
    <w:semiHidden/>
    <w:unhideWhenUsed/>
    <w:rsid w:val="00E2565F"/>
    <w:rPr>
      <w:b/>
      <w:bCs/>
    </w:rPr>
  </w:style>
  <w:style w:type="character" w:customStyle="1" w:styleId="CommentSubjectChar">
    <w:name w:val="Comment Subject Char"/>
    <w:basedOn w:val="CommentTextChar"/>
    <w:link w:val="CommentSubject"/>
    <w:uiPriority w:val="99"/>
    <w:semiHidden/>
    <w:rsid w:val="00E2565F"/>
    <w:rPr>
      <w:b/>
      <w:bCs/>
      <w:sz w:val="20"/>
      <w:szCs w:val="20"/>
    </w:rPr>
  </w:style>
  <w:style w:type="paragraph" w:styleId="Revision">
    <w:name w:val="Revision"/>
    <w:hidden/>
    <w:uiPriority w:val="99"/>
    <w:semiHidden/>
    <w:rsid w:val="002742F5"/>
  </w:style>
  <w:style w:type="paragraph" w:customStyle="1" w:styleId="headingsupp">
    <w:name w:val="heading_supp"/>
    <w:basedOn w:val="Heading1"/>
    <w:link w:val="headingsuppChar"/>
    <w:qFormat/>
    <w:rsid w:val="0068304B"/>
    <w:pPr>
      <w:spacing w:after="360"/>
    </w:pPr>
    <w:rPr>
      <w:rFonts w:ascii="Arial" w:hAnsi="Arial" w:cs="Arial"/>
      <w:b/>
      <w:bCs/>
      <w:color w:val="auto"/>
      <w:sz w:val="22"/>
      <w:szCs w:val="22"/>
    </w:rPr>
  </w:style>
  <w:style w:type="character" w:customStyle="1" w:styleId="headingsuppChar">
    <w:name w:val="heading_supp Char"/>
    <w:basedOn w:val="DefaultParagraphFont"/>
    <w:link w:val="headingsupp"/>
    <w:rsid w:val="0068304B"/>
    <w:rPr>
      <w:rFonts w:ascii="Arial" w:eastAsiaTheme="majorEastAsia" w:hAnsi="Arial" w:cs="Arial"/>
      <w:b/>
      <w:bCs/>
      <w:sz w:val="22"/>
      <w:szCs w:val="22"/>
    </w:rPr>
  </w:style>
  <w:style w:type="paragraph" w:styleId="TOC1">
    <w:name w:val="toc 1"/>
    <w:basedOn w:val="Normal"/>
    <w:next w:val="Normal"/>
    <w:autoRedefine/>
    <w:uiPriority w:val="39"/>
    <w:unhideWhenUsed/>
    <w:rsid w:val="0068304B"/>
    <w:pPr>
      <w:spacing w:after="100"/>
    </w:pPr>
  </w:style>
  <w:style w:type="character" w:styleId="Hyperlink">
    <w:name w:val="Hyperlink"/>
    <w:basedOn w:val="DefaultParagraphFont"/>
    <w:uiPriority w:val="99"/>
    <w:unhideWhenUsed/>
    <w:rsid w:val="0068304B"/>
    <w:rPr>
      <w:color w:val="467886" w:themeColor="hyperlink"/>
      <w:u w:val="single"/>
    </w:rPr>
  </w:style>
  <w:style w:type="paragraph" w:styleId="NoSpacing">
    <w:name w:val="No Spacing"/>
    <w:uiPriority w:val="1"/>
    <w:qFormat/>
    <w:rsid w:val="00A06123"/>
  </w:style>
  <w:style w:type="paragraph" w:styleId="Header">
    <w:name w:val="header"/>
    <w:basedOn w:val="Normal"/>
    <w:link w:val="HeaderChar"/>
    <w:uiPriority w:val="99"/>
    <w:unhideWhenUsed/>
    <w:rsid w:val="00FB6ED7"/>
    <w:pPr>
      <w:tabs>
        <w:tab w:val="center" w:pos="4680"/>
        <w:tab w:val="right" w:pos="9360"/>
      </w:tabs>
    </w:pPr>
  </w:style>
  <w:style w:type="character" w:customStyle="1" w:styleId="HeaderChar">
    <w:name w:val="Header Char"/>
    <w:basedOn w:val="DefaultParagraphFont"/>
    <w:link w:val="Header"/>
    <w:uiPriority w:val="99"/>
    <w:rsid w:val="00FB6ED7"/>
  </w:style>
  <w:style w:type="paragraph" w:styleId="Footer">
    <w:name w:val="footer"/>
    <w:basedOn w:val="Normal"/>
    <w:link w:val="FooterChar"/>
    <w:uiPriority w:val="99"/>
    <w:unhideWhenUsed/>
    <w:rsid w:val="00FB6ED7"/>
    <w:pPr>
      <w:tabs>
        <w:tab w:val="center" w:pos="4680"/>
        <w:tab w:val="right" w:pos="9360"/>
      </w:tabs>
    </w:pPr>
  </w:style>
  <w:style w:type="character" w:customStyle="1" w:styleId="FooterChar">
    <w:name w:val="Footer Char"/>
    <w:basedOn w:val="DefaultParagraphFont"/>
    <w:link w:val="Footer"/>
    <w:uiPriority w:val="99"/>
    <w:rsid w:val="00FB6ED7"/>
  </w:style>
  <w:style w:type="paragraph" w:styleId="Bibliography">
    <w:name w:val="Bibliography"/>
    <w:basedOn w:val="Normal"/>
    <w:next w:val="Normal"/>
    <w:uiPriority w:val="37"/>
    <w:unhideWhenUsed/>
    <w:rsid w:val="00072782"/>
    <w:pPr>
      <w:tabs>
        <w:tab w:val="left" w:pos="384"/>
      </w:tabs>
      <w:spacing w:line="48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CEE476E0E72C9478C358DF6A44A5631" ma:contentTypeVersion="16" ma:contentTypeDescription="Create a new document." ma:contentTypeScope="" ma:versionID="0fac20203a5523baef07e645ab92be36">
  <xsd:schema xmlns:xsd="http://www.w3.org/2001/XMLSchema" xmlns:xs="http://www.w3.org/2001/XMLSchema" xmlns:p="http://schemas.microsoft.com/office/2006/metadata/properties" xmlns:ns2="5077d047-01e4-4c98-874f-db1580042833" xmlns:ns3="1b22521d-7017-4067-9ad2-bbc4c53b69fc" targetNamespace="http://schemas.microsoft.com/office/2006/metadata/properties" ma:root="true" ma:fieldsID="8b21d115db68b638a0769b60a74ef447" ns2:_="" ns3:_="">
    <xsd:import namespace="5077d047-01e4-4c98-874f-db1580042833"/>
    <xsd:import namespace="1b22521d-7017-4067-9ad2-bbc4c53b69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7d047-01e4-4c98-874f-db15800428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b90debd-ee09-4e04-a4c4-812a7ed26de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22521d-7017-4067-9ad2-bbc4c53b69f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428e0c6-b387-4339-9e19-694e01d4a780}" ma:internalName="TaxCatchAll" ma:showField="CatchAllData" ma:web="1b22521d-7017-4067-9ad2-bbc4c53b6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77d047-01e4-4c98-874f-db1580042833">
      <Terms xmlns="http://schemas.microsoft.com/office/infopath/2007/PartnerControls"/>
    </lcf76f155ced4ddcb4097134ff3c332f>
    <TaxCatchAll xmlns="1b22521d-7017-4067-9ad2-bbc4c53b69f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45400B-AFA7-4D79-8323-C88A7B7AC079}">
  <ds:schemaRefs>
    <ds:schemaRef ds:uri="http://schemas.openxmlformats.org/officeDocument/2006/bibliography"/>
  </ds:schemaRefs>
</ds:datastoreItem>
</file>

<file path=customXml/itemProps2.xml><?xml version="1.0" encoding="utf-8"?>
<ds:datastoreItem xmlns:ds="http://schemas.openxmlformats.org/officeDocument/2006/customXml" ds:itemID="{2ECD72EA-390E-4386-8886-5421FFC99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7d047-01e4-4c98-874f-db1580042833"/>
    <ds:schemaRef ds:uri="1b22521d-7017-4067-9ad2-bbc4c53b6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EB443F-32E9-4221-8F86-D3E83541B09C}">
  <ds:schemaRefs>
    <ds:schemaRef ds:uri="http://schemas.microsoft.com/office/2006/metadata/properties"/>
    <ds:schemaRef ds:uri="http://schemas.microsoft.com/office/infopath/2007/PartnerControls"/>
    <ds:schemaRef ds:uri="5077d047-01e4-4c98-874f-db1580042833"/>
    <ds:schemaRef ds:uri="1b22521d-7017-4067-9ad2-bbc4c53b69fc"/>
  </ds:schemaRefs>
</ds:datastoreItem>
</file>

<file path=customXml/itemProps4.xml><?xml version="1.0" encoding="utf-8"?>
<ds:datastoreItem xmlns:ds="http://schemas.openxmlformats.org/officeDocument/2006/customXml" ds:itemID="{187A1E05-7339-4BEE-B6EA-928B8B7005F2}">
  <ds:schemaRefs>
    <ds:schemaRef ds:uri="http://schemas.microsoft.com/sharepoint/v3/contenttype/forms"/>
  </ds:schemaRefs>
</ds:datastoreItem>
</file>

<file path=docMetadata/LabelInfo.xml><?xml version="1.0" encoding="utf-8"?>
<clbl:labelList xmlns:clbl="http://schemas.microsoft.com/office/2020/mipLabelMetadata">
  <clbl:label id="{9ef9f489-e0a0-4eeb-87cc-3a526112fd0d}" enabled="0" method="" siteId="{9ef9f489-e0a0-4eeb-87cc-3a526112fd0d}"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19</Pages>
  <Words>20982</Words>
  <Characters>119602</Characters>
  <Application>Microsoft Office Word</Application>
  <DocSecurity>0</DocSecurity>
  <Lines>996</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Lokhandwala, Sanna</dc:creator>
  <cp:keywords/>
  <dc:description/>
  <cp:lastModifiedBy>Cooper, Rebecca</cp:lastModifiedBy>
  <cp:revision>2</cp:revision>
  <dcterms:created xsi:type="dcterms:W3CDTF">2026-07-30T14:00:00Z</dcterms:created>
  <dcterms:modified xsi:type="dcterms:W3CDTF">2026-07-30T14:00:00Z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0x0101002CEE476E0E72C9478C358DF6A44A5631</vt:lpwstr>
  </property>
  <property fmtid="{D5CDD505-2E9C-101B-9397-08002B2CF9AE}" pid="3" name="MediaServiceImageTags">
    <vt:lpwstr/>
  </property>
  <property fmtid="{D5CDD505-2E9C-101B-9397-08002B2CF9AE}" pid="4" name="ZOTERO_PREF_1">
    <vt:lpwstr>&lt;data data-version="3" zotero-version="9.0.6"&gt;&lt;session id="CPDvbvrL"/&gt;&lt;style id="http://www.zotero.org/styles/nature" hasBibliography="1" bibliographyStyleHasBeenSet="1"/&gt;&lt;prefs&gt;&lt;pref name="fieldType" value="Field"/&gt;&lt;/prefs&gt;&lt;/data&gt;</vt:lpwstr>
  </property>
</Properties>
</file>