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992E26" w14:textId="77777777" w:rsidR="00E42E64" w:rsidRPr="00DC0C5F" w:rsidRDefault="00000000">
      <w:pPr>
        <w:rPr>
          <w:rFonts w:ascii="Times New Roman" w:eastAsia="Times New Roman" w:hAnsi="Times New Roman" w:cs="Times New Roman"/>
          <w:b/>
          <w:bCs/>
          <w:color w:val="000000"/>
          <w:u w:val="single"/>
        </w:rPr>
      </w:pPr>
      <w:r w:rsidRPr="00DC0C5F">
        <w:rPr>
          <w:rFonts w:ascii="Times New Roman" w:eastAsia="Times New Roman" w:hAnsi="Times New Roman" w:cs="Times New Roman"/>
          <w:b/>
          <w:bCs/>
          <w:color w:val="000000"/>
          <w:u w:val="single"/>
        </w:rPr>
        <w:t>Table of Contents</w:t>
      </w:r>
    </w:p>
    <w:p w14:paraId="0B992E27" w14:textId="77777777" w:rsidR="00E42E64" w:rsidRDefault="00E42E64">
      <w:pPr>
        <w:rPr>
          <w:rFonts w:ascii="Times New Roman" w:eastAsia="Times New Roman" w:hAnsi="Times New Roman" w:cs="Times New Roman"/>
          <w:color w:val="000000"/>
        </w:rPr>
      </w:pPr>
    </w:p>
    <w:p w14:paraId="0B992E28" w14:textId="77777777" w:rsidR="00E42E64" w:rsidRPr="00DC0C5F" w:rsidRDefault="00000000">
      <w:pPr>
        <w:rPr>
          <w:rFonts w:ascii="Times New Roman" w:eastAsia="Times New Roman" w:hAnsi="Times New Roman" w:cs="Times New Roman"/>
          <w:b/>
          <w:bCs/>
          <w:color w:val="000000"/>
        </w:rPr>
      </w:pPr>
      <w:r w:rsidRPr="00DC0C5F">
        <w:rPr>
          <w:rFonts w:ascii="Times New Roman" w:eastAsia="Times New Roman" w:hAnsi="Times New Roman" w:cs="Times New Roman"/>
          <w:b/>
          <w:bCs/>
          <w:color w:val="000000"/>
        </w:rPr>
        <w:t>1. Literature review of yellow fever outbreaks</w:t>
      </w:r>
    </w:p>
    <w:p w14:paraId="0B992E29" w14:textId="77777777" w:rsidR="00E42E64" w:rsidRDefault="00000000">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Figure S1. Flow diagram of literature review</w:t>
      </w:r>
    </w:p>
    <w:p w14:paraId="0B992E2A" w14:textId="56AB39C2" w:rsidR="00E42E64" w:rsidRDefault="00000000">
      <w:pPr>
        <w:rPr>
          <w:rFonts w:ascii="Times New Roman" w:eastAsia="Times New Roman" w:hAnsi="Times New Roman" w:cs="Times New Roman"/>
          <w:i/>
          <w:color w:val="000000"/>
          <w:lang w:val="en-US"/>
        </w:rPr>
      </w:pPr>
      <w:r w:rsidRPr="00522505">
        <w:rPr>
          <w:rFonts w:ascii="Times New Roman" w:eastAsia="Times New Roman" w:hAnsi="Times New Roman" w:cs="Times New Roman"/>
          <w:i/>
          <w:color w:val="000000" w:themeColor="text1"/>
          <w:lang w:val="en-US"/>
        </w:rPr>
        <w:t xml:space="preserve">Table S1. </w:t>
      </w:r>
      <w:r w:rsidR="00D8424B" w:rsidRPr="00522505">
        <w:rPr>
          <w:rFonts w:ascii="Times New Roman" w:eastAsia="Times New Roman" w:hAnsi="Times New Roman" w:cs="Times New Roman"/>
          <w:i/>
          <w:color w:val="000000" w:themeColor="text1"/>
          <w:lang w:val="en-US"/>
        </w:rPr>
        <w:t>Preferred Reporting Items for Systematic reviews and Meta-Analyses extension for Scoping Reviews (PRISMA-</w:t>
      </w:r>
      <w:proofErr w:type="spellStart"/>
      <w:r w:rsidR="00D8424B" w:rsidRPr="00522505">
        <w:rPr>
          <w:rFonts w:ascii="Times New Roman" w:eastAsia="Times New Roman" w:hAnsi="Times New Roman" w:cs="Times New Roman"/>
          <w:i/>
          <w:color w:val="000000" w:themeColor="text1"/>
          <w:lang w:val="en-US"/>
        </w:rPr>
        <w:t>ScR</w:t>
      </w:r>
      <w:proofErr w:type="spellEnd"/>
      <w:r w:rsidR="00D8424B" w:rsidRPr="00522505">
        <w:rPr>
          <w:rFonts w:ascii="Times New Roman" w:eastAsia="Times New Roman" w:hAnsi="Times New Roman" w:cs="Times New Roman"/>
          <w:i/>
          <w:color w:val="000000" w:themeColor="text1"/>
          <w:lang w:val="en-US"/>
        </w:rPr>
        <w:t>) Checklist</w:t>
      </w:r>
    </w:p>
    <w:p w14:paraId="0C1F8835" w14:textId="77777777" w:rsidR="00FF4D8B" w:rsidRPr="00FF4D8B" w:rsidRDefault="00FF4D8B" w:rsidP="00FF4D8B">
      <w:pPr>
        <w:pBdr>
          <w:top w:val="nil"/>
          <w:left w:val="nil"/>
          <w:bottom w:val="nil"/>
          <w:right w:val="nil"/>
          <w:between w:val="nil"/>
        </w:pBdr>
        <w:spacing w:after="0"/>
        <w:rPr>
          <w:rFonts w:ascii="Times New Roman" w:eastAsia="Times New Roman" w:hAnsi="Times New Roman" w:cs="Times New Roman"/>
          <w:i/>
          <w:iCs/>
        </w:rPr>
      </w:pPr>
      <w:r w:rsidRPr="00FF4D8B">
        <w:rPr>
          <w:rFonts w:ascii="Times New Roman" w:eastAsia="Times New Roman" w:hAnsi="Times New Roman" w:cs="Times New Roman"/>
          <w:i/>
          <w:iCs/>
        </w:rPr>
        <w:t>Table S2: Exclusion criteria</w:t>
      </w:r>
    </w:p>
    <w:p w14:paraId="0CB16294" w14:textId="77777777" w:rsidR="00FF4D8B" w:rsidRDefault="00FF4D8B">
      <w:pPr>
        <w:rPr>
          <w:rFonts w:ascii="Times New Roman" w:eastAsia="Times New Roman" w:hAnsi="Times New Roman" w:cs="Times New Roman"/>
          <w:i/>
          <w:iCs/>
          <w:color w:val="000000"/>
        </w:rPr>
      </w:pPr>
    </w:p>
    <w:p w14:paraId="0B992E2B" w14:textId="77777777" w:rsidR="00E42E64" w:rsidRDefault="00E42E64">
      <w:pPr>
        <w:rPr>
          <w:rFonts w:ascii="Times New Roman" w:eastAsia="Times New Roman" w:hAnsi="Times New Roman" w:cs="Times New Roman"/>
          <w:i/>
          <w:iCs/>
          <w:color w:val="000000"/>
        </w:rPr>
      </w:pPr>
    </w:p>
    <w:p w14:paraId="0B992E2C" w14:textId="77777777" w:rsidR="00E42E64" w:rsidRPr="00DC0C5F" w:rsidRDefault="00000000">
      <w:pPr>
        <w:rPr>
          <w:rFonts w:ascii="Times New Roman" w:eastAsia="Times New Roman" w:hAnsi="Times New Roman" w:cs="Times New Roman"/>
          <w:b/>
          <w:bCs/>
          <w:color w:val="000000"/>
        </w:rPr>
      </w:pPr>
      <w:r w:rsidRPr="00DC0C5F">
        <w:rPr>
          <w:rFonts w:ascii="Times New Roman" w:eastAsia="Times New Roman" w:hAnsi="Times New Roman" w:cs="Times New Roman"/>
          <w:b/>
          <w:bCs/>
        </w:rPr>
        <w:t xml:space="preserve">2. </w:t>
      </w:r>
      <w:r w:rsidRPr="00DC0C5F">
        <w:rPr>
          <w:rFonts w:ascii="Times New Roman" w:eastAsia="Times New Roman" w:hAnsi="Times New Roman" w:cs="Times New Roman"/>
          <w:b/>
          <w:bCs/>
          <w:color w:val="000000"/>
        </w:rPr>
        <w:t>Vaccination rate estimation and variance estimate</w:t>
      </w:r>
    </w:p>
    <w:p w14:paraId="0B992E2D" w14:textId="7283EFDB" w:rsidR="00E42E64" w:rsidRDefault="00000000">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Table S</w:t>
      </w:r>
      <w:r w:rsidR="00787A83">
        <w:rPr>
          <w:rFonts w:ascii="Times New Roman" w:eastAsia="Times New Roman" w:hAnsi="Times New Roman" w:cs="Times New Roman"/>
          <w:i/>
          <w:iCs/>
          <w:color w:val="000000"/>
        </w:rPr>
        <w:t>3</w:t>
      </w:r>
      <w:r>
        <w:rPr>
          <w:rFonts w:ascii="Times New Roman" w:eastAsia="Times New Roman" w:hAnsi="Times New Roman" w:cs="Times New Roman"/>
          <w:i/>
          <w:iCs/>
          <w:color w:val="000000"/>
        </w:rPr>
        <w:t xml:space="preserve">. </w:t>
      </w:r>
      <w:r>
        <w:rPr>
          <w:rFonts w:ascii="Times New Roman" w:eastAsia="Times New Roman" w:hAnsi="Times New Roman" w:cs="Times New Roman"/>
          <w:i/>
          <w:iCs/>
        </w:rPr>
        <w:t xml:space="preserve">Yellow fever reactive vaccination campaigns in Africa (2010-2025) included in the analysis </w:t>
      </w:r>
    </w:p>
    <w:p w14:paraId="0B992E2E" w14:textId="77777777" w:rsidR="00E42E64" w:rsidRDefault="00E42E64">
      <w:pPr>
        <w:rPr>
          <w:rFonts w:ascii="Times New Roman" w:eastAsia="Times New Roman" w:hAnsi="Times New Roman" w:cs="Times New Roman"/>
          <w:i/>
          <w:iCs/>
        </w:rPr>
      </w:pPr>
    </w:p>
    <w:p w14:paraId="0B992E2F" w14:textId="2F1278EB" w:rsidR="00E42E64" w:rsidRPr="00DC0C5F" w:rsidRDefault="00000000">
      <w:pPr>
        <w:rPr>
          <w:rFonts w:ascii="Times New Roman" w:eastAsia="Times New Roman" w:hAnsi="Times New Roman" w:cs="Times New Roman"/>
          <w:b/>
          <w:bCs/>
          <w:color w:val="000000"/>
        </w:rPr>
      </w:pPr>
      <w:r w:rsidRPr="00DC0C5F">
        <w:rPr>
          <w:rFonts w:ascii="Times New Roman" w:eastAsia="Times New Roman" w:hAnsi="Times New Roman" w:cs="Times New Roman"/>
          <w:b/>
          <w:bCs/>
          <w:color w:val="000000"/>
        </w:rPr>
        <w:t>3</w:t>
      </w:r>
      <w:r w:rsidR="00661FEE">
        <w:rPr>
          <w:rFonts w:ascii="Times New Roman" w:eastAsia="Times New Roman" w:hAnsi="Times New Roman" w:cs="Times New Roman"/>
          <w:b/>
          <w:bCs/>
          <w:color w:val="000000"/>
        </w:rPr>
        <w:t>.</w:t>
      </w:r>
      <w:r w:rsidRPr="00DC0C5F">
        <w:rPr>
          <w:rFonts w:ascii="Times New Roman" w:eastAsia="Times New Roman" w:hAnsi="Times New Roman" w:cs="Times New Roman"/>
          <w:b/>
          <w:bCs/>
          <w:color w:val="000000"/>
        </w:rPr>
        <w:t xml:space="preserve"> Case fatality ratio and variance estimate</w:t>
      </w:r>
    </w:p>
    <w:p w14:paraId="0B992E30" w14:textId="77777777" w:rsidR="00E42E64" w:rsidRDefault="00E42E64">
      <w:pPr>
        <w:rPr>
          <w:rFonts w:ascii="Times New Roman" w:eastAsia="Times New Roman" w:hAnsi="Times New Roman" w:cs="Times New Roman"/>
          <w:i/>
          <w:iCs/>
          <w:color w:val="000000"/>
        </w:rPr>
      </w:pPr>
    </w:p>
    <w:p w14:paraId="0B992E31" w14:textId="77777777" w:rsidR="00E42E64" w:rsidRDefault="00000000">
      <w:pPr>
        <w:rPr>
          <w:rFonts w:ascii="Times New Roman" w:eastAsia="Times New Roman" w:hAnsi="Times New Roman" w:cs="Times New Roman"/>
          <w:color w:val="000000"/>
        </w:rPr>
      </w:pPr>
      <w:r>
        <w:br w:type="page"/>
      </w:r>
    </w:p>
    <w:p w14:paraId="0B992E32" w14:textId="77777777" w:rsidR="00E42E64" w:rsidRDefault="00E42E64">
      <w:pPr>
        <w:rPr>
          <w:rFonts w:ascii="Times New Roman" w:eastAsia="Times New Roman" w:hAnsi="Times New Roman" w:cs="Times New Roman"/>
          <w:color w:val="000000"/>
        </w:rPr>
      </w:pPr>
    </w:p>
    <w:p w14:paraId="0B992E33" w14:textId="77777777" w:rsidR="00E42E64" w:rsidRPr="00DC0C5F" w:rsidRDefault="00000000">
      <w:pPr>
        <w:numPr>
          <w:ilvl w:val="0"/>
          <w:numId w:val="1"/>
        </w:numPr>
        <w:pBdr>
          <w:top w:val="nil"/>
          <w:left w:val="nil"/>
          <w:bottom w:val="nil"/>
          <w:right w:val="nil"/>
          <w:between w:val="nil"/>
        </w:pBdr>
        <w:spacing w:after="0"/>
        <w:rPr>
          <w:rFonts w:ascii="Times New Roman" w:eastAsia="Times New Roman" w:hAnsi="Times New Roman" w:cs="Times New Roman"/>
          <w:b/>
          <w:bCs/>
          <w:color w:val="000000"/>
        </w:rPr>
      </w:pPr>
      <w:r w:rsidRPr="00DC0C5F">
        <w:rPr>
          <w:rFonts w:ascii="Times New Roman" w:eastAsia="Times New Roman" w:hAnsi="Times New Roman" w:cs="Times New Roman"/>
          <w:b/>
          <w:bCs/>
          <w:color w:val="000000"/>
        </w:rPr>
        <w:t xml:space="preserve"> Literature </w:t>
      </w:r>
      <w:r w:rsidRPr="00DC0C5F">
        <w:rPr>
          <w:rFonts w:ascii="Times New Roman" w:eastAsia="Times New Roman" w:hAnsi="Times New Roman" w:cs="Times New Roman"/>
          <w:b/>
          <w:bCs/>
          <w:color w:val="000000"/>
          <w:sz w:val="26"/>
          <w:szCs w:val="26"/>
        </w:rPr>
        <w:t>review</w:t>
      </w:r>
      <w:r w:rsidRPr="00DC0C5F">
        <w:rPr>
          <w:rFonts w:ascii="Times New Roman" w:eastAsia="Times New Roman" w:hAnsi="Times New Roman" w:cs="Times New Roman"/>
          <w:b/>
          <w:bCs/>
          <w:color w:val="000000"/>
        </w:rPr>
        <w:t xml:space="preserve"> of yellow fever outbreaks</w:t>
      </w:r>
    </w:p>
    <w:p w14:paraId="0B992E34" w14:textId="77777777" w:rsidR="00E42E64" w:rsidRDefault="00E42E64">
      <w:pPr>
        <w:pBdr>
          <w:top w:val="nil"/>
          <w:left w:val="nil"/>
          <w:bottom w:val="nil"/>
          <w:right w:val="nil"/>
          <w:between w:val="nil"/>
        </w:pBdr>
        <w:spacing w:after="0"/>
        <w:rPr>
          <w:rFonts w:ascii="Times New Roman" w:eastAsia="Times New Roman" w:hAnsi="Times New Roman" w:cs="Times New Roman"/>
        </w:rPr>
      </w:pPr>
    </w:p>
    <w:p w14:paraId="0B992E35" w14:textId="77777777" w:rsidR="00E42E64" w:rsidRDefault="00000000">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Figure S1. Flow diagram of literature review</w:t>
      </w:r>
    </w:p>
    <w:p w14:paraId="0B992E36" w14:textId="77777777" w:rsidR="00E42E64" w:rsidRDefault="00000000">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B993094" wp14:editId="0B993095">
            <wp:extent cx="5943600" cy="5873750"/>
            <wp:effectExtent l="0" t="0" r="0" b="0"/>
            <wp:docPr id="1" name="image1.png" descr="A flowchart of recor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flowchart of records&#10;&#10;Description automatically generated"/>
                    <pic:cNvPicPr preferRelativeResize="0"/>
                  </pic:nvPicPr>
                  <pic:blipFill>
                    <a:blip r:embed="rId8"/>
                    <a:srcRect/>
                    <a:stretch>
                      <a:fillRect/>
                    </a:stretch>
                  </pic:blipFill>
                  <pic:spPr>
                    <a:xfrm>
                      <a:off x="0" y="0"/>
                      <a:ext cx="5943600" cy="5873750"/>
                    </a:xfrm>
                    <a:prstGeom prst="rect">
                      <a:avLst/>
                    </a:prstGeom>
                    <a:ln/>
                  </pic:spPr>
                </pic:pic>
              </a:graphicData>
            </a:graphic>
          </wp:inline>
        </w:drawing>
      </w:r>
    </w:p>
    <w:p w14:paraId="0B992E37" w14:textId="77777777" w:rsidR="00E42E64" w:rsidRDefault="00000000">
      <w:pPr>
        <w:numPr>
          <w:ilvl w:val="0"/>
          <w:numId w:val="2"/>
        </w:numPr>
        <w:pBdr>
          <w:top w:val="nil"/>
          <w:left w:val="nil"/>
          <w:bottom w:val="nil"/>
          <w:right w:val="nil"/>
          <w:between w:val="nil"/>
        </w:pBdr>
        <w:spacing w:after="0"/>
        <w:rPr>
          <w:rFonts w:ascii="Times New Roman" w:eastAsia="Times New Roman" w:hAnsi="Times New Roman" w:cs="Times New Roman"/>
          <w:sz w:val="20"/>
          <w:szCs w:val="20"/>
        </w:rPr>
      </w:pPr>
      <w:r w:rsidRPr="00856263">
        <w:rPr>
          <w:rFonts w:ascii="Times New Roman" w:eastAsia="Times New Roman" w:hAnsi="Times New Roman" w:cs="Times New Roman"/>
          <w:sz w:val="20"/>
          <w:szCs w:val="20"/>
        </w:rPr>
        <w:t>Institutional Repository for Information Sharing (IRIS) (n=502), Weekly Epidemiological Record (WER) (n=31), Disease Outbreak News (DON) (n=49), Yellow Fever (n=1)</w:t>
      </w:r>
    </w:p>
    <w:p w14:paraId="6EFBFEF3" w14:textId="77777777" w:rsidR="00856263" w:rsidRPr="00856263" w:rsidRDefault="00856263" w:rsidP="00856263">
      <w:pPr>
        <w:pBdr>
          <w:top w:val="nil"/>
          <w:left w:val="nil"/>
          <w:bottom w:val="nil"/>
          <w:right w:val="nil"/>
          <w:between w:val="nil"/>
        </w:pBdr>
        <w:spacing w:after="0"/>
        <w:ind w:left="720"/>
        <w:rPr>
          <w:rFonts w:ascii="Times New Roman" w:eastAsia="Times New Roman" w:hAnsi="Times New Roman" w:cs="Times New Roman"/>
          <w:sz w:val="20"/>
          <w:szCs w:val="20"/>
        </w:rPr>
      </w:pPr>
    </w:p>
    <w:p w14:paraId="0B992E38" w14:textId="77777777" w:rsidR="00E42E64" w:rsidRDefault="00000000">
      <w:pPr>
        <w:pBdr>
          <w:top w:val="nil"/>
          <w:left w:val="nil"/>
          <w:bottom w:val="nil"/>
          <w:right w:val="nil"/>
          <w:between w:val="nil"/>
        </w:pBdr>
        <w:spacing w:after="0"/>
        <w:rPr>
          <w:rFonts w:ascii="Times New Roman" w:eastAsia="Times New Roman" w:hAnsi="Times New Roman" w:cs="Times New Roman"/>
          <w:lang w:val="en-US"/>
        </w:rPr>
      </w:pPr>
      <w:r w:rsidRPr="00522505">
        <w:rPr>
          <w:rFonts w:ascii="Times New Roman" w:eastAsia="Times New Roman" w:hAnsi="Times New Roman" w:cs="Times New Roman"/>
          <w:lang w:val="en-US"/>
        </w:rPr>
        <w:t xml:space="preserve">Figure S1: Flow diagram of inclusion/exclusion process of 3,111 identified records. Down arrows and the corresponding boxes indicate records that moved on to the next step of literature review while boxes on the right indicate number and rationale for record exclusion at each step. </w:t>
      </w:r>
    </w:p>
    <w:p w14:paraId="0B992E39" w14:textId="77777777" w:rsidR="00E42E64" w:rsidRDefault="00E42E64">
      <w:pPr>
        <w:pBdr>
          <w:top w:val="nil"/>
          <w:left w:val="nil"/>
          <w:bottom w:val="nil"/>
          <w:right w:val="nil"/>
          <w:between w:val="nil"/>
        </w:pBdr>
        <w:spacing w:after="0"/>
        <w:rPr>
          <w:rFonts w:ascii="Times New Roman" w:eastAsia="Times New Roman" w:hAnsi="Times New Roman" w:cs="Times New Roman"/>
        </w:rPr>
      </w:pPr>
    </w:p>
    <w:p w14:paraId="0B992E3A" w14:textId="661B20B3" w:rsidR="00E42E64" w:rsidRPr="00793D11" w:rsidRDefault="00000000">
      <w:pPr>
        <w:keepNext/>
        <w:keepLines/>
        <w:spacing w:after="200" w:line="240" w:lineRule="auto"/>
        <w:rPr>
          <w:rFonts w:ascii="Times New Roman" w:eastAsia="Times New Roman" w:hAnsi="Times New Roman" w:cs="Times New Roman"/>
          <w:vertAlign w:val="superscript"/>
          <w:lang w:val="en-US"/>
        </w:rPr>
      </w:pPr>
      <w:r w:rsidRPr="00522505">
        <w:rPr>
          <w:rFonts w:ascii="Times New Roman" w:eastAsia="Times New Roman" w:hAnsi="Times New Roman" w:cs="Times New Roman"/>
          <w:lang w:val="en-US"/>
        </w:rPr>
        <w:lastRenderedPageBreak/>
        <w:t>Table S1. Preferred Reporting Items for Systematic reviews and Meta-Analyses extension for Scoping Reviews (PRISMA-</w:t>
      </w:r>
      <w:proofErr w:type="spellStart"/>
      <w:r w:rsidRPr="00522505">
        <w:rPr>
          <w:rFonts w:ascii="Times New Roman" w:eastAsia="Times New Roman" w:hAnsi="Times New Roman" w:cs="Times New Roman"/>
          <w:lang w:val="en-US"/>
        </w:rPr>
        <w:t>ScR</w:t>
      </w:r>
      <w:proofErr w:type="spellEnd"/>
      <w:r w:rsidRPr="00522505">
        <w:rPr>
          <w:rFonts w:ascii="Times New Roman" w:eastAsia="Times New Roman" w:hAnsi="Times New Roman" w:cs="Times New Roman"/>
          <w:lang w:val="en-US"/>
        </w:rPr>
        <w:t>) Checklist</w:t>
      </w:r>
      <w:r w:rsidR="00793D11">
        <w:rPr>
          <w:rFonts w:ascii="Times New Roman" w:eastAsia="Times New Roman" w:hAnsi="Times New Roman" w:cs="Times New Roman"/>
          <w:vertAlign w:val="superscript"/>
          <w:lang w:val="en-US"/>
        </w:rPr>
        <w:t>1</w:t>
      </w:r>
    </w:p>
    <w:tbl>
      <w:tblPr>
        <w:tblStyle w:val="a"/>
        <w:tblW w:w="93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15"/>
        <w:gridCol w:w="1050"/>
        <w:gridCol w:w="4185"/>
        <w:gridCol w:w="1995"/>
      </w:tblGrid>
      <w:tr w:rsidR="00E42E64" w14:paraId="0B992E3F" w14:textId="77777777">
        <w:trPr>
          <w:tblHeader/>
        </w:trPr>
        <w:tc>
          <w:tcPr>
            <w:tcW w:w="2115" w:type="dxa"/>
            <w:shd w:val="clear" w:color="auto" w:fill="2E5D8B"/>
            <w:vAlign w:val="center"/>
          </w:tcPr>
          <w:p w14:paraId="0B992E3B" w14:textId="77777777" w:rsidR="00E42E64" w:rsidRDefault="00000000">
            <w:pPr>
              <w:rPr>
                <w:rFonts w:ascii="Times New Roman" w:eastAsia="Times New Roman" w:hAnsi="Times New Roman" w:cs="Times New Roman"/>
                <w:b/>
                <w:bCs/>
              </w:rPr>
            </w:pPr>
            <w:r>
              <w:rPr>
                <w:rFonts w:ascii="Times New Roman" w:eastAsia="Times New Roman" w:hAnsi="Times New Roman" w:cs="Times New Roman"/>
                <w:b/>
                <w:bCs/>
              </w:rPr>
              <w:t>SECTION</w:t>
            </w:r>
          </w:p>
        </w:tc>
        <w:tc>
          <w:tcPr>
            <w:tcW w:w="1050" w:type="dxa"/>
            <w:shd w:val="clear" w:color="auto" w:fill="2E5D8B"/>
            <w:vAlign w:val="center"/>
          </w:tcPr>
          <w:p w14:paraId="0B992E3C" w14:textId="77777777" w:rsidR="00E42E64"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ITEM</w:t>
            </w:r>
          </w:p>
        </w:tc>
        <w:tc>
          <w:tcPr>
            <w:tcW w:w="4185" w:type="dxa"/>
            <w:shd w:val="clear" w:color="auto" w:fill="2E5D8B"/>
            <w:vAlign w:val="center"/>
          </w:tcPr>
          <w:p w14:paraId="0B992E3D" w14:textId="77777777" w:rsidR="00E42E64" w:rsidRDefault="00000000">
            <w:pPr>
              <w:rPr>
                <w:rFonts w:ascii="Times New Roman" w:eastAsia="Times New Roman" w:hAnsi="Times New Roman" w:cs="Times New Roman"/>
                <w:b/>
                <w:lang w:val="en-US"/>
              </w:rPr>
            </w:pPr>
            <w:r w:rsidRPr="00522505">
              <w:rPr>
                <w:rFonts w:ascii="Times New Roman" w:eastAsia="Times New Roman" w:hAnsi="Times New Roman" w:cs="Times New Roman"/>
                <w:b/>
                <w:lang w:val="en-US"/>
              </w:rPr>
              <w:t>PRISMA-</w:t>
            </w:r>
            <w:proofErr w:type="spellStart"/>
            <w:r w:rsidRPr="00522505">
              <w:rPr>
                <w:rFonts w:ascii="Times New Roman" w:eastAsia="Times New Roman" w:hAnsi="Times New Roman" w:cs="Times New Roman"/>
                <w:b/>
                <w:lang w:val="en-US"/>
              </w:rPr>
              <w:t>ScR</w:t>
            </w:r>
            <w:proofErr w:type="spellEnd"/>
            <w:r w:rsidRPr="00522505">
              <w:rPr>
                <w:rFonts w:ascii="Times New Roman" w:eastAsia="Times New Roman" w:hAnsi="Times New Roman" w:cs="Times New Roman"/>
                <w:b/>
                <w:lang w:val="en-US"/>
              </w:rPr>
              <w:t xml:space="preserve"> CHECKLIST ITEM</w:t>
            </w:r>
          </w:p>
        </w:tc>
        <w:tc>
          <w:tcPr>
            <w:tcW w:w="1995" w:type="dxa"/>
            <w:shd w:val="clear" w:color="auto" w:fill="2E5D8B"/>
            <w:vAlign w:val="center"/>
          </w:tcPr>
          <w:p w14:paraId="0B992E3E" w14:textId="77777777" w:rsidR="00E42E64" w:rsidRDefault="00000000">
            <w:pPr>
              <w:rPr>
                <w:rFonts w:ascii="Times New Roman" w:eastAsia="Times New Roman" w:hAnsi="Times New Roman" w:cs="Times New Roman"/>
                <w:b/>
                <w:bCs/>
              </w:rPr>
            </w:pPr>
            <w:r>
              <w:rPr>
                <w:rFonts w:ascii="Times New Roman" w:eastAsia="Times New Roman" w:hAnsi="Times New Roman" w:cs="Times New Roman"/>
                <w:b/>
                <w:bCs/>
              </w:rPr>
              <w:t>REPORTED ON PAGE #</w:t>
            </w:r>
          </w:p>
        </w:tc>
      </w:tr>
      <w:tr w:rsidR="00E42E64" w14:paraId="0B992E41" w14:textId="77777777">
        <w:tc>
          <w:tcPr>
            <w:tcW w:w="9345" w:type="dxa"/>
            <w:gridSpan w:val="4"/>
            <w:shd w:val="clear" w:color="auto" w:fill="CEDEEE"/>
            <w:vAlign w:val="center"/>
          </w:tcPr>
          <w:p w14:paraId="0B992E40" w14:textId="77777777" w:rsidR="00E42E64" w:rsidRDefault="00000000">
            <w:pPr>
              <w:rPr>
                <w:rFonts w:ascii="Times New Roman" w:eastAsia="Times New Roman" w:hAnsi="Times New Roman" w:cs="Times New Roman"/>
                <w:b/>
                <w:bCs/>
              </w:rPr>
            </w:pPr>
            <w:r>
              <w:rPr>
                <w:rFonts w:ascii="Times New Roman" w:eastAsia="Times New Roman" w:hAnsi="Times New Roman" w:cs="Times New Roman"/>
                <w:b/>
                <w:bCs/>
              </w:rPr>
              <w:t>TITLE</w:t>
            </w:r>
          </w:p>
        </w:tc>
      </w:tr>
      <w:tr w:rsidR="00E42E64" w14:paraId="0B992E46" w14:textId="77777777">
        <w:tc>
          <w:tcPr>
            <w:tcW w:w="2115" w:type="dxa"/>
            <w:vAlign w:val="center"/>
          </w:tcPr>
          <w:p w14:paraId="0B992E42"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Title</w:t>
            </w:r>
          </w:p>
        </w:tc>
        <w:tc>
          <w:tcPr>
            <w:tcW w:w="1050" w:type="dxa"/>
            <w:vAlign w:val="center"/>
          </w:tcPr>
          <w:p w14:paraId="0B992E43"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4185" w:type="dxa"/>
            <w:vAlign w:val="center"/>
          </w:tcPr>
          <w:p w14:paraId="0B992E44"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Identify the report as a scoping review.</w:t>
            </w:r>
          </w:p>
        </w:tc>
        <w:tc>
          <w:tcPr>
            <w:tcW w:w="1995" w:type="dxa"/>
            <w:vAlign w:val="center"/>
          </w:tcPr>
          <w:p w14:paraId="0B992E45"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1</w:t>
            </w:r>
          </w:p>
        </w:tc>
      </w:tr>
      <w:tr w:rsidR="00E42E64" w14:paraId="0B992E48" w14:textId="77777777">
        <w:tc>
          <w:tcPr>
            <w:tcW w:w="9345" w:type="dxa"/>
            <w:gridSpan w:val="4"/>
            <w:shd w:val="clear" w:color="auto" w:fill="CEDEEE"/>
            <w:vAlign w:val="center"/>
          </w:tcPr>
          <w:p w14:paraId="0B992E47" w14:textId="77777777" w:rsidR="00E42E64" w:rsidRDefault="00000000">
            <w:pPr>
              <w:rPr>
                <w:rFonts w:ascii="Times New Roman" w:eastAsia="Times New Roman" w:hAnsi="Times New Roman" w:cs="Times New Roman"/>
                <w:b/>
                <w:bCs/>
              </w:rPr>
            </w:pPr>
            <w:r>
              <w:rPr>
                <w:rFonts w:ascii="Times New Roman" w:eastAsia="Times New Roman" w:hAnsi="Times New Roman" w:cs="Times New Roman"/>
                <w:b/>
                <w:bCs/>
              </w:rPr>
              <w:t>ABSTRACT</w:t>
            </w:r>
          </w:p>
        </w:tc>
      </w:tr>
      <w:tr w:rsidR="00E42E64" w14:paraId="0B992E4D" w14:textId="77777777">
        <w:tc>
          <w:tcPr>
            <w:tcW w:w="2115" w:type="dxa"/>
            <w:vAlign w:val="center"/>
          </w:tcPr>
          <w:p w14:paraId="0B992E49"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Structured summary</w:t>
            </w:r>
          </w:p>
        </w:tc>
        <w:tc>
          <w:tcPr>
            <w:tcW w:w="1050" w:type="dxa"/>
            <w:vAlign w:val="center"/>
          </w:tcPr>
          <w:p w14:paraId="0B992E4A"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4185" w:type="dxa"/>
            <w:vAlign w:val="center"/>
          </w:tcPr>
          <w:p w14:paraId="0B992E4B"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Provide a structured summary that includes (as applicable): background, objectives, eligibility criteria, sources of evidence, charting methods, results, and conclusions that relate to the review questions and objectives.</w:t>
            </w:r>
          </w:p>
        </w:tc>
        <w:tc>
          <w:tcPr>
            <w:tcW w:w="1995" w:type="dxa"/>
            <w:vAlign w:val="center"/>
          </w:tcPr>
          <w:p w14:paraId="0B992E4C"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2</w:t>
            </w:r>
          </w:p>
        </w:tc>
      </w:tr>
      <w:tr w:rsidR="00E42E64" w14:paraId="0B992E4F" w14:textId="77777777">
        <w:tc>
          <w:tcPr>
            <w:tcW w:w="9345" w:type="dxa"/>
            <w:gridSpan w:val="4"/>
            <w:shd w:val="clear" w:color="auto" w:fill="CEDEEE"/>
            <w:vAlign w:val="center"/>
          </w:tcPr>
          <w:p w14:paraId="0B992E4E" w14:textId="77777777" w:rsidR="00E42E64" w:rsidRDefault="00000000">
            <w:pPr>
              <w:tabs>
                <w:tab w:val="left" w:pos="1774"/>
              </w:tabs>
              <w:rPr>
                <w:rFonts w:ascii="Times New Roman" w:eastAsia="Times New Roman" w:hAnsi="Times New Roman" w:cs="Times New Roman"/>
                <w:b/>
                <w:bCs/>
              </w:rPr>
            </w:pPr>
            <w:r>
              <w:rPr>
                <w:rFonts w:ascii="Times New Roman" w:eastAsia="Times New Roman" w:hAnsi="Times New Roman" w:cs="Times New Roman"/>
                <w:b/>
                <w:bCs/>
              </w:rPr>
              <w:t>INTRODUCTION</w:t>
            </w:r>
          </w:p>
        </w:tc>
      </w:tr>
      <w:tr w:rsidR="00E42E64" w14:paraId="0B992E54" w14:textId="77777777">
        <w:trPr>
          <w:trHeight w:val="530"/>
        </w:trPr>
        <w:tc>
          <w:tcPr>
            <w:tcW w:w="2115" w:type="dxa"/>
            <w:vAlign w:val="center"/>
          </w:tcPr>
          <w:p w14:paraId="0B992E50"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Rationale</w:t>
            </w:r>
          </w:p>
        </w:tc>
        <w:tc>
          <w:tcPr>
            <w:tcW w:w="1050" w:type="dxa"/>
            <w:vAlign w:val="center"/>
          </w:tcPr>
          <w:p w14:paraId="0B992E51"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3</w:t>
            </w:r>
          </w:p>
        </w:tc>
        <w:tc>
          <w:tcPr>
            <w:tcW w:w="4185" w:type="dxa"/>
            <w:vAlign w:val="center"/>
          </w:tcPr>
          <w:p w14:paraId="0B992E52"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Describe the rationale for the review in the context of what is already known. Explain why the review questions/objectives lend themselves to a scoping review approach.</w:t>
            </w:r>
          </w:p>
        </w:tc>
        <w:tc>
          <w:tcPr>
            <w:tcW w:w="1995" w:type="dxa"/>
            <w:vAlign w:val="center"/>
          </w:tcPr>
          <w:p w14:paraId="0B992E53"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3</w:t>
            </w:r>
          </w:p>
        </w:tc>
      </w:tr>
      <w:tr w:rsidR="00E42E64" w14:paraId="0B992E59" w14:textId="77777777">
        <w:trPr>
          <w:trHeight w:val="800"/>
        </w:trPr>
        <w:tc>
          <w:tcPr>
            <w:tcW w:w="2115" w:type="dxa"/>
            <w:vAlign w:val="center"/>
          </w:tcPr>
          <w:p w14:paraId="0B992E55"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Objectives</w:t>
            </w:r>
          </w:p>
        </w:tc>
        <w:tc>
          <w:tcPr>
            <w:tcW w:w="1050" w:type="dxa"/>
            <w:vAlign w:val="center"/>
          </w:tcPr>
          <w:p w14:paraId="0B992E56"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4</w:t>
            </w:r>
          </w:p>
        </w:tc>
        <w:tc>
          <w:tcPr>
            <w:tcW w:w="4185" w:type="dxa"/>
            <w:vAlign w:val="center"/>
          </w:tcPr>
          <w:p w14:paraId="0B992E57"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995" w:type="dxa"/>
            <w:vAlign w:val="center"/>
          </w:tcPr>
          <w:p w14:paraId="0B992E58"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3</w:t>
            </w:r>
          </w:p>
        </w:tc>
      </w:tr>
      <w:tr w:rsidR="00E42E64" w14:paraId="0B992E5B" w14:textId="77777777">
        <w:tc>
          <w:tcPr>
            <w:tcW w:w="9345" w:type="dxa"/>
            <w:gridSpan w:val="4"/>
            <w:shd w:val="clear" w:color="auto" w:fill="CEDEEE"/>
            <w:vAlign w:val="center"/>
          </w:tcPr>
          <w:p w14:paraId="0B992E5A" w14:textId="77777777" w:rsidR="00E42E64" w:rsidRDefault="00000000">
            <w:pPr>
              <w:rPr>
                <w:rFonts w:ascii="Times New Roman" w:eastAsia="Times New Roman" w:hAnsi="Times New Roman" w:cs="Times New Roman"/>
                <w:b/>
                <w:bCs/>
              </w:rPr>
            </w:pPr>
            <w:r>
              <w:rPr>
                <w:rFonts w:ascii="Times New Roman" w:eastAsia="Times New Roman" w:hAnsi="Times New Roman" w:cs="Times New Roman"/>
                <w:b/>
                <w:bCs/>
              </w:rPr>
              <w:t>METHODS</w:t>
            </w:r>
          </w:p>
        </w:tc>
      </w:tr>
      <w:tr w:rsidR="00E42E64" w14:paraId="0B992E60" w14:textId="77777777">
        <w:tc>
          <w:tcPr>
            <w:tcW w:w="2115" w:type="dxa"/>
            <w:vAlign w:val="center"/>
          </w:tcPr>
          <w:p w14:paraId="0B992E5C"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Protocol and registration</w:t>
            </w:r>
          </w:p>
        </w:tc>
        <w:tc>
          <w:tcPr>
            <w:tcW w:w="1050" w:type="dxa"/>
            <w:vAlign w:val="center"/>
          </w:tcPr>
          <w:p w14:paraId="0B992E5D"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5</w:t>
            </w:r>
          </w:p>
        </w:tc>
        <w:tc>
          <w:tcPr>
            <w:tcW w:w="4185" w:type="dxa"/>
            <w:vAlign w:val="center"/>
          </w:tcPr>
          <w:p w14:paraId="0B992E5E"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Indicate whether a review protocol exists; state if and where it can be accessed (e.g., a Web address); and if available, provide registration information, including the registration number.</w:t>
            </w:r>
          </w:p>
        </w:tc>
        <w:tc>
          <w:tcPr>
            <w:tcW w:w="1995" w:type="dxa"/>
            <w:vAlign w:val="center"/>
          </w:tcPr>
          <w:p w14:paraId="0B992E5F"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4</w:t>
            </w:r>
          </w:p>
        </w:tc>
      </w:tr>
      <w:tr w:rsidR="00E42E64" w14:paraId="0B992E65" w14:textId="77777777">
        <w:tc>
          <w:tcPr>
            <w:tcW w:w="2115" w:type="dxa"/>
            <w:vAlign w:val="center"/>
          </w:tcPr>
          <w:p w14:paraId="0B992E61"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Eligibility criteria</w:t>
            </w:r>
          </w:p>
        </w:tc>
        <w:tc>
          <w:tcPr>
            <w:tcW w:w="1050" w:type="dxa"/>
            <w:vAlign w:val="center"/>
          </w:tcPr>
          <w:p w14:paraId="0B992E62"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6</w:t>
            </w:r>
          </w:p>
        </w:tc>
        <w:tc>
          <w:tcPr>
            <w:tcW w:w="4185" w:type="dxa"/>
            <w:vAlign w:val="center"/>
          </w:tcPr>
          <w:p w14:paraId="0B992E63"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Specify characteristics of the sources of evidence used as eligibility criteria (e.g., years considered, language, and publication status), and provide a rationale.</w:t>
            </w:r>
          </w:p>
        </w:tc>
        <w:tc>
          <w:tcPr>
            <w:tcW w:w="1995" w:type="dxa"/>
            <w:vAlign w:val="center"/>
          </w:tcPr>
          <w:p w14:paraId="0B992E64"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Appendix page 6</w:t>
            </w:r>
          </w:p>
        </w:tc>
      </w:tr>
      <w:tr w:rsidR="00E42E64" w14:paraId="0B992E6A" w14:textId="77777777">
        <w:trPr>
          <w:trHeight w:val="260"/>
        </w:trPr>
        <w:tc>
          <w:tcPr>
            <w:tcW w:w="2115" w:type="dxa"/>
            <w:vAlign w:val="center"/>
          </w:tcPr>
          <w:p w14:paraId="0B992E66"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Information sources*</w:t>
            </w:r>
          </w:p>
        </w:tc>
        <w:tc>
          <w:tcPr>
            <w:tcW w:w="1050" w:type="dxa"/>
            <w:vAlign w:val="center"/>
          </w:tcPr>
          <w:p w14:paraId="0B992E67"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7</w:t>
            </w:r>
          </w:p>
        </w:tc>
        <w:tc>
          <w:tcPr>
            <w:tcW w:w="4185" w:type="dxa"/>
            <w:vAlign w:val="center"/>
          </w:tcPr>
          <w:p w14:paraId="0B992E68"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Describe all information sources in the search (e.g., databases with dates of coverage and contact with authors to identify additional sources), as well as the date the most recent search was executed.</w:t>
            </w:r>
          </w:p>
        </w:tc>
        <w:tc>
          <w:tcPr>
            <w:tcW w:w="1995" w:type="dxa"/>
            <w:vAlign w:val="center"/>
          </w:tcPr>
          <w:p w14:paraId="0B992E69"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 xml:space="preserve">Appendix page </w:t>
            </w:r>
          </w:p>
        </w:tc>
      </w:tr>
      <w:tr w:rsidR="00E42E64" w14:paraId="0B992E6F" w14:textId="77777777">
        <w:tc>
          <w:tcPr>
            <w:tcW w:w="2115" w:type="dxa"/>
            <w:vAlign w:val="center"/>
          </w:tcPr>
          <w:p w14:paraId="0B992E6B"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lastRenderedPageBreak/>
              <w:t>Search</w:t>
            </w:r>
          </w:p>
        </w:tc>
        <w:tc>
          <w:tcPr>
            <w:tcW w:w="1050" w:type="dxa"/>
            <w:vAlign w:val="center"/>
          </w:tcPr>
          <w:p w14:paraId="0B992E6C"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8</w:t>
            </w:r>
          </w:p>
        </w:tc>
        <w:tc>
          <w:tcPr>
            <w:tcW w:w="4185" w:type="dxa"/>
            <w:vAlign w:val="center"/>
          </w:tcPr>
          <w:p w14:paraId="0B992E6D"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Present the full electronic search strategy for at least 1 database, including any limits used, such that it could be repeated.</w:t>
            </w:r>
          </w:p>
        </w:tc>
        <w:tc>
          <w:tcPr>
            <w:tcW w:w="1995" w:type="dxa"/>
            <w:vAlign w:val="center"/>
          </w:tcPr>
          <w:p w14:paraId="0B992E6E"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Appendix page 3-4</w:t>
            </w:r>
          </w:p>
        </w:tc>
      </w:tr>
      <w:tr w:rsidR="00E42E64" w14:paraId="0B992E74" w14:textId="77777777">
        <w:tc>
          <w:tcPr>
            <w:tcW w:w="2115" w:type="dxa"/>
            <w:vAlign w:val="center"/>
          </w:tcPr>
          <w:p w14:paraId="0B992E70" w14:textId="77777777" w:rsidR="00E42E64" w:rsidRDefault="00000000">
            <w:pPr>
              <w:ind w:left="180"/>
              <w:rPr>
                <w:rFonts w:ascii="Times New Roman" w:eastAsia="Times New Roman" w:hAnsi="Times New Roman" w:cs="Times New Roman"/>
                <w:lang w:val="en-US"/>
              </w:rPr>
            </w:pPr>
            <w:r w:rsidRPr="00522505">
              <w:rPr>
                <w:rFonts w:ascii="Times New Roman" w:eastAsia="Times New Roman" w:hAnsi="Times New Roman" w:cs="Times New Roman"/>
                <w:lang w:val="en-US"/>
              </w:rPr>
              <w:t>Selection of sources of evidence†</w:t>
            </w:r>
          </w:p>
        </w:tc>
        <w:tc>
          <w:tcPr>
            <w:tcW w:w="1050" w:type="dxa"/>
            <w:vAlign w:val="center"/>
          </w:tcPr>
          <w:p w14:paraId="0B992E71"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9</w:t>
            </w:r>
          </w:p>
        </w:tc>
        <w:tc>
          <w:tcPr>
            <w:tcW w:w="4185" w:type="dxa"/>
            <w:vAlign w:val="center"/>
          </w:tcPr>
          <w:p w14:paraId="0B992E72"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State the process for selecting sources of evidence (i.e., screening and eligibility) included in the scoping review.</w:t>
            </w:r>
          </w:p>
        </w:tc>
        <w:tc>
          <w:tcPr>
            <w:tcW w:w="1995" w:type="dxa"/>
            <w:vAlign w:val="center"/>
          </w:tcPr>
          <w:p w14:paraId="0B992E73"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Page 3-4</w:t>
            </w:r>
          </w:p>
        </w:tc>
      </w:tr>
      <w:tr w:rsidR="00E42E64" w14:paraId="0B992E79" w14:textId="77777777">
        <w:tc>
          <w:tcPr>
            <w:tcW w:w="2115" w:type="dxa"/>
            <w:vAlign w:val="center"/>
          </w:tcPr>
          <w:p w14:paraId="0B992E75"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Data charting process‡</w:t>
            </w:r>
          </w:p>
        </w:tc>
        <w:tc>
          <w:tcPr>
            <w:tcW w:w="1050" w:type="dxa"/>
            <w:vAlign w:val="center"/>
          </w:tcPr>
          <w:p w14:paraId="0B992E76"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4185" w:type="dxa"/>
            <w:vAlign w:val="center"/>
          </w:tcPr>
          <w:p w14:paraId="0B992E77"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1995" w:type="dxa"/>
            <w:vAlign w:val="center"/>
          </w:tcPr>
          <w:p w14:paraId="0B992E78" w14:textId="27C703A8" w:rsidR="00E42E64" w:rsidRDefault="00D8424B">
            <w:pPr>
              <w:rPr>
                <w:rFonts w:ascii="Times New Roman" w:eastAsia="Times New Roman" w:hAnsi="Times New Roman" w:cs="Times New Roman"/>
              </w:rPr>
            </w:pPr>
            <w:r>
              <w:rPr>
                <w:rFonts w:ascii="Times New Roman" w:eastAsia="Times New Roman" w:hAnsi="Times New Roman" w:cs="Times New Roman"/>
              </w:rPr>
              <w:t xml:space="preserve">Page 4 and Appendix page 4 </w:t>
            </w:r>
          </w:p>
        </w:tc>
      </w:tr>
      <w:tr w:rsidR="00E42E64" w14:paraId="0B992E7E" w14:textId="77777777">
        <w:trPr>
          <w:trHeight w:val="260"/>
        </w:trPr>
        <w:tc>
          <w:tcPr>
            <w:tcW w:w="2115" w:type="dxa"/>
            <w:vAlign w:val="center"/>
          </w:tcPr>
          <w:p w14:paraId="0B992E7A"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Data items</w:t>
            </w:r>
          </w:p>
        </w:tc>
        <w:tc>
          <w:tcPr>
            <w:tcW w:w="1050" w:type="dxa"/>
            <w:vAlign w:val="center"/>
          </w:tcPr>
          <w:p w14:paraId="0B992E7B"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11</w:t>
            </w:r>
          </w:p>
        </w:tc>
        <w:tc>
          <w:tcPr>
            <w:tcW w:w="4185" w:type="dxa"/>
            <w:vAlign w:val="center"/>
          </w:tcPr>
          <w:p w14:paraId="0B992E7C"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List and define all variables for which data were sought and any assumptions and simplifications made.</w:t>
            </w:r>
          </w:p>
        </w:tc>
        <w:tc>
          <w:tcPr>
            <w:tcW w:w="1995" w:type="dxa"/>
            <w:vAlign w:val="center"/>
          </w:tcPr>
          <w:p w14:paraId="0B992E7D"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 xml:space="preserve">Appendix page 3 and </w:t>
            </w:r>
            <w:proofErr w:type="spellStart"/>
            <w:r w:rsidRPr="00522505">
              <w:rPr>
                <w:rFonts w:ascii="Times New Roman" w:eastAsia="Times New Roman" w:hAnsi="Times New Roman" w:cs="Times New Roman"/>
                <w:lang w:val="en-US"/>
              </w:rPr>
              <w:t>github</w:t>
            </w:r>
            <w:proofErr w:type="spellEnd"/>
            <w:r w:rsidRPr="00522505">
              <w:rPr>
                <w:rFonts w:ascii="Times New Roman" w:eastAsia="Times New Roman" w:hAnsi="Times New Roman" w:cs="Times New Roman"/>
                <w:lang w:val="en-US"/>
              </w:rPr>
              <w:t xml:space="preserve"> </w:t>
            </w:r>
          </w:p>
        </w:tc>
      </w:tr>
      <w:tr w:rsidR="00E42E64" w14:paraId="0B992E83" w14:textId="77777777">
        <w:tc>
          <w:tcPr>
            <w:tcW w:w="2115" w:type="dxa"/>
            <w:vAlign w:val="center"/>
          </w:tcPr>
          <w:p w14:paraId="0B992E7F"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Critical appraisal of individual sources of evidence§</w:t>
            </w:r>
          </w:p>
        </w:tc>
        <w:tc>
          <w:tcPr>
            <w:tcW w:w="1050" w:type="dxa"/>
            <w:vAlign w:val="center"/>
          </w:tcPr>
          <w:p w14:paraId="0B992E80"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12</w:t>
            </w:r>
          </w:p>
        </w:tc>
        <w:tc>
          <w:tcPr>
            <w:tcW w:w="4185" w:type="dxa"/>
            <w:vAlign w:val="center"/>
          </w:tcPr>
          <w:p w14:paraId="0B992E81"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If done, provide a rationale for conducting a critical appraisal of included sources of evidence; describe the methods used and how this information was used in any data synthesis (if appropriate).</w:t>
            </w:r>
          </w:p>
        </w:tc>
        <w:tc>
          <w:tcPr>
            <w:tcW w:w="1995" w:type="dxa"/>
            <w:vAlign w:val="center"/>
          </w:tcPr>
          <w:p w14:paraId="0B992E82"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NA</w:t>
            </w:r>
          </w:p>
        </w:tc>
      </w:tr>
      <w:tr w:rsidR="00E42E64" w14:paraId="0B992E88" w14:textId="77777777">
        <w:tc>
          <w:tcPr>
            <w:tcW w:w="2115" w:type="dxa"/>
            <w:vAlign w:val="center"/>
          </w:tcPr>
          <w:p w14:paraId="0B992E84"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Synthesis of results</w:t>
            </w:r>
          </w:p>
        </w:tc>
        <w:tc>
          <w:tcPr>
            <w:tcW w:w="1050" w:type="dxa"/>
            <w:vAlign w:val="center"/>
          </w:tcPr>
          <w:p w14:paraId="0B992E85"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13</w:t>
            </w:r>
          </w:p>
        </w:tc>
        <w:tc>
          <w:tcPr>
            <w:tcW w:w="4185" w:type="dxa"/>
            <w:vAlign w:val="center"/>
          </w:tcPr>
          <w:p w14:paraId="0B992E86"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Describe the methods of handling and summarizing the data that were charted.</w:t>
            </w:r>
          </w:p>
        </w:tc>
        <w:tc>
          <w:tcPr>
            <w:tcW w:w="1995" w:type="dxa"/>
            <w:vAlign w:val="center"/>
          </w:tcPr>
          <w:p w14:paraId="0B992E87"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Page 5</w:t>
            </w:r>
          </w:p>
        </w:tc>
      </w:tr>
      <w:tr w:rsidR="00E42E64" w14:paraId="0B992E8A" w14:textId="77777777">
        <w:tc>
          <w:tcPr>
            <w:tcW w:w="9345" w:type="dxa"/>
            <w:gridSpan w:val="4"/>
            <w:shd w:val="clear" w:color="auto" w:fill="CEDEEE"/>
            <w:vAlign w:val="center"/>
          </w:tcPr>
          <w:p w14:paraId="0B992E89" w14:textId="77777777" w:rsidR="00E42E64" w:rsidRDefault="00000000">
            <w:pPr>
              <w:rPr>
                <w:rFonts w:ascii="Times New Roman" w:eastAsia="Times New Roman" w:hAnsi="Times New Roman" w:cs="Times New Roman"/>
                <w:b/>
                <w:bCs/>
              </w:rPr>
            </w:pPr>
            <w:r>
              <w:rPr>
                <w:rFonts w:ascii="Times New Roman" w:eastAsia="Times New Roman" w:hAnsi="Times New Roman" w:cs="Times New Roman"/>
                <w:b/>
                <w:bCs/>
              </w:rPr>
              <w:t>RESULTS</w:t>
            </w:r>
          </w:p>
        </w:tc>
      </w:tr>
      <w:tr w:rsidR="00E42E64" w14:paraId="0B992E8F" w14:textId="77777777">
        <w:tc>
          <w:tcPr>
            <w:tcW w:w="2115" w:type="dxa"/>
            <w:vAlign w:val="center"/>
          </w:tcPr>
          <w:p w14:paraId="0B992E8B" w14:textId="77777777" w:rsidR="00E42E64" w:rsidRDefault="00000000">
            <w:pPr>
              <w:ind w:left="180"/>
              <w:rPr>
                <w:rFonts w:ascii="Times New Roman" w:eastAsia="Times New Roman" w:hAnsi="Times New Roman" w:cs="Times New Roman"/>
                <w:lang w:val="en-US"/>
              </w:rPr>
            </w:pPr>
            <w:r w:rsidRPr="00522505">
              <w:rPr>
                <w:rFonts w:ascii="Times New Roman" w:eastAsia="Times New Roman" w:hAnsi="Times New Roman" w:cs="Times New Roman"/>
                <w:lang w:val="en-US"/>
              </w:rPr>
              <w:t>Selection of sources of evidence</w:t>
            </w:r>
          </w:p>
        </w:tc>
        <w:tc>
          <w:tcPr>
            <w:tcW w:w="1050" w:type="dxa"/>
            <w:vAlign w:val="center"/>
          </w:tcPr>
          <w:p w14:paraId="0B992E8C"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14</w:t>
            </w:r>
          </w:p>
        </w:tc>
        <w:tc>
          <w:tcPr>
            <w:tcW w:w="4185" w:type="dxa"/>
            <w:vAlign w:val="center"/>
          </w:tcPr>
          <w:p w14:paraId="0B992E8D"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Give numbers of sources of evidence screened, assessed for eligibility, and included in the review, with reasons for exclusions at each stage, ideally using a flow diagram.</w:t>
            </w:r>
          </w:p>
        </w:tc>
        <w:tc>
          <w:tcPr>
            <w:tcW w:w="1995" w:type="dxa"/>
            <w:vAlign w:val="center"/>
          </w:tcPr>
          <w:p w14:paraId="0B992E8E"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Appendix page 2</w:t>
            </w:r>
          </w:p>
        </w:tc>
      </w:tr>
      <w:tr w:rsidR="00E42E64" w14:paraId="0B992E94" w14:textId="77777777">
        <w:tc>
          <w:tcPr>
            <w:tcW w:w="2115" w:type="dxa"/>
            <w:vAlign w:val="center"/>
          </w:tcPr>
          <w:p w14:paraId="0B992E90"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Characteristics of sources of evidence</w:t>
            </w:r>
          </w:p>
        </w:tc>
        <w:tc>
          <w:tcPr>
            <w:tcW w:w="1050" w:type="dxa"/>
            <w:vAlign w:val="center"/>
          </w:tcPr>
          <w:p w14:paraId="0B992E91"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15</w:t>
            </w:r>
          </w:p>
        </w:tc>
        <w:tc>
          <w:tcPr>
            <w:tcW w:w="4185" w:type="dxa"/>
            <w:vAlign w:val="center"/>
          </w:tcPr>
          <w:p w14:paraId="0B992E92"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For each source of evidence, present characteristics for which data were charted and provide the citations.</w:t>
            </w:r>
          </w:p>
        </w:tc>
        <w:tc>
          <w:tcPr>
            <w:tcW w:w="1995" w:type="dxa"/>
            <w:vAlign w:val="center"/>
          </w:tcPr>
          <w:p w14:paraId="0B992E93" w14:textId="18E415DB"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 xml:space="preserve">Available in </w:t>
            </w:r>
            <w:proofErr w:type="spellStart"/>
            <w:r w:rsidRPr="00522505">
              <w:rPr>
                <w:rFonts w:ascii="Times New Roman" w:eastAsia="Times New Roman" w:hAnsi="Times New Roman" w:cs="Times New Roman"/>
                <w:lang w:val="en-US"/>
              </w:rPr>
              <w:t>github</w:t>
            </w:r>
            <w:proofErr w:type="spellEnd"/>
            <w:r w:rsidRPr="00522505">
              <w:rPr>
                <w:rFonts w:ascii="Times New Roman" w:eastAsia="Times New Roman" w:hAnsi="Times New Roman" w:cs="Times New Roman"/>
                <w:lang w:val="en-US"/>
              </w:rPr>
              <w:t xml:space="preserve"> and page 6-7 in the appendix</w:t>
            </w:r>
          </w:p>
        </w:tc>
      </w:tr>
      <w:tr w:rsidR="00E42E64" w14:paraId="0B992E99" w14:textId="77777777">
        <w:tc>
          <w:tcPr>
            <w:tcW w:w="2115" w:type="dxa"/>
            <w:vAlign w:val="center"/>
          </w:tcPr>
          <w:p w14:paraId="0B992E95"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Critical appraisal within sources of evidence</w:t>
            </w:r>
          </w:p>
        </w:tc>
        <w:tc>
          <w:tcPr>
            <w:tcW w:w="1050" w:type="dxa"/>
            <w:vAlign w:val="center"/>
          </w:tcPr>
          <w:p w14:paraId="0B992E96"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16</w:t>
            </w:r>
          </w:p>
        </w:tc>
        <w:tc>
          <w:tcPr>
            <w:tcW w:w="4185" w:type="dxa"/>
            <w:vAlign w:val="center"/>
          </w:tcPr>
          <w:p w14:paraId="0B992E97"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If done, present data on critical appraisal of included sources of evidence (see item 12).</w:t>
            </w:r>
          </w:p>
        </w:tc>
        <w:tc>
          <w:tcPr>
            <w:tcW w:w="1995" w:type="dxa"/>
            <w:vAlign w:val="center"/>
          </w:tcPr>
          <w:p w14:paraId="0B992E98"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NA</w:t>
            </w:r>
          </w:p>
        </w:tc>
      </w:tr>
      <w:tr w:rsidR="00E42E64" w14:paraId="0B992E9E" w14:textId="77777777">
        <w:tc>
          <w:tcPr>
            <w:tcW w:w="2115" w:type="dxa"/>
            <w:vAlign w:val="center"/>
          </w:tcPr>
          <w:p w14:paraId="0B992E9A"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Results of individual sources of evidence</w:t>
            </w:r>
          </w:p>
        </w:tc>
        <w:tc>
          <w:tcPr>
            <w:tcW w:w="1050" w:type="dxa"/>
            <w:vAlign w:val="center"/>
          </w:tcPr>
          <w:p w14:paraId="0B992E9B"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17</w:t>
            </w:r>
          </w:p>
        </w:tc>
        <w:tc>
          <w:tcPr>
            <w:tcW w:w="4185" w:type="dxa"/>
            <w:vAlign w:val="center"/>
          </w:tcPr>
          <w:p w14:paraId="0B992E9C"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For each included source of evidence, present the relevant data that were charted that relate to the review questions and objectives.</w:t>
            </w:r>
          </w:p>
        </w:tc>
        <w:tc>
          <w:tcPr>
            <w:tcW w:w="1995" w:type="dxa"/>
            <w:vAlign w:val="center"/>
          </w:tcPr>
          <w:p w14:paraId="0B992E9D" w14:textId="0127338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 xml:space="preserve">Available in </w:t>
            </w:r>
            <w:proofErr w:type="spellStart"/>
            <w:r w:rsidRPr="00522505">
              <w:rPr>
                <w:rFonts w:ascii="Times New Roman" w:eastAsia="Times New Roman" w:hAnsi="Times New Roman" w:cs="Times New Roman"/>
                <w:lang w:val="en-US"/>
              </w:rPr>
              <w:t>github</w:t>
            </w:r>
            <w:proofErr w:type="spellEnd"/>
            <w:r w:rsidRPr="00522505">
              <w:rPr>
                <w:rFonts w:ascii="Times New Roman" w:eastAsia="Times New Roman" w:hAnsi="Times New Roman" w:cs="Times New Roman"/>
                <w:lang w:val="en-US"/>
              </w:rPr>
              <w:t xml:space="preserve"> and page 6-7 in the appendix</w:t>
            </w:r>
          </w:p>
        </w:tc>
      </w:tr>
      <w:tr w:rsidR="00E42E64" w14:paraId="0B992EA3" w14:textId="77777777">
        <w:tc>
          <w:tcPr>
            <w:tcW w:w="2115" w:type="dxa"/>
            <w:vAlign w:val="center"/>
          </w:tcPr>
          <w:p w14:paraId="0B992E9F"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lastRenderedPageBreak/>
              <w:t>Synthesis of results</w:t>
            </w:r>
          </w:p>
        </w:tc>
        <w:tc>
          <w:tcPr>
            <w:tcW w:w="1050" w:type="dxa"/>
            <w:vAlign w:val="center"/>
          </w:tcPr>
          <w:p w14:paraId="0B992EA0"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18</w:t>
            </w:r>
          </w:p>
        </w:tc>
        <w:tc>
          <w:tcPr>
            <w:tcW w:w="4185" w:type="dxa"/>
            <w:vAlign w:val="center"/>
          </w:tcPr>
          <w:p w14:paraId="0B992EA1"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Summarize and/or present the charting results as they relate to the review questions and objectives.</w:t>
            </w:r>
          </w:p>
        </w:tc>
        <w:tc>
          <w:tcPr>
            <w:tcW w:w="1995" w:type="dxa"/>
            <w:vAlign w:val="center"/>
          </w:tcPr>
          <w:p w14:paraId="0B992EA2"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Pages 5-9</w:t>
            </w:r>
          </w:p>
        </w:tc>
      </w:tr>
      <w:tr w:rsidR="00E42E64" w14:paraId="0B992EA5" w14:textId="77777777">
        <w:tc>
          <w:tcPr>
            <w:tcW w:w="9345" w:type="dxa"/>
            <w:gridSpan w:val="4"/>
            <w:shd w:val="clear" w:color="auto" w:fill="CEDEEE"/>
            <w:vAlign w:val="center"/>
          </w:tcPr>
          <w:p w14:paraId="0B992EA4" w14:textId="77777777" w:rsidR="00E42E64" w:rsidRDefault="00000000">
            <w:pPr>
              <w:rPr>
                <w:rFonts w:ascii="Times New Roman" w:eastAsia="Times New Roman" w:hAnsi="Times New Roman" w:cs="Times New Roman"/>
                <w:b/>
                <w:bCs/>
              </w:rPr>
            </w:pPr>
            <w:r>
              <w:rPr>
                <w:rFonts w:ascii="Times New Roman" w:eastAsia="Times New Roman" w:hAnsi="Times New Roman" w:cs="Times New Roman"/>
                <w:b/>
                <w:bCs/>
              </w:rPr>
              <w:t>DISCUSSION</w:t>
            </w:r>
          </w:p>
        </w:tc>
      </w:tr>
      <w:tr w:rsidR="00E42E64" w14:paraId="0B992EAA" w14:textId="77777777">
        <w:tc>
          <w:tcPr>
            <w:tcW w:w="2115" w:type="dxa"/>
            <w:vAlign w:val="center"/>
          </w:tcPr>
          <w:p w14:paraId="0B992EA6"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Summary of evidence</w:t>
            </w:r>
          </w:p>
        </w:tc>
        <w:tc>
          <w:tcPr>
            <w:tcW w:w="1050" w:type="dxa"/>
            <w:vAlign w:val="center"/>
          </w:tcPr>
          <w:p w14:paraId="0B992EA7"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19</w:t>
            </w:r>
          </w:p>
        </w:tc>
        <w:tc>
          <w:tcPr>
            <w:tcW w:w="4185" w:type="dxa"/>
            <w:vAlign w:val="center"/>
          </w:tcPr>
          <w:p w14:paraId="0B992EA8"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Summarize the main results (including an overview of concepts, themes, and types of evidence available), link to the review questions and objectives, and consider the relevance to key groups.</w:t>
            </w:r>
          </w:p>
        </w:tc>
        <w:tc>
          <w:tcPr>
            <w:tcW w:w="1995" w:type="dxa"/>
            <w:vAlign w:val="center"/>
          </w:tcPr>
          <w:p w14:paraId="0B992EA9"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9-11</w:t>
            </w:r>
          </w:p>
        </w:tc>
      </w:tr>
      <w:tr w:rsidR="00E42E64" w14:paraId="0B992EAF" w14:textId="77777777">
        <w:tc>
          <w:tcPr>
            <w:tcW w:w="2115" w:type="dxa"/>
            <w:vAlign w:val="center"/>
          </w:tcPr>
          <w:p w14:paraId="0B992EAB"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Limitations</w:t>
            </w:r>
          </w:p>
        </w:tc>
        <w:tc>
          <w:tcPr>
            <w:tcW w:w="1050" w:type="dxa"/>
            <w:vAlign w:val="center"/>
          </w:tcPr>
          <w:p w14:paraId="0B992EAC"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20</w:t>
            </w:r>
          </w:p>
        </w:tc>
        <w:tc>
          <w:tcPr>
            <w:tcW w:w="4185" w:type="dxa"/>
            <w:vAlign w:val="center"/>
          </w:tcPr>
          <w:p w14:paraId="0B992EAD" w14:textId="77777777" w:rsidR="00E42E64" w:rsidRDefault="00000000">
            <w:pPr>
              <w:rPr>
                <w:rFonts w:ascii="Times New Roman" w:eastAsia="Times New Roman" w:hAnsi="Times New Roman" w:cs="Times New Roman"/>
                <w:b/>
                <w:bCs/>
                <w:i/>
                <w:iCs/>
              </w:rPr>
            </w:pPr>
            <w:r>
              <w:rPr>
                <w:rFonts w:ascii="Times New Roman" w:eastAsia="Times New Roman" w:hAnsi="Times New Roman" w:cs="Times New Roman"/>
              </w:rPr>
              <w:t>Discuss the limitations of the scoping review process.</w:t>
            </w:r>
          </w:p>
        </w:tc>
        <w:tc>
          <w:tcPr>
            <w:tcW w:w="1995" w:type="dxa"/>
            <w:vAlign w:val="center"/>
          </w:tcPr>
          <w:p w14:paraId="0B992EAE"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9-11</w:t>
            </w:r>
          </w:p>
        </w:tc>
      </w:tr>
      <w:tr w:rsidR="00E42E64" w14:paraId="0B992EB4" w14:textId="77777777">
        <w:tc>
          <w:tcPr>
            <w:tcW w:w="2115" w:type="dxa"/>
            <w:vAlign w:val="center"/>
          </w:tcPr>
          <w:p w14:paraId="0B992EB0"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Conclusions</w:t>
            </w:r>
          </w:p>
        </w:tc>
        <w:tc>
          <w:tcPr>
            <w:tcW w:w="1050" w:type="dxa"/>
            <w:vAlign w:val="center"/>
          </w:tcPr>
          <w:p w14:paraId="0B992EB1"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21</w:t>
            </w:r>
          </w:p>
        </w:tc>
        <w:tc>
          <w:tcPr>
            <w:tcW w:w="4185" w:type="dxa"/>
            <w:vAlign w:val="center"/>
          </w:tcPr>
          <w:p w14:paraId="0B992EB2"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Provide a general interpretation of the results with respect to the review questions and objectives, as well as potential implications and/or next steps.</w:t>
            </w:r>
          </w:p>
        </w:tc>
        <w:tc>
          <w:tcPr>
            <w:tcW w:w="1995" w:type="dxa"/>
            <w:vAlign w:val="center"/>
          </w:tcPr>
          <w:p w14:paraId="0B992EB3" w14:textId="77777777" w:rsidR="00E42E64" w:rsidRDefault="00000000">
            <w:pPr>
              <w:rPr>
                <w:rFonts w:ascii="Times New Roman" w:eastAsia="Times New Roman" w:hAnsi="Times New Roman" w:cs="Times New Roman"/>
              </w:rPr>
            </w:pPr>
            <w:r>
              <w:rPr>
                <w:rFonts w:ascii="Times New Roman" w:eastAsia="Times New Roman" w:hAnsi="Times New Roman" w:cs="Times New Roman"/>
              </w:rPr>
              <w:t>Page 11</w:t>
            </w:r>
          </w:p>
        </w:tc>
      </w:tr>
      <w:tr w:rsidR="00E42E64" w14:paraId="0B992EB6" w14:textId="77777777">
        <w:tc>
          <w:tcPr>
            <w:tcW w:w="9345" w:type="dxa"/>
            <w:gridSpan w:val="4"/>
            <w:shd w:val="clear" w:color="auto" w:fill="CEDEEE"/>
            <w:vAlign w:val="center"/>
          </w:tcPr>
          <w:p w14:paraId="0B992EB5" w14:textId="77777777" w:rsidR="00E42E64" w:rsidRDefault="00000000">
            <w:pPr>
              <w:rPr>
                <w:rFonts w:ascii="Times New Roman" w:eastAsia="Times New Roman" w:hAnsi="Times New Roman" w:cs="Times New Roman"/>
                <w:b/>
                <w:bCs/>
              </w:rPr>
            </w:pPr>
            <w:r>
              <w:rPr>
                <w:rFonts w:ascii="Times New Roman" w:eastAsia="Times New Roman" w:hAnsi="Times New Roman" w:cs="Times New Roman"/>
                <w:b/>
                <w:bCs/>
              </w:rPr>
              <w:t>FUNDING</w:t>
            </w:r>
          </w:p>
        </w:tc>
      </w:tr>
      <w:tr w:rsidR="00E42E64" w14:paraId="0B992EBB" w14:textId="77777777">
        <w:tc>
          <w:tcPr>
            <w:tcW w:w="2115" w:type="dxa"/>
            <w:vAlign w:val="center"/>
          </w:tcPr>
          <w:p w14:paraId="0B992EB7" w14:textId="77777777" w:rsidR="00E42E64" w:rsidRDefault="00000000">
            <w:pPr>
              <w:ind w:left="180"/>
              <w:rPr>
                <w:rFonts w:ascii="Times New Roman" w:eastAsia="Times New Roman" w:hAnsi="Times New Roman" w:cs="Times New Roman"/>
              </w:rPr>
            </w:pPr>
            <w:r>
              <w:rPr>
                <w:rFonts w:ascii="Times New Roman" w:eastAsia="Times New Roman" w:hAnsi="Times New Roman" w:cs="Times New Roman"/>
              </w:rPr>
              <w:t>Funding</w:t>
            </w:r>
          </w:p>
        </w:tc>
        <w:tc>
          <w:tcPr>
            <w:tcW w:w="1050" w:type="dxa"/>
            <w:vAlign w:val="center"/>
          </w:tcPr>
          <w:p w14:paraId="0B992EB8" w14:textId="77777777" w:rsidR="00E42E64" w:rsidRDefault="00000000">
            <w:pPr>
              <w:jc w:val="center"/>
              <w:rPr>
                <w:rFonts w:ascii="Times New Roman" w:eastAsia="Times New Roman" w:hAnsi="Times New Roman" w:cs="Times New Roman"/>
              </w:rPr>
            </w:pPr>
            <w:r>
              <w:rPr>
                <w:rFonts w:ascii="Times New Roman" w:eastAsia="Times New Roman" w:hAnsi="Times New Roman" w:cs="Times New Roman"/>
              </w:rPr>
              <w:t>22</w:t>
            </w:r>
          </w:p>
        </w:tc>
        <w:tc>
          <w:tcPr>
            <w:tcW w:w="4185" w:type="dxa"/>
            <w:vAlign w:val="center"/>
          </w:tcPr>
          <w:p w14:paraId="0B992EB9" w14:textId="77777777" w:rsidR="00E42E64" w:rsidRDefault="00000000">
            <w:pPr>
              <w:rPr>
                <w:rFonts w:ascii="Times New Roman" w:eastAsia="Times New Roman" w:hAnsi="Times New Roman" w:cs="Times New Roman"/>
                <w:lang w:val="en-US"/>
              </w:rPr>
            </w:pPr>
            <w:r w:rsidRPr="00522505">
              <w:rPr>
                <w:rFonts w:ascii="Times New Roman" w:eastAsia="Times New Roman" w:hAnsi="Times New Roman" w:cs="Times New Roman"/>
                <w:lang w:val="en-US"/>
              </w:rPr>
              <w:t>Describe sources of funding for the included sources of evidence, as well as sources of funding for the scoping review. Describe the role of the funders of the scoping review.</w:t>
            </w:r>
          </w:p>
        </w:tc>
        <w:tc>
          <w:tcPr>
            <w:tcW w:w="1995" w:type="dxa"/>
            <w:vAlign w:val="center"/>
          </w:tcPr>
          <w:p w14:paraId="0B992EBA" w14:textId="0A81DEC4" w:rsidR="00E42E64" w:rsidRDefault="006643A8">
            <w:pPr>
              <w:rPr>
                <w:rFonts w:ascii="Times New Roman" w:eastAsia="Times New Roman" w:hAnsi="Times New Roman" w:cs="Times New Roman"/>
              </w:rPr>
            </w:pPr>
            <w:r>
              <w:rPr>
                <w:rFonts w:ascii="Times New Roman" w:eastAsia="Times New Roman" w:hAnsi="Times New Roman" w:cs="Times New Roman"/>
              </w:rPr>
              <w:t>Page</w:t>
            </w:r>
            <w:r w:rsidR="00FF4D8B">
              <w:rPr>
                <w:rFonts w:ascii="Times New Roman" w:eastAsia="Times New Roman" w:hAnsi="Times New Roman" w:cs="Times New Roman"/>
              </w:rPr>
              <w:t xml:space="preserve"> 11</w:t>
            </w:r>
          </w:p>
        </w:tc>
      </w:tr>
    </w:tbl>
    <w:p w14:paraId="0B992EBC" w14:textId="77777777" w:rsidR="00E42E64" w:rsidRDefault="00000000">
      <w:pPr>
        <w:spacing w:after="0" w:line="240" w:lineRule="auto"/>
        <w:rPr>
          <w:rFonts w:ascii="Times New Roman" w:eastAsia="Times New Roman" w:hAnsi="Times New Roman" w:cs="Times New Roman"/>
          <w:lang w:val="en-US"/>
        </w:rPr>
      </w:pPr>
      <w:r w:rsidRPr="00522505">
        <w:rPr>
          <w:rFonts w:ascii="Times New Roman" w:eastAsia="Times New Roman" w:hAnsi="Times New Roman" w:cs="Times New Roman"/>
          <w:lang w:val="en-US"/>
        </w:rPr>
        <w:t>JBI = Joanna Briggs Institute; PRISMA-</w:t>
      </w:r>
      <w:proofErr w:type="spellStart"/>
      <w:r w:rsidRPr="00522505">
        <w:rPr>
          <w:rFonts w:ascii="Times New Roman" w:eastAsia="Times New Roman" w:hAnsi="Times New Roman" w:cs="Times New Roman"/>
          <w:lang w:val="en-US"/>
        </w:rPr>
        <w:t>ScR</w:t>
      </w:r>
      <w:proofErr w:type="spellEnd"/>
      <w:r w:rsidRPr="00522505">
        <w:rPr>
          <w:rFonts w:ascii="Times New Roman" w:eastAsia="Times New Roman" w:hAnsi="Times New Roman" w:cs="Times New Roman"/>
          <w:lang w:val="en-US"/>
        </w:rPr>
        <w:t xml:space="preserve"> = Preferred Reporting Items for Systematic reviews and Meta-Analyses extension for Scoping Reviews.</w:t>
      </w:r>
    </w:p>
    <w:p w14:paraId="0B992EBD" w14:textId="77777777" w:rsidR="00E42E64" w:rsidRPr="00856263" w:rsidRDefault="00000000">
      <w:pPr>
        <w:spacing w:after="0" w:line="240" w:lineRule="auto"/>
        <w:rPr>
          <w:rFonts w:ascii="Times New Roman" w:eastAsia="Times New Roman" w:hAnsi="Times New Roman" w:cs="Times New Roman"/>
          <w:sz w:val="20"/>
          <w:szCs w:val="20"/>
        </w:rPr>
      </w:pPr>
      <w:r w:rsidRPr="00856263">
        <w:rPr>
          <w:rFonts w:ascii="Times New Roman" w:eastAsia="Times New Roman" w:hAnsi="Times New Roman" w:cs="Times New Roman"/>
          <w:sz w:val="20"/>
          <w:szCs w:val="20"/>
        </w:rPr>
        <w:t xml:space="preserve">* Where </w:t>
      </w:r>
      <w:r w:rsidRPr="00856263">
        <w:rPr>
          <w:rFonts w:ascii="Times New Roman" w:eastAsia="Times New Roman" w:hAnsi="Times New Roman" w:cs="Times New Roman"/>
          <w:i/>
          <w:iCs/>
          <w:sz w:val="20"/>
          <w:szCs w:val="20"/>
        </w:rPr>
        <w:t>sources of evidence</w:t>
      </w:r>
      <w:r w:rsidRPr="00856263">
        <w:rPr>
          <w:rFonts w:ascii="Times New Roman" w:eastAsia="Times New Roman" w:hAnsi="Times New Roman" w:cs="Times New Roman"/>
          <w:sz w:val="20"/>
          <w:szCs w:val="20"/>
        </w:rPr>
        <w:t xml:space="preserve"> (see second footnote) are compiled from, such as bibliographic databases, social media platforms, and Web sites.</w:t>
      </w:r>
    </w:p>
    <w:p w14:paraId="0B992EBE" w14:textId="77777777" w:rsidR="00E42E64" w:rsidRPr="00856263" w:rsidRDefault="00000000">
      <w:pPr>
        <w:spacing w:after="0" w:line="240" w:lineRule="auto"/>
        <w:rPr>
          <w:rFonts w:ascii="Times New Roman" w:eastAsia="Times New Roman" w:hAnsi="Times New Roman" w:cs="Times New Roman"/>
          <w:sz w:val="20"/>
          <w:szCs w:val="20"/>
          <w:lang w:val="en-US"/>
        </w:rPr>
      </w:pPr>
      <w:r w:rsidRPr="00856263">
        <w:rPr>
          <w:rFonts w:ascii="Times New Roman" w:eastAsia="Times New Roman" w:hAnsi="Times New Roman" w:cs="Times New Roman"/>
          <w:sz w:val="20"/>
          <w:szCs w:val="20"/>
          <w:lang w:val="en-US"/>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856263">
        <w:rPr>
          <w:rFonts w:ascii="Times New Roman" w:eastAsia="Times New Roman" w:hAnsi="Times New Roman" w:cs="Times New Roman"/>
          <w:i/>
          <w:sz w:val="20"/>
          <w:szCs w:val="20"/>
          <w:lang w:val="en-US"/>
        </w:rPr>
        <w:t>information sources</w:t>
      </w:r>
      <w:r w:rsidRPr="00856263">
        <w:rPr>
          <w:rFonts w:ascii="Times New Roman" w:eastAsia="Times New Roman" w:hAnsi="Times New Roman" w:cs="Times New Roman"/>
          <w:sz w:val="20"/>
          <w:szCs w:val="20"/>
          <w:lang w:val="en-US"/>
        </w:rPr>
        <w:t xml:space="preserve"> (see first footnote).</w:t>
      </w:r>
    </w:p>
    <w:p w14:paraId="0B992EBF" w14:textId="77777777" w:rsidR="00E42E64" w:rsidRPr="00856263" w:rsidRDefault="00000000">
      <w:pPr>
        <w:spacing w:after="0" w:line="240" w:lineRule="auto"/>
        <w:rPr>
          <w:rFonts w:ascii="Times New Roman" w:eastAsia="Times New Roman" w:hAnsi="Times New Roman" w:cs="Times New Roman"/>
          <w:sz w:val="20"/>
          <w:szCs w:val="20"/>
        </w:rPr>
      </w:pPr>
      <w:r w:rsidRPr="00856263">
        <w:rPr>
          <w:rFonts w:ascii="Times New Roman" w:eastAsia="Times New Roman" w:hAnsi="Times New Roman" w:cs="Times New Roman"/>
          <w:sz w:val="20"/>
          <w:szCs w:val="20"/>
        </w:rPr>
        <w:t>‡ The frameworks by Arksey and O’Malley (6) and Levac and colleagues (7) and the JBI guidance (4, 5) refer to the process of data extraction in a scoping review as data charting</w:t>
      </w:r>
      <w:r w:rsidRPr="00856263">
        <w:rPr>
          <w:rFonts w:ascii="Times New Roman" w:eastAsia="Times New Roman" w:hAnsi="Times New Roman" w:cs="Times New Roman"/>
          <w:i/>
          <w:iCs/>
          <w:sz w:val="20"/>
          <w:szCs w:val="20"/>
        </w:rPr>
        <w:t>.</w:t>
      </w:r>
    </w:p>
    <w:p w14:paraId="0B992EC0" w14:textId="77777777" w:rsidR="00E42E64" w:rsidRPr="00856263" w:rsidRDefault="00000000">
      <w:pPr>
        <w:spacing w:after="0" w:line="240" w:lineRule="auto"/>
        <w:rPr>
          <w:rFonts w:ascii="Times New Roman" w:eastAsia="Times New Roman" w:hAnsi="Times New Roman" w:cs="Times New Roman"/>
          <w:sz w:val="20"/>
          <w:szCs w:val="20"/>
        </w:rPr>
      </w:pPr>
      <w:r w:rsidRPr="00856263">
        <w:rPr>
          <w:rFonts w:ascii="Times New Roman" w:eastAsia="Times New Roman" w:hAnsi="Times New Roman" w:cs="Times New Roman"/>
          <w:sz w:val="20"/>
          <w:szCs w:val="20"/>
        </w:rPr>
        <w:t>§</w:t>
      </w:r>
      <w:r w:rsidRPr="00856263">
        <w:rPr>
          <w:rFonts w:ascii="Times New Roman" w:eastAsia="Times New Roman" w:hAnsi="Times New Roman" w:cs="Times New Roman"/>
          <w:i/>
          <w:iCs/>
          <w:sz w:val="20"/>
          <w:szCs w:val="20"/>
        </w:rPr>
        <w:t xml:space="preserve"> </w:t>
      </w:r>
      <w:r w:rsidRPr="00856263">
        <w:rPr>
          <w:rFonts w:ascii="Times New Roman" w:eastAsia="Times New Roman" w:hAnsi="Times New Roman" w:cs="Times New Roman"/>
          <w:sz w:val="20"/>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0B992EC1" w14:textId="77777777" w:rsidR="00E42E64" w:rsidRDefault="00E42E64">
      <w:pPr>
        <w:spacing w:after="0" w:line="240" w:lineRule="auto"/>
        <w:rPr>
          <w:rFonts w:ascii="Times New Roman" w:eastAsia="Times New Roman" w:hAnsi="Times New Roman" w:cs="Times New Roman"/>
        </w:rPr>
      </w:pPr>
    </w:p>
    <w:p w14:paraId="0B992EC2" w14:textId="77777777" w:rsidR="00E42E64" w:rsidRDefault="00E42E64">
      <w:pPr>
        <w:spacing w:after="0" w:line="240" w:lineRule="auto"/>
        <w:rPr>
          <w:rFonts w:ascii="Times New Roman" w:eastAsia="Times New Roman" w:hAnsi="Times New Roman" w:cs="Times New Roman"/>
        </w:rPr>
      </w:pPr>
    </w:p>
    <w:p w14:paraId="0B992EC3" w14:textId="77777777" w:rsidR="00E42E64" w:rsidRDefault="00E42E64">
      <w:pPr>
        <w:spacing w:before="240" w:after="200" w:line="240" w:lineRule="auto"/>
        <w:rPr>
          <w:rFonts w:ascii="Times New Roman" w:eastAsia="Times New Roman" w:hAnsi="Times New Roman" w:cs="Times New Roman"/>
          <w:i/>
          <w:iCs/>
        </w:rPr>
      </w:pPr>
    </w:p>
    <w:p w14:paraId="0B992EC4" w14:textId="77777777" w:rsidR="00E42E64" w:rsidRDefault="00E42E64">
      <w:pPr>
        <w:spacing w:before="240" w:after="200" w:line="240" w:lineRule="auto"/>
        <w:rPr>
          <w:rFonts w:ascii="Times New Roman" w:eastAsia="Times New Roman" w:hAnsi="Times New Roman" w:cs="Times New Roman"/>
          <w:i/>
          <w:iCs/>
        </w:rPr>
      </w:pPr>
    </w:p>
    <w:p w14:paraId="75351D2F" w14:textId="77777777" w:rsidR="00856263" w:rsidRDefault="00856263">
      <w:pPr>
        <w:spacing w:before="240" w:after="200" w:line="240" w:lineRule="auto"/>
        <w:rPr>
          <w:rFonts w:ascii="Times New Roman" w:eastAsia="Times New Roman" w:hAnsi="Times New Roman" w:cs="Times New Roman"/>
          <w:i/>
          <w:iCs/>
        </w:rPr>
      </w:pPr>
    </w:p>
    <w:p w14:paraId="48AB95BC" w14:textId="77777777" w:rsidR="00856263" w:rsidRDefault="00856263">
      <w:pPr>
        <w:spacing w:before="240" w:after="200" w:line="240" w:lineRule="auto"/>
        <w:rPr>
          <w:rFonts w:ascii="Times New Roman" w:eastAsia="Times New Roman" w:hAnsi="Times New Roman" w:cs="Times New Roman"/>
          <w:i/>
          <w:iCs/>
        </w:rPr>
      </w:pPr>
    </w:p>
    <w:p w14:paraId="0B992EC5" w14:textId="77777777" w:rsidR="00E42E64" w:rsidRDefault="00E42E64">
      <w:pPr>
        <w:pBdr>
          <w:top w:val="nil"/>
          <w:left w:val="nil"/>
          <w:bottom w:val="nil"/>
          <w:right w:val="nil"/>
          <w:between w:val="nil"/>
        </w:pBdr>
        <w:spacing w:after="0"/>
        <w:rPr>
          <w:rFonts w:ascii="Times New Roman" w:eastAsia="Times New Roman" w:hAnsi="Times New Roman" w:cs="Times New Roman"/>
        </w:rPr>
      </w:pPr>
    </w:p>
    <w:p w14:paraId="0B992EC6" w14:textId="77777777" w:rsidR="00E42E64" w:rsidRDefault="00000000">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lastRenderedPageBreak/>
        <w:t>Table S2: Exclusion criteria</w:t>
      </w:r>
    </w:p>
    <w:tbl>
      <w:tblPr>
        <w:tblStyle w:val="TableGrid"/>
        <w:tblW w:w="8635" w:type="dxa"/>
        <w:tblLook w:val="04A0" w:firstRow="1" w:lastRow="0" w:firstColumn="1" w:lastColumn="0" w:noHBand="0" w:noVBand="1"/>
      </w:tblPr>
      <w:tblGrid>
        <w:gridCol w:w="8635"/>
      </w:tblGrid>
      <w:tr w:rsidR="0001376A" w14:paraId="2594B0CB" w14:textId="77777777" w:rsidTr="0001376A">
        <w:tc>
          <w:tcPr>
            <w:tcW w:w="8635" w:type="dxa"/>
          </w:tcPr>
          <w:p w14:paraId="48659295" w14:textId="6BF4465C" w:rsidR="0001376A" w:rsidRDefault="0001376A" w:rsidP="0001376A">
            <w:pPr>
              <w:rPr>
                <w:rFonts w:ascii="Times New Roman" w:eastAsia="Times New Roman" w:hAnsi="Times New Roman" w:cs="Times New Roman"/>
              </w:rPr>
            </w:pPr>
            <w:r>
              <w:rPr>
                <w:rFonts w:ascii="Times New Roman" w:eastAsia="Times New Roman" w:hAnsi="Times New Roman" w:cs="Times New Roman"/>
                <w:b/>
                <w:bCs/>
              </w:rPr>
              <w:t>Exclusion</w:t>
            </w:r>
            <w:r>
              <w:rPr>
                <w:rFonts w:ascii="Times New Roman" w:eastAsia="Times New Roman" w:hAnsi="Times New Roman" w:cs="Times New Roman"/>
              </w:rPr>
              <w:t xml:space="preserve"> </w:t>
            </w:r>
          </w:p>
        </w:tc>
      </w:tr>
      <w:tr w:rsidR="0001376A" w14:paraId="7B046CFA" w14:textId="77777777" w:rsidTr="0001376A">
        <w:tc>
          <w:tcPr>
            <w:tcW w:w="8635" w:type="dxa"/>
          </w:tcPr>
          <w:p w14:paraId="049011F0" w14:textId="493FEFCE" w:rsidR="0001376A" w:rsidRDefault="0001376A" w:rsidP="0001376A">
            <w:pPr>
              <w:rPr>
                <w:rFonts w:ascii="Times New Roman" w:eastAsia="Times New Roman" w:hAnsi="Times New Roman" w:cs="Times New Roman"/>
              </w:rPr>
            </w:pPr>
            <w:r w:rsidRPr="00522505">
              <w:rPr>
                <w:rFonts w:ascii="Times New Roman" w:eastAsia="Times New Roman" w:hAnsi="Times New Roman" w:cs="Times New Roman"/>
                <w:lang w:val="en-US"/>
              </w:rPr>
              <w:t xml:space="preserve">Not in </w:t>
            </w:r>
            <w:r w:rsidR="006E1741">
              <w:rPr>
                <w:rFonts w:ascii="Times New Roman" w:eastAsia="Times New Roman" w:hAnsi="Times New Roman" w:cs="Times New Roman"/>
                <w:lang w:val="en-US"/>
              </w:rPr>
              <w:t>E</w:t>
            </w:r>
            <w:r w:rsidRPr="00522505">
              <w:rPr>
                <w:rFonts w:ascii="Times New Roman" w:eastAsia="Times New Roman" w:hAnsi="Times New Roman" w:cs="Times New Roman"/>
                <w:lang w:val="en-US"/>
              </w:rPr>
              <w:t>nglish</w:t>
            </w:r>
          </w:p>
        </w:tc>
      </w:tr>
      <w:tr w:rsidR="0001376A" w14:paraId="64E365B9" w14:textId="77777777" w:rsidTr="0001376A">
        <w:tc>
          <w:tcPr>
            <w:tcW w:w="8635" w:type="dxa"/>
          </w:tcPr>
          <w:p w14:paraId="252FC6CA" w14:textId="4287E2CA" w:rsidR="0001376A" w:rsidRDefault="0001376A" w:rsidP="0001376A">
            <w:pPr>
              <w:rPr>
                <w:rFonts w:ascii="Times New Roman" w:eastAsia="Times New Roman" w:hAnsi="Times New Roman" w:cs="Times New Roman"/>
              </w:rPr>
            </w:pPr>
            <w:r>
              <w:rPr>
                <w:rFonts w:ascii="Times New Roman" w:eastAsia="Times New Roman" w:hAnsi="Times New Roman" w:cs="Times New Roman"/>
              </w:rPr>
              <w:t>Published/issued outside of 2010 to 2025</w:t>
            </w:r>
          </w:p>
        </w:tc>
      </w:tr>
      <w:tr w:rsidR="0001376A" w14:paraId="7403B7A5" w14:textId="77777777" w:rsidTr="0001376A">
        <w:tc>
          <w:tcPr>
            <w:tcW w:w="8635" w:type="dxa"/>
          </w:tcPr>
          <w:p w14:paraId="08038A82" w14:textId="72142C1B" w:rsidR="0001376A" w:rsidRDefault="0001376A" w:rsidP="0001376A">
            <w:pPr>
              <w:rPr>
                <w:rFonts w:ascii="Times New Roman" w:eastAsia="Times New Roman" w:hAnsi="Times New Roman" w:cs="Times New Roman"/>
              </w:rPr>
            </w:pPr>
            <w:r>
              <w:rPr>
                <w:rFonts w:ascii="Times New Roman" w:eastAsia="Times New Roman" w:hAnsi="Times New Roman" w:cs="Times New Roman"/>
              </w:rPr>
              <w:t>A preprint</w:t>
            </w:r>
          </w:p>
        </w:tc>
      </w:tr>
      <w:tr w:rsidR="0001376A" w14:paraId="6FD5F033" w14:textId="77777777" w:rsidTr="0001376A">
        <w:tc>
          <w:tcPr>
            <w:tcW w:w="8635" w:type="dxa"/>
          </w:tcPr>
          <w:p w14:paraId="0AD69C8A" w14:textId="0AED0804" w:rsidR="0001376A" w:rsidRDefault="0001376A" w:rsidP="0001376A">
            <w:pPr>
              <w:rPr>
                <w:rFonts w:ascii="Times New Roman" w:eastAsia="Times New Roman" w:hAnsi="Times New Roman" w:cs="Times New Roman"/>
              </w:rPr>
            </w:pPr>
            <w:r>
              <w:rPr>
                <w:rFonts w:ascii="Times New Roman" w:eastAsia="Times New Roman" w:hAnsi="Times New Roman" w:cs="Times New Roman"/>
              </w:rPr>
              <w:t>Not centered in African country or region</w:t>
            </w:r>
          </w:p>
        </w:tc>
      </w:tr>
      <w:tr w:rsidR="0001376A" w14:paraId="51441176" w14:textId="77777777" w:rsidTr="0001376A">
        <w:tc>
          <w:tcPr>
            <w:tcW w:w="8635" w:type="dxa"/>
          </w:tcPr>
          <w:p w14:paraId="5E5EA6F2" w14:textId="42592CD6" w:rsidR="0001376A" w:rsidRDefault="0001376A" w:rsidP="0001376A">
            <w:pPr>
              <w:rPr>
                <w:rFonts w:ascii="Times New Roman" w:eastAsia="Times New Roman" w:hAnsi="Times New Roman" w:cs="Times New Roman"/>
              </w:rPr>
            </w:pPr>
            <w:r>
              <w:rPr>
                <w:rFonts w:ascii="Times New Roman" w:eastAsia="Times New Roman" w:hAnsi="Times New Roman" w:cs="Times New Roman"/>
              </w:rPr>
              <w:t>Not most recent available case information</w:t>
            </w:r>
          </w:p>
        </w:tc>
      </w:tr>
      <w:tr w:rsidR="0001376A" w14:paraId="3C4268DB" w14:textId="77777777" w:rsidTr="0001376A">
        <w:tc>
          <w:tcPr>
            <w:tcW w:w="8635" w:type="dxa"/>
          </w:tcPr>
          <w:p w14:paraId="5998C06F" w14:textId="7219EE19" w:rsidR="0001376A" w:rsidRDefault="0001376A" w:rsidP="0001376A">
            <w:pPr>
              <w:rPr>
                <w:rFonts w:ascii="Times New Roman" w:eastAsia="Times New Roman" w:hAnsi="Times New Roman" w:cs="Times New Roman"/>
              </w:rPr>
            </w:pPr>
            <w:r>
              <w:rPr>
                <w:rFonts w:ascii="Times New Roman" w:eastAsia="Times New Roman" w:hAnsi="Times New Roman" w:cs="Times New Roman"/>
              </w:rPr>
              <w:t xml:space="preserve">Not most up-to-date available version of report or document </w:t>
            </w:r>
          </w:p>
        </w:tc>
      </w:tr>
      <w:tr w:rsidR="0001376A" w14:paraId="313A5F24" w14:textId="77777777" w:rsidTr="0001376A">
        <w:tc>
          <w:tcPr>
            <w:tcW w:w="8635" w:type="dxa"/>
          </w:tcPr>
          <w:p w14:paraId="34860E52" w14:textId="67D0258C" w:rsidR="0001376A" w:rsidRDefault="0001376A" w:rsidP="0001376A">
            <w:pPr>
              <w:rPr>
                <w:rFonts w:ascii="Times New Roman" w:eastAsia="Times New Roman" w:hAnsi="Times New Roman" w:cs="Times New Roman"/>
              </w:rPr>
            </w:pPr>
            <w:r>
              <w:rPr>
                <w:rFonts w:ascii="Times New Roman" w:eastAsia="Times New Roman" w:hAnsi="Times New Roman" w:cs="Times New Roman"/>
              </w:rPr>
              <w:t xml:space="preserve">Secondary synthesis; primary sources available </w:t>
            </w:r>
          </w:p>
        </w:tc>
      </w:tr>
      <w:tr w:rsidR="0001376A" w14:paraId="439ADA9A" w14:textId="77777777" w:rsidTr="0001376A">
        <w:tc>
          <w:tcPr>
            <w:tcW w:w="8635" w:type="dxa"/>
          </w:tcPr>
          <w:p w14:paraId="17B6ED57" w14:textId="7F71ABB6" w:rsidR="0001376A" w:rsidRPr="00CF77BD" w:rsidRDefault="0001376A" w:rsidP="0001376A">
            <w:pPr>
              <w:rPr>
                <w:rFonts w:ascii="Times New Roman" w:eastAsia="Times New Roman" w:hAnsi="Times New Roman" w:cs="Times New Roman"/>
                <w:vertAlign w:val="superscript"/>
              </w:rPr>
            </w:pPr>
            <w:r>
              <w:rPr>
                <w:rFonts w:ascii="Times New Roman" w:eastAsia="Times New Roman" w:hAnsi="Times New Roman" w:cs="Times New Roman"/>
              </w:rPr>
              <w:t xml:space="preserve">No relevant </w:t>
            </w:r>
            <w:proofErr w:type="spellStart"/>
            <w:r>
              <w:rPr>
                <w:rFonts w:ascii="Times New Roman" w:eastAsia="Times New Roman" w:hAnsi="Times New Roman" w:cs="Times New Roman"/>
              </w:rPr>
              <w:t>information</w:t>
            </w:r>
            <w:r w:rsidR="00CF77BD">
              <w:rPr>
                <w:rFonts w:ascii="Times New Roman" w:eastAsia="Times New Roman" w:hAnsi="Times New Roman" w:cs="Times New Roman"/>
                <w:vertAlign w:val="superscript"/>
              </w:rPr>
              <w:t>a</w:t>
            </w:r>
            <w:proofErr w:type="spellEnd"/>
          </w:p>
        </w:tc>
      </w:tr>
      <w:tr w:rsidR="0001376A" w14:paraId="0D668649" w14:textId="77777777" w:rsidTr="0001376A">
        <w:tc>
          <w:tcPr>
            <w:tcW w:w="8635" w:type="dxa"/>
          </w:tcPr>
          <w:p w14:paraId="2E5DDB49" w14:textId="313A51EC" w:rsidR="0001376A" w:rsidRDefault="0001376A" w:rsidP="0001376A">
            <w:pPr>
              <w:rPr>
                <w:rFonts w:ascii="Times New Roman" w:eastAsia="Times New Roman" w:hAnsi="Times New Roman" w:cs="Times New Roman"/>
              </w:rPr>
            </w:pPr>
            <w:r>
              <w:rPr>
                <w:rFonts w:ascii="Times New Roman" w:eastAsia="Times New Roman" w:hAnsi="Times New Roman" w:cs="Times New Roman"/>
              </w:rPr>
              <w:t>Case information not linked to reactive vaccination</w:t>
            </w:r>
          </w:p>
        </w:tc>
      </w:tr>
      <w:tr w:rsidR="0001376A" w14:paraId="767CDF2B" w14:textId="77777777" w:rsidTr="0001376A">
        <w:tc>
          <w:tcPr>
            <w:tcW w:w="8635" w:type="dxa"/>
          </w:tcPr>
          <w:p w14:paraId="6240BD60" w14:textId="4929F1B5" w:rsidR="0001376A" w:rsidRPr="00CF77BD" w:rsidRDefault="0001376A" w:rsidP="0001376A">
            <w:pPr>
              <w:rPr>
                <w:rFonts w:ascii="Times New Roman" w:eastAsia="Times New Roman" w:hAnsi="Times New Roman" w:cs="Times New Roman"/>
                <w:vertAlign w:val="superscript"/>
              </w:rPr>
            </w:pPr>
            <w:r>
              <w:rPr>
                <w:rFonts w:ascii="Times New Roman" w:eastAsia="Times New Roman" w:hAnsi="Times New Roman" w:cs="Times New Roman"/>
              </w:rPr>
              <w:t xml:space="preserve">Reactive vaccination information not linked to complete vaccination </w:t>
            </w:r>
            <w:proofErr w:type="spellStart"/>
            <w:r>
              <w:rPr>
                <w:rFonts w:ascii="Times New Roman" w:eastAsia="Times New Roman" w:hAnsi="Times New Roman" w:cs="Times New Roman"/>
              </w:rPr>
              <w:t>information</w:t>
            </w:r>
            <w:r w:rsidR="00CF77BD">
              <w:rPr>
                <w:rFonts w:ascii="Times New Roman" w:eastAsia="Times New Roman" w:hAnsi="Times New Roman" w:cs="Times New Roman"/>
                <w:vertAlign w:val="superscript"/>
              </w:rPr>
              <w:t>b</w:t>
            </w:r>
            <w:proofErr w:type="spellEnd"/>
          </w:p>
        </w:tc>
      </w:tr>
      <w:tr w:rsidR="0001376A" w14:paraId="0C4F18E5" w14:textId="77777777" w:rsidTr="0001376A">
        <w:tc>
          <w:tcPr>
            <w:tcW w:w="8635" w:type="dxa"/>
          </w:tcPr>
          <w:p w14:paraId="00A0F9B7" w14:textId="517AB6F9" w:rsidR="0001376A" w:rsidRDefault="0001376A" w:rsidP="0001376A">
            <w:pPr>
              <w:rPr>
                <w:rFonts w:ascii="Times New Roman" w:eastAsia="Times New Roman" w:hAnsi="Times New Roman" w:cs="Times New Roman"/>
              </w:rPr>
            </w:pPr>
            <w:r>
              <w:rPr>
                <w:rFonts w:ascii="Times New Roman" w:eastAsia="Times New Roman" w:hAnsi="Times New Roman" w:cs="Times New Roman"/>
              </w:rPr>
              <w:t>Duplicate information</w:t>
            </w:r>
          </w:p>
        </w:tc>
      </w:tr>
    </w:tbl>
    <w:p w14:paraId="0B992EDF" w14:textId="77777777" w:rsidR="00E42E64" w:rsidRDefault="00000000">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a. Relevant case information includes case counts, death counts, index case dates, first case confirmation dates, outbreak/case notification dates, outbreak declaration dates, reactive vaccination start and end dates, target population, and vaccinated population. </w:t>
      </w:r>
    </w:p>
    <w:p w14:paraId="0B992EE0" w14:textId="77777777" w:rsidR="00E42E64" w:rsidRDefault="00000000">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b. Complete reactive vaccination information includes start date, end date, and any combination of percentage vaccinated, target population, and vaccinated population so the other variable can be solved for. </w:t>
      </w:r>
    </w:p>
    <w:p w14:paraId="0B992EE1" w14:textId="77777777" w:rsidR="00E42E64" w:rsidRDefault="00E42E64">
      <w:pPr>
        <w:pBdr>
          <w:top w:val="nil"/>
          <w:left w:val="nil"/>
          <w:bottom w:val="nil"/>
          <w:right w:val="nil"/>
          <w:between w:val="nil"/>
        </w:pBdr>
        <w:spacing w:after="0"/>
        <w:rPr>
          <w:rFonts w:ascii="Times New Roman" w:eastAsia="Times New Roman" w:hAnsi="Times New Roman" w:cs="Times New Roman"/>
        </w:rPr>
      </w:pPr>
    </w:p>
    <w:p w14:paraId="0B992EE2" w14:textId="1FD76C44" w:rsidR="00E42E64" w:rsidRDefault="00000000">
      <w:pPr>
        <w:pBdr>
          <w:top w:val="nil"/>
          <w:left w:val="nil"/>
          <w:bottom w:val="nil"/>
          <w:right w:val="nil"/>
          <w:between w:val="nil"/>
        </w:pBdr>
        <w:spacing w:after="0"/>
        <w:ind w:firstLine="720"/>
        <w:rPr>
          <w:rFonts w:ascii="Times New Roman" w:eastAsia="Times New Roman" w:hAnsi="Times New Roman" w:cs="Times New Roman"/>
          <w:lang w:val="en-US"/>
        </w:rPr>
      </w:pPr>
      <w:r w:rsidRPr="1EEE73AF">
        <w:rPr>
          <w:rFonts w:ascii="Times New Roman" w:eastAsia="Times New Roman" w:hAnsi="Times New Roman" w:cs="Times New Roman"/>
          <w:lang w:val="en-US"/>
        </w:rPr>
        <w:t xml:space="preserve">A review of grey and traditional literature was performed between the months of August and </w:t>
      </w:r>
      <w:r w:rsidR="00EF7889" w:rsidRPr="1EEE73AF">
        <w:rPr>
          <w:rFonts w:ascii="Times New Roman" w:eastAsia="Times New Roman" w:hAnsi="Times New Roman" w:cs="Times New Roman"/>
          <w:lang w:val="en-US"/>
        </w:rPr>
        <w:t>March</w:t>
      </w:r>
      <w:r w:rsidRPr="1EEE73AF">
        <w:rPr>
          <w:rFonts w:ascii="Times New Roman" w:eastAsia="Times New Roman" w:hAnsi="Times New Roman" w:cs="Times New Roman"/>
          <w:lang w:val="en-US"/>
        </w:rPr>
        <w:t xml:space="preserve"> 202</w:t>
      </w:r>
      <w:r w:rsidR="00EF7889" w:rsidRPr="1EEE73AF">
        <w:rPr>
          <w:rFonts w:ascii="Times New Roman" w:eastAsia="Times New Roman" w:hAnsi="Times New Roman" w:cs="Times New Roman"/>
          <w:lang w:val="en-US"/>
        </w:rPr>
        <w:t>6</w:t>
      </w:r>
      <w:r w:rsidRPr="1EEE73AF">
        <w:rPr>
          <w:rFonts w:ascii="Times New Roman" w:eastAsia="Times New Roman" w:hAnsi="Times New Roman" w:cs="Times New Roman"/>
          <w:lang w:val="en-US"/>
        </w:rPr>
        <w:t xml:space="preserve">. The most recent search was March 25th, 2026 for PubMed and December 31st, 2025 for the other databases. Literature sources included the </w:t>
      </w:r>
      <w:proofErr w:type="spellStart"/>
      <w:r w:rsidR="00864151">
        <w:rPr>
          <w:rFonts w:ascii="Times New Roman" w:eastAsia="Times New Roman" w:hAnsi="Times New Roman" w:cs="Times New Roman"/>
          <w:lang w:val="en-US"/>
        </w:rPr>
        <w:t>ReliefWeb</w:t>
      </w:r>
      <w:proofErr w:type="spellEnd"/>
      <w:r w:rsidRPr="1EEE73AF">
        <w:rPr>
          <w:rFonts w:ascii="Times New Roman" w:eastAsia="Times New Roman" w:hAnsi="Times New Roman" w:cs="Times New Roman"/>
          <w:lang w:val="en-US"/>
        </w:rPr>
        <w:t xml:space="preserve"> database, Nigeria Centre for Disease Control and Prevention (NCDC) situation reports, PubMed and various World Health Organization (WHO) sources including the Institutional Repository for Information Sharing (IRIS) database, Weekly Epidemiological Records (WER), Disease Outbreak news (DON), and yellow fever International Coordinating Group (ICG) dashboard. PubMed was utilized to find peer-reviewed papers NCDC, WHO databases, and </w:t>
      </w:r>
      <w:proofErr w:type="spellStart"/>
      <w:r w:rsidR="00864151">
        <w:rPr>
          <w:rFonts w:ascii="Times New Roman" w:eastAsia="Times New Roman" w:hAnsi="Times New Roman" w:cs="Times New Roman"/>
          <w:lang w:val="en-US"/>
        </w:rPr>
        <w:t>ReliefWeb</w:t>
      </w:r>
      <w:proofErr w:type="spellEnd"/>
      <w:r w:rsidRPr="1EEE73AF">
        <w:rPr>
          <w:rFonts w:ascii="Times New Roman" w:eastAsia="Times New Roman" w:hAnsi="Times New Roman" w:cs="Times New Roman"/>
          <w:lang w:val="en-US"/>
        </w:rPr>
        <w:t xml:space="preserve"> were utilized for grey literature. Grey literature included government and </w:t>
      </w:r>
      <w:proofErr w:type="gramStart"/>
      <w:r w:rsidRPr="1EEE73AF">
        <w:rPr>
          <w:rFonts w:ascii="Times New Roman" w:eastAsia="Times New Roman" w:hAnsi="Times New Roman" w:cs="Times New Roman"/>
          <w:lang w:val="en-US"/>
        </w:rPr>
        <w:t>Non-government</w:t>
      </w:r>
      <w:proofErr w:type="gramEnd"/>
      <w:r w:rsidRPr="1EEE73AF">
        <w:rPr>
          <w:rFonts w:ascii="Times New Roman" w:eastAsia="Times New Roman" w:hAnsi="Times New Roman" w:cs="Times New Roman"/>
          <w:lang w:val="en-US"/>
        </w:rPr>
        <w:t xml:space="preserve"> organization (NGO) press reports, government and NGO situation reports, news articles, and information dashboards (Power BI, Tableau, etc.). We used three additional data sources to fill in missing YF outbreak and RVC data found outside of the original search, a social media post on X (formerly Twitter), a conference paper from ResearchGate, and unpublished 2021 Ghana YF outbreak data. </w:t>
      </w:r>
    </w:p>
    <w:p w14:paraId="0B992EE3" w14:textId="773E303D" w:rsidR="00E42E64" w:rsidRDefault="00000000">
      <w:pPr>
        <w:pBdr>
          <w:top w:val="nil"/>
          <w:left w:val="nil"/>
          <w:bottom w:val="nil"/>
          <w:right w:val="nil"/>
          <w:between w:val="nil"/>
        </w:pBdr>
        <w:spacing w:after="0"/>
        <w:ind w:firstLine="720"/>
        <w:rPr>
          <w:rFonts w:ascii="Times New Roman" w:eastAsia="Times New Roman" w:hAnsi="Times New Roman" w:cs="Times New Roman"/>
          <w:lang w:val="en-US"/>
        </w:rPr>
      </w:pPr>
      <w:r w:rsidRPr="1EEE73AF">
        <w:rPr>
          <w:rFonts w:ascii="Times New Roman" w:eastAsia="Times New Roman" w:hAnsi="Times New Roman" w:cs="Times New Roman"/>
          <w:lang w:val="en-US"/>
        </w:rPr>
        <w:t xml:space="preserve">From each data source examined for eligibility, we recorded the dates of index case symptom onset, index case presentation, case confirmation, WHO outbreak notification/declaration, RVCs, and number of cases/deaths when available. All search methods were done in accordance with the exclusion criteria seen in </w:t>
      </w:r>
      <w:r w:rsidRPr="1EEE73AF">
        <w:rPr>
          <w:rFonts w:ascii="Times New Roman" w:eastAsia="Times New Roman" w:hAnsi="Times New Roman" w:cs="Times New Roman"/>
          <w:b/>
          <w:lang w:val="en-US"/>
        </w:rPr>
        <w:t>Table S2</w:t>
      </w:r>
      <w:r w:rsidRPr="1EEE73AF">
        <w:rPr>
          <w:rFonts w:ascii="Times New Roman" w:eastAsia="Times New Roman" w:hAnsi="Times New Roman" w:cs="Times New Roman"/>
          <w:lang w:val="en-US"/>
        </w:rPr>
        <w:t xml:space="preserve">. For all databases, results were filtered for publication between 2010 and 2025. </w:t>
      </w:r>
      <w:r w:rsidR="1EEE73AF" w:rsidRPr="1EEE73AF">
        <w:rPr>
          <w:rFonts w:ascii="Times New Roman" w:eastAsia="Times New Roman" w:hAnsi="Times New Roman" w:cs="Times New Roman"/>
          <w:lang w:val="en-US"/>
        </w:rPr>
        <w:t xml:space="preserve">For </w:t>
      </w:r>
      <w:proofErr w:type="spellStart"/>
      <w:r w:rsidR="00864151">
        <w:rPr>
          <w:rFonts w:ascii="Times New Roman" w:eastAsia="Times New Roman" w:hAnsi="Times New Roman" w:cs="Times New Roman"/>
          <w:lang w:val="en-US"/>
        </w:rPr>
        <w:t>ReliefWeb</w:t>
      </w:r>
      <w:proofErr w:type="spellEnd"/>
      <w:r w:rsidRPr="1EEE73AF">
        <w:rPr>
          <w:rFonts w:ascii="Times New Roman" w:eastAsia="Times New Roman" w:hAnsi="Times New Roman" w:cs="Times New Roman"/>
          <w:lang w:val="en-US"/>
        </w:rPr>
        <w:t xml:space="preserve"> and WHO databases, “yellow fever” was used as the search query. </w:t>
      </w:r>
      <w:r w:rsidR="1EEE73AF" w:rsidRPr="1EEE73AF">
        <w:rPr>
          <w:rFonts w:ascii="Times New Roman" w:eastAsia="Times New Roman" w:hAnsi="Times New Roman" w:cs="Times New Roman"/>
          <w:lang w:val="en-US"/>
        </w:rPr>
        <w:t xml:space="preserve">For </w:t>
      </w:r>
      <w:proofErr w:type="spellStart"/>
      <w:r w:rsidR="00864151">
        <w:rPr>
          <w:rFonts w:ascii="Times New Roman" w:eastAsia="Times New Roman" w:hAnsi="Times New Roman" w:cs="Times New Roman"/>
          <w:lang w:val="en-US"/>
        </w:rPr>
        <w:t>ReliefWeb</w:t>
      </w:r>
      <w:proofErr w:type="spellEnd"/>
      <w:r w:rsidRPr="1EEE73AF">
        <w:rPr>
          <w:rFonts w:ascii="Times New Roman" w:eastAsia="Times New Roman" w:hAnsi="Times New Roman" w:cs="Times New Roman"/>
          <w:lang w:val="en-US"/>
        </w:rPr>
        <w:t xml:space="preserve">, results were additionally filtered for epidemic disaster types and any African country. For the WHO IRIS database, yellow fever was used as the search query and results were additionally filtered for documents published by </w:t>
      </w:r>
      <w:r w:rsidRPr="1EEE73AF">
        <w:rPr>
          <w:rFonts w:ascii="Times New Roman" w:eastAsia="Times New Roman" w:hAnsi="Times New Roman" w:cs="Times New Roman"/>
          <w:lang w:val="en-US"/>
        </w:rPr>
        <w:lastRenderedPageBreak/>
        <w:t xml:space="preserve">the WHO Regional Office for Africa. For DON, “yellow fever” was used as the search query and results were filtered for all African countries and regions. For WER, “yellow fever” was used as the search query. The following search query was used for PubMed: ("yellow fever" OR "YF") AND ("outbreak" OR "epidemic" OR "outbreaks" ) AND (Africa OR Algeria OR Angola OR Benin OR Botswana OR Burkina Faso OR Burundi OR Cabo Verde OR Cameroon OR "Central African Republic" OR Chad OR Comoros OR "Democratic Republic of the Congo" OR "DRC" OR "The Congo" OR "Congo" OR "Republic of the Congo" OR "Cote d’Ivoire" OR Djibouti OR Egypt OR "Equatorial Guinea" OR Eritrea OR Eswatini OR Ethiopia OR Gabon OR Gambia OR Ghana OR Guinea OR Guinea-Bissau OR Kenya OR Lesotho OR Liberia OR Libya OR Madagascar OR Malawi OR Mali OR Mauritania OR Mauritius OR Morocco OR Mozambique OR Namibia OR Niger OR Nigeria OR Rwanda OR "Sao Tome and Principe" OR Senegal OR Seychelles OR Sierra Leone OR Somalia OR "South Africa" OR "South Sudan" OR Sudan OR Tanzania OR Togo OR Tunisia OR Uganda OR Zambia OR Zimbabwe). Results for PubMed were filtered to exclude preprints and articles published before 2010 and after 2025. All titles and abstracts were screened for eligibility based on content, primary language, and accessibility. If abstracts were not available, documents were downloaded, and the “finder” feature was used to search for “yellow fever” or “yellow” within documents to determine eligibility. </w:t>
      </w:r>
    </w:p>
    <w:p w14:paraId="0B992EE4" w14:textId="77777777" w:rsidR="00E42E64" w:rsidRDefault="00E42E64">
      <w:pPr>
        <w:pBdr>
          <w:top w:val="nil"/>
          <w:left w:val="nil"/>
          <w:bottom w:val="nil"/>
          <w:right w:val="nil"/>
          <w:between w:val="nil"/>
        </w:pBdr>
        <w:spacing w:after="0"/>
        <w:rPr>
          <w:rFonts w:ascii="Times New Roman" w:eastAsia="Times New Roman" w:hAnsi="Times New Roman" w:cs="Times New Roman"/>
        </w:rPr>
      </w:pPr>
    </w:p>
    <w:p w14:paraId="0B992EE5" w14:textId="6F0D7714" w:rsidR="00E42E64" w:rsidRDefault="00000000">
      <w:pPr>
        <w:pBdr>
          <w:top w:val="nil"/>
          <w:left w:val="nil"/>
          <w:bottom w:val="nil"/>
          <w:right w:val="nil"/>
          <w:between w:val="nil"/>
        </w:pBdr>
        <w:spacing w:after="0"/>
        <w:ind w:firstLine="720"/>
        <w:rPr>
          <w:rFonts w:ascii="Times New Roman" w:eastAsia="Times New Roman" w:hAnsi="Times New Roman" w:cs="Times New Roman"/>
          <w:lang w:val="en-US"/>
        </w:rPr>
      </w:pPr>
      <w:r w:rsidRPr="1EEE73AF">
        <w:rPr>
          <w:rFonts w:ascii="Times New Roman" w:eastAsia="Times New Roman" w:hAnsi="Times New Roman" w:cs="Times New Roman"/>
          <w:lang w:val="en-US"/>
        </w:rPr>
        <w:t xml:space="preserve">See </w:t>
      </w:r>
      <w:r w:rsidRPr="1EEE73AF">
        <w:rPr>
          <w:rFonts w:ascii="Times New Roman" w:eastAsia="Times New Roman" w:hAnsi="Times New Roman" w:cs="Times New Roman"/>
          <w:b/>
          <w:lang w:val="en-US"/>
        </w:rPr>
        <w:t xml:space="preserve">Figure S1 </w:t>
      </w:r>
      <w:r w:rsidRPr="1EEE73AF">
        <w:rPr>
          <w:rFonts w:ascii="Times New Roman" w:eastAsia="Times New Roman" w:hAnsi="Times New Roman" w:cs="Times New Roman"/>
          <w:lang w:val="en-US"/>
        </w:rPr>
        <w:t xml:space="preserve">for breakdown of literature review. For each document, </w:t>
      </w:r>
      <w:r w:rsidR="1EEE73AF" w:rsidRPr="1EEE73AF">
        <w:rPr>
          <w:rFonts w:ascii="Times New Roman" w:eastAsia="Times New Roman" w:hAnsi="Times New Roman" w:cs="Times New Roman"/>
          <w:lang w:val="en-US"/>
        </w:rPr>
        <w:t>a</w:t>
      </w:r>
      <w:r w:rsidRPr="1EEE73AF">
        <w:rPr>
          <w:rFonts w:ascii="Times New Roman" w:eastAsia="Times New Roman" w:hAnsi="Times New Roman" w:cs="Times New Roman"/>
          <w:lang w:val="en-US"/>
        </w:rPr>
        <w:t xml:space="preserve"> spreadsheet</w:t>
      </w:r>
      <w:r w:rsidR="00D32616" w:rsidRPr="1EEE73AF">
        <w:rPr>
          <w:rFonts w:ascii="Times New Roman" w:eastAsia="Times New Roman" w:hAnsi="Times New Roman" w:cs="Times New Roman"/>
          <w:lang w:val="en-US"/>
        </w:rPr>
        <w:t xml:space="preserve"> in Microsoft Excel</w:t>
      </w:r>
      <w:r w:rsidRPr="1EEE73AF">
        <w:rPr>
          <w:rFonts w:ascii="Times New Roman" w:eastAsia="Times New Roman" w:hAnsi="Times New Roman" w:cs="Times New Roman"/>
          <w:lang w:val="en-US"/>
        </w:rPr>
        <w:t xml:space="preserve"> was used to record relevant information. The data fields used for the data extraction can be found in the “YF_RVC.xlsx” and “YF_outbreaks.xlsx” files in the linked GitHub repository</w:t>
      </w:r>
      <w:r w:rsidR="1EEE73AF" w:rsidRPr="1EEE73AF">
        <w:rPr>
          <w:rFonts w:ascii="Times New Roman" w:eastAsia="Times New Roman" w:hAnsi="Times New Roman" w:cs="Times New Roman"/>
          <w:lang w:val="en-US"/>
        </w:rPr>
        <w:t xml:space="preserve"> (https://github.com/CarlosZHaring/Yellow-Fever-Outbreaks-and-Reactive-Vaccination-in-Africa-2010-2025-A-Scoping-Review-and-Analysis.git).</w:t>
      </w:r>
      <w:r w:rsidRPr="1EEE73AF">
        <w:rPr>
          <w:rFonts w:ascii="Times New Roman" w:eastAsia="Times New Roman" w:hAnsi="Times New Roman" w:cs="Times New Roman"/>
          <w:lang w:val="en-US"/>
        </w:rPr>
        <w:t xml:space="preserve"> After independent data charting, entries and the associated data were grouped together into csv files based on the country and year of the YF outbreak or RVC found in the document using Python (3.13.5). The data from each country and year csv file was synthesized together to create the data profile for each respective YF outbreak or RVC. Sources that did not contribute to a data profile were excluded for one of the reasons listed in the exclusion criteria (Appendix Table S1). </w:t>
      </w:r>
    </w:p>
    <w:p w14:paraId="0B992EE6" w14:textId="77777777" w:rsidR="00E42E64" w:rsidRDefault="00E42E64">
      <w:pPr>
        <w:pBdr>
          <w:top w:val="nil"/>
          <w:left w:val="nil"/>
          <w:bottom w:val="nil"/>
          <w:right w:val="nil"/>
          <w:between w:val="nil"/>
        </w:pBdr>
        <w:spacing w:after="0"/>
        <w:rPr>
          <w:rFonts w:ascii="Times New Roman" w:eastAsia="Times New Roman" w:hAnsi="Times New Roman" w:cs="Times New Roman"/>
          <w:i/>
          <w:iCs/>
        </w:rPr>
      </w:pPr>
    </w:p>
    <w:p w14:paraId="0B992EE7" w14:textId="77777777" w:rsidR="00E42E64" w:rsidRDefault="00E42E64">
      <w:pPr>
        <w:pBdr>
          <w:top w:val="nil"/>
          <w:left w:val="nil"/>
          <w:bottom w:val="nil"/>
          <w:right w:val="nil"/>
          <w:between w:val="nil"/>
        </w:pBdr>
        <w:spacing w:after="0"/>
        <w:rPr>
          <w:rFonts w:ascii="Times New Roman" w:eastAsia="Times New Roman" w:hAnsi="Times New Roman" w:cs="Times New Roman"/>
        </w:rPr>
      </w:pPr>
    </w:p>
    <w:p w14:paraId="0B992EE8" w14:textId="77777777" w:rsidR="00E42E64" w:rsidRDefault="00000000">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2. Vaccination rate estimation and variance estimate</w:t>
      </w:r>
    </w:p>
    <w:p w14:paraId="0B992EE9" w14:textId="38E2D66C" w:rsidR="00E42E64" w:rsidRDefault="00000000">
      <w:pPr>
        <w:pBdr>
          <w:top w:val="nil"/>
          <w:left w:val="nil"/>
          <w:bottom w:val="nil"/>
          <w:right w:val="nil"/>
          <w:between w:val="nil"/>
        </w:pBdr>
        <w:spacing w:after="0"/>
        <w:rPr>
          <w:rFonts w:ascii="Times New Roman" w:eastAsia="Times New Roman" w:hAnsi="Times New Roman" w:cs="Times New Roman"/>
          <w:lang w:val="en-US"/>
        </w:rPr>
      </w:pPr>
      <w:r>
        <w:rPr>
          <w:rFonts w:ascii="Times New Roman" w:eastAsia="Times New Roman" w:hAnsi="Times New Roman" w:cs="Times New Roman"/>
          <w:i/>
          <w:iCs/>
        </w:rPr>
        <w:tab/>
      </w:r>
      <w:r w:rsidRPr="00522505">
        <w:rPr>
          <w:rFonts w:ascii="Times New Roman" w:eastAsia="Times New Roman" w:hAnsi="Times New Roman" w:cs="Times New Roman"/>
          <w:lang w:val="en-US"/>
        </w:rPr>
        <w:t>Data analysis was done in R (</w:t>
      </w:r>
      <w:r w:rsidR="00D32616" w:rsidRPr="00522505">
        <w:rPr>
          <w:rFonts w:ascii="Times New Roman" w:eastAsia="Times New Roman" w:hAnsi="Times New Roman" w:cs="Times New Roman"/>
          <w:lang w:val="en-US"/>
        </w:rPr>
        <w:t xml:space="preserve">version </w:t>
      </w:r>
      <w:r w:rsidRPr="00522505">
        <w:rPr>
          <w:rFonts w:ascii="Times New Roman" w:eastAsia="Times New Roman" w:hAnsi="Times New Roman" w:cs="Times New Roman"/>
          <w:lang w:val="en-US"/>
        </w:rPr>
        <w:t>4.5.1). We recorded the start date (</w:t>
      </w:r>
      <m:oMath>
        <m:sSub>
          <m:sSubPr>
            <m:ctrlPr>
              <w:rPr>
                <w:rFonts w:ascii="Times New Roman" w:eastAsia="Times New Roman" w:hAnsi="Times New Roman" w:cs="Times New Roman"/>
              </w:rPr>
            </m:ctrlPr>
          </m:sSubPr>
          <m:e>
            <m:r>
              <w:rPr>
                <w:rFonts w:ascii="Cambria Math" w:hAnsi="Cambria Math"/>
              </w:rPr>
              <m:t>δ</m:t>
            </m:r>
          </m:e>
          <m:sub>
            <m:r>
              <w:rPr>
                <w:rFonts w:ascii="Times New Roman" w:eastAsia="Times New Roman" w:hAnsi="Times New Roman" w:cs="Times New Roman"/>
              </w:rPr>
              <m:t>start</m:t>
            </m:r>
          </m:sub>
        </m:sSub>
      </m:oMath>
      <w:r w:rsidRPr="00522505">
        <w:rPr>
          <w:rFonts w:ascii="Times New Roman" w:eastAsia="Times New Roman" w:hAnsi="Times New Roman" w:cs="Times New Roman"/>
          <w:lang w:val="en-US"/>
        </w:rPr>
        <w:t xml:space="preserve">), end date </w:t>
      </w:r>
      <m:oMath>
        <m:d>
          <m:dPr>
            <m:ctrlPr>
              <w:rPr>
                <w:rFonts w:ascii="Cambria Math" w:hAnsi="Cambria Math"/>
              </w:rPr>
            </m:ctrlPr>
          </m:dPr>
          <m:e>
            <m:sSub>
              <m:sSubPr>
                <m:ctrlPr>
                  <w:rPr>
                    <w:rFonts w:ascii="Times New Roman" w:eastAsia="Times New Roman" w:hAnsi="Times New Roman" w:cs="Times New Roman"/>
                  </w:rPr>
                </m:ctrlPr>
              </m:sSubPr>
              <m:e>
                <m:r>
                  <w:rPr>
                    <w:rFonts w:ascii="Cambria Math" w:hAnsi="Cambria Math"/>
                  </w:rPr>
                  <m:t>δ</m:t>
                </m:r>
              </m:e>
              <m:sub>
                <m:r>
                  <w:rPr>
                    <w:rFonts w:ascii="Times New Roman" w:eastAsia="Times New Roman" w:hAnsi="Times New Roman" w:cs="Times New Roman"/>
                  </w:rPr>
                  <m:t>end</m:t>
                </m:r>
              </m:sub>
            </m:sSub>
          </m:e>
        </m:d>
      </m:oMath>
      <w:r w:rsidRPr="00522505">
        <w:rPr>
          <w:rFonts w:ascii="Times New Roman" w:eastAsia="Times New Roman" w:hAnsi="Times New Roman" w:cs="Times New Roman"/>
          <w:lang w:val="en-US"/>
        </w:rPr>
        <w:t xml:space="preserve"> target population (</w:t>
      </w:r>
      <m:oMath>
        <m:sSub>
          <m:sSubPr>
            <m:ctrlPr>
              <w:rPr>
                <w:rFonts w:ascii="Times New Roman" w:eastAsia="Times New Roman" w:hAnsi="Times New Roman" w:cs="Times New Roman"/>
              </w:rPr>
            </m:ctrlPr>
          </m:sSubPr>
          <m:e>
            <m:r>
              <w:rPr>
                <w:rFonts w:ascii="Cambria Math" w:hAnsi="Cambria Math"/>
              </w:rPr>
              <m:t>τ</m:t>
            </m:r>
          </m:e>
          <m:sub>
            <m:r>
              <w:rPr>
                <w:rFonts w:ascii="Times New Roman" w:eastAsia="Times New Roman" w:hAnsi="Times New Roman" w:cs="Times New Roman"/>
              </w:rPr>
              <m:t>target</m:t>
            </m:r>
          </m:sub>
        </m:sSub>
      </m:oMath>
      <w:r w:rsidRPr="00522505">
        <w:rPr>
          <w:rFonts w:ascii="Times New Roman" w:eastAsia="Times New Roman" w:hAnsi="Times New Roman" w:cs="Times New Roman"/>
          <w:lang w:val="en-US"/>
        </w:rPr>
        <w:t>), percentage covered (</w:t>
      </w:r>
      <m:oMath>
        <m:r>
          <w:rPr>
            <w:rFonts w:ascii="Cambria Math" w:hAnsi="Cambria Math"/>
          </w:rPr>
          <m:t>ρ</m:t>
        </m:r>
      </m:oMath>
      <w:r w:rsidRPr="00522505">
        <w:rPr>
          <w:rFonts w:ascii="Times New Roman" w:eastAsia="Times New Roman" w:hAnsi="Times New Roman" w:cs="Times New Roman"/>
          <w:lang w:val="en-US"/>
        </w:rPr>
        <w:t>), vaccinated population (</w:t>
      </w:r>
      <m:oMath>
        <m:sSub>
          <m:sSubPr>
            <m:ctrlPr>
              <w:rPr>
                <w:rFonts w:ascii="Times New Roman" w:eastAsia="Times New Roman" w:hAnsi="Times New Roman" w:cs="Times New Roman"/>
              </w:rPr>
            </m:ctrlPr>
          </m:sSubPr>
          <m:e>
            <m:r>
              <w:rPr>
                <w:rFonts w:ascii="Cambria Math" w:hAnsi="Cambria Math"/>
              </w:rPr>
              <m:t>τ</m:t>
            </m:r>
          </m:e>
          <m:sub>
            <m:r>
              <w:rPr>
                <w:rFonts w:ascii="Times New Roman" w:eastAsia="Times New Roman" w:hAnsi="Times New Roman" w:cs="Times New Roman"/>
              </w:rPr>
              <m:t>vaccinated</m:t>
            </m:r>
          </m:sub>
        </m:sSub>
      </m:oMath>
      <w:r w:rsidRPr="00522505">
        <w:rPr>
          <w:rFonts w:ascii="Times New Roman" w:eastAsia="Times New Roman" w:hAnsi="Times New Roman" w:cs="Times New Roman"/>
          <w:lang w:val="en-US"/>
        </w:rPr>
        <w:t xml:space="preserve">), geographic locations, and method of coverage measurement. The coverage measurement was defined as either administrative coverage, post-vaccination coverage survey, or independent monitoring. If the coverage measurement method was not found, they were classified as administrative. If identical vaccination campaigns had post-vaccination coverage survey data or independent monitoring data was used instead of administrative data if available. No vaccination campaign had both post-vaccination data or independent monitoring data. </w:t>
      </w:r>
      <m:oMath>
        <m:r>
          <w:rPr>
            <w:rFonts w:ascii="Cambria Math" w:hAnsi="Cambria Math"/>
          </w:rPr>
          <m:t>ρ</m:t>
        </m:r>
      </m:oMath>
      <w:r w:rsidRPr="00522505">
        <w:rPr>
          <w:rFonts w:ascii="Times New Roman" w:eastAsia="Times New Roman" w:hAnsi="Times New Roman" w:cs="Times New Roman"/>
          <w:lang w:val="en-US"/>
        </w:rPr>
        <w:t xml:space="preserve">, </w:t>
      </w:r>
      <m:oMath>
        <m:sSub>
          <m:sSubPr>
            <m:ctrlPr>
              <w:rPr>
                <w:rFonts w:ascii="Times New Roman" w:eastAsia="Times New Roman" w:hAnsi="Times New Roman" w:cs="Times New Roman"/>
              </w:rPr>
            </m:ctrlPr>
          </m:sSubPr>
          <m:e>
            <m:r>
              <w:rPr>
                <w:rFonts w:ascii="Cambria Math" w:hAnsi="Cambria Math"/>
              </w:rPr>
              <m:t>τ</m:t>
            </m:r>
          </m:e>
          <m:sub>
            <m:r>
              <w:rPr>
                <w:rFonts w:ascii="Times New Roman" w:eastAsia="Times New Roman" w:hAnsi="Times New Roman" w:cs="Times New Roman"/>
              </w:rPr>
              <m:t>vaccinated</m:t>
            </m:r>
          </m:sub>
        </m:sSub>
      </m:oMath>
      <w:r w:rsidRPr="00522505">
        <w:rPr>
          <w:rFonts w:ascii="Times New Roman" w:eastAsia="Times New Roman" w:hAnsi="Times New Roman" w:cs="Times New Roman"/>
          <w:lang w:val="en-US"/>
        </w:rPr>
        <w:t xml:space="preserve">, and </w:t>
      </w:r>
      <m:oMath>
        <m:sSub>
          <m:sSubPr>
            <m:ctrlPr>
              <w:rPr>
                <w:rFonts w:ascii="Times New Roman" w:eastAsia="Times New Roman" w:hAnsi="Times New Roman" w:cs="Times New Roman"/>
              </w:rPr>
            </m:ctrlPr>
          </m:sSubPr>
          <m:e>
            <m:r>
              <w:rPr>
                <w:rFonts w:ascii="Cambria Math" w:hAnsi="Cambria Math"/>
              </w:rPr>
              <m:t>τ</m:t>
            </m:r>
          </m:e>
          <m:sub>
            <m:r>
              <w:rPr>
                <w:rFonts w:ascii="Times New Roman" w:eastAsia="Times New Roman" w:hAnsi="Times New Roman" w:cs="Times New Roman"/>
              </w:rPr>
              <m:t>target</m:t>
            </m:r>
          </m:sub>
        </m:sSub>
      </m:oMath>
      <w:r w:rsidRPr="00522505">
        <w:rPr>
          <w:rFonts w:ascii="Times New Roman" w:eastAsia="Times New Roman" w:hAnsi="Times New Roman" w:cs="Times New Roman"/>
          <w:lang w:val="en-US"/>
        </w:rPr>
        <w:t xml:space="preserve"> where calculated with Equation 1, Equation 2, and Equation 3 respectively, when applicable. </w:t>
      </w:r>
    </w:p>
    <w:p w14:paraId="0B992EEA" w14:textId="77777777" w:rsidR="00E42E64" w:rsidRDefault="00E42E64">
      <w:pPr>
        <w:pBdr>
          <w:top w:val="nil"/>
          <w:left w:val="nil"/>
          <w:bottom w:val="nil"/>
          <w:right w:val="nil"/>
          <w:between w:val="nil"/>
        </w:pBdr>
        <w:spacing w:after="0"/>
        <w:rPr>
          <w:rFonts w:ascii="Times New Roman" w:eastAsia="Times New Roman" w:hAnsi="Times New Roman" w:cs="Times New Roman"/>
        </w:rPr>
      </w:pPr>
    </w:p>
    <w:p w14:paraId="0B992EEC" w14:textId="77777777" w:rsidR="00E42E64" w:rsidRDefault="00000000">
      <w:pPr>
        <w:jc w:val="center"/>
        <w:rPr>
          <w:rFonts w:ascii="Times New Roman" w:eastAsia="Times New Roman" w:hAnsi="Times New Roman" w:cs="Times New Roman"/>
        </w:rPr>
      </w:pPr>
      <m:oMathPara>
        <m:oMath>
          <m:r>
            <w:rPr>
              <w:rFonts w:ascii="Cambria Math" w:hAnsi="Cambria Math"/>
            </w:rPr>
            <m:t>ρ</m:t>
          </m:r>
          <m:r>
            <w:rPr>
              <w:rFonts w:ascii="Times New Roman" w:eastAsia="Times New Roman" w:hAnsi="Times New Roman" w:cs="Times New Roman"/>
            </w:rPr>
            <m:t>=</m:t>
          </m:r>
          <m:f>
            <m:fPr>
              <m:ctrlPr>
                <w:rPr>
                  <w:rFonts w:ascii="Times New Roman" w:eastAsia="Times New Roman" w:hAnsi="Times New Roman" w:cs="Times New Roman"/>
                </w:rPr>
              </m:ctrlPr>
            </m:fPr>
            <m:num>
              <m:sSub>
                <m:sSubPr>
                  <m:ctrlPr>
                    <w:rPr>
                      <w:rFonts w:ascii="Times New Roman" w:eastAsia="Times New Roman" w:hAnsi="Times New Roman" w:cs="Times New Roman"/>
                    </w:rPr>
                  </m:ctrlPr>
                </m:sSubPr>
                <m:e>
                  <m:r>
                    <w:rPr>
                      <w:rFonts w:ascii="Times New Roman" w:eastAsia="Times New Roman" w:hAnsi="Times New Roman" w:cs="Times New Roman"/>
                    </w:rPr>
                    <m:t>τ</m:t>
                  </m:r>
                </m:e>
                <m:sub>
                  <m:r>
                    <w:rPr>
                      <w:rFonts w:ascii="Times New Roman" w:eastAsia="Times New Roman" w:hAnsi="Times New Roman" w:cs="Times New Roman"/>
                    </w:rPr>
                    <m:t>vaccinated</m:t>
                  </m:r>
                </m:sub>
              </m:sSub>
            </m:num>
            <m:den>
              <m:sSub>
                <m:sSubPr>
                  <m:ctrlPr>
                    <w:rPr>
                      <w:rFonts w:ascii="Times New Roman" w:eastAsia="Times New Roman" w:hAnsi="Times New Roman" w:cs="Times New Roman"/>
                    </w:rPr>
                  </m:ctrlPr>
                </m:sSubPr>
                <m:e>
                  <m:r>
                    <w:rPr>
                      <w:rFonts w:ascii="Times New Roman" w:eastAsia="Times New Roman" w:hAnsi="Times New Roman" w:cs="Times New Roman"/>
                    </w:rPr>
                    <m:t>τ</m:t>
                  </m:r>
                </m:e>
                <m:sub>
                  <m:r>
                    <w:rPr>
                      <w:rFonts w:ascii="Times New Roman" w:eastAsia="Times New Roman" w:hAnsi="Times New Roman" w:cs="Times New Roman"/>
                    </w:rPr>
                    <m:t>target</m:t>
                  </m:r>
                </m:sub>
              </m:sSub>
            </m:den>
          </m:f>
          <m:r>
            <w:rPr>
              <w:rFonts w:ascii="Times New Roman" w:eastAsia="Times New Roman" w:hAnsi="Times New Roman" w:cs="Times New Roman"/>
            </w:rPr>
            <m:t>⋅100</m:t>
          </m:r>
        </m:oMath>
      </m:oMathPara>
    </w:p>
    <w:p w14:paraId="0B992EED" w14:textId="15478BCC" w:rsidR="00E42E64" w:rsidRDefault="19938284" w:rsidP="19938284">
      <w:pPr>
        <w:pBdr>
          <w:top w:val="nil"/>
          <w:left w:val="nil"/>
          <w:bottom w:val="nil"/>
          <w:right w:val="nil"/>
          <w:between w:val="nil"/>
        </w:pBdr>
        <w:spacing w:after="0"/>
        <w:rPr>
          <w:rFonts w:ascii="Times New Roman" w:eastAsia="Times New Roman" w:hAnsi="Times New Roman" w:cs="Times New Roman"/>
          <w:lang w:val="en-US"/>
        </w:rPr>
      </w:pPr>
      <w:r w:rsidRPr="19938284">
        <w:rPr>
          <w:rFonts w:ascii="Times New Roman" w:eastAsia="Times New Roman" w:hAnsi="Times New Roman" w:cs="Times New Roman"/>
          <w:lang w:val="en-US"/>
        </w:rPr>
        <w:t>Equation 1.  The percentage of target population covered (</w:t>
      </w:r>
      <m:oMath>
        <m:r>
          <w:rPr>
            <w:rFonts w:ascii="Cambria Math" w:hAnsi="Cambria Math"/>
          </w:rPr>
          <m:t>ρ</m:t>
        </m:r>
      </m:oMath>
      <w:r w:rsidRPr="19938284">
        <w:rPr>
          <w:rFonts w:ascii="Times New Roman" w:eastAsia="Times New Roman" w:hAnsi="Times New Roman" w:cs="Times New Roman"/>
          <w:lang w:val="en-US"/>
        </w:rPr>
        <w:t xml:space="preserve">) when the vaccinated population  </w:t>
      </w:r>
      <m:oMath>
        <m:r>
          <w:rPr>
            <w:rFonts w:ascii="Times New Roman" w:eastAsia="Times New Roman" w:hAnsi="Times New Roman" w:cs="Times New Roman"/>
          </w:rPr>
          <m:t>(</m:t>
        </m:r>
        <m:sSub>
          <m:sSubPr>
            <m:ctrlPr>
              <w:rPr>
                <w:rFonts w:ascii="Times New Roman" w:eastAsia="Times New Roman" w:hAnsi="Times New Roman" w:cs="Times New Roman"/>
              </w:rPr>
            </m:ctrlPr>
          </m:sSubPr>
          <m:e>
            <m:r>
              <w:rPr>
                <w:rFonts w:ascii="Times New Roman" w:eastAsia="Times New Roman" w:hAnsi="Times New Roman" w:cs="Times New Roman"/>
              </w:rPr>
              <m:t>τ</m:t>
            </m:r>
          </m:e>
          <m:sub>
            <m:r>
              <w:rPr>
                <w:rFonts w:ascii="Times New Roman" w:eastAsia="Times New Roman" w:hAnsi="Times New Roman" w:cs="Times New Roman"/>
              </w:rPr>
              <m:t>vaccinated</m:t>
            </m:r>
          </m:sub>
        </m:sSub>
        <m:r>
          <w:rPr>
            <w:rFonts w:ascii="Times New Roman" w:eastAsia="Times New Roman" w:hAnsi="Times New Roman" w:cs="Times New Roman"/>
          </w:rPr>
          <m:t>)</m:t>
        </m:r>
      </m:oMath>
      <w:r w:rsidRPr="19938284">
        <w:rPr>
          <w:rFonts w:ascii="Times New Roman" w:eastAsia="Times New Roman" w:hAnsi="Times New Roman" w:cs="Times New Roman"/>
          <w:lang w:val="en-US"/>
        </w:rPr>
        <w:t xml:space="preserve"> and target population </w:t>
      </w:r>
      <m:oMath>
        <m:r>
          <w:rPr>
            <w:rFonts w:ascii="Times New Roman" w:eastAsia="Times New Roman" w:hAnsi="Times New Roman" w:cs="Times New Roman"/>
          </w:rPr>
          <m:t>(</m:t>
        </m:r>
        <m:sSub>
          <m:sSubPr>
            <m:ctrlPr>
              <w:rPr>
                <w:rFonts w:ascii="Times New Roman" w:eastAsia="Times New Roman" w:hAnsi="Times New Roman" w:cs="Times New Roman"/>
              </w:rPr>
            </m:ctrlPr>
          </m:sSubPr>
          <m:e>
            <m:r>
              <w:rPr>
                <w:rFonts w:ascii="Times New Roman" w:eastAsia="Times New Roman" w:hAnsi="Times New Roman" w:cs="Times New Roman"/>
              </w:rPr>
              <m:t>τ</m:t>
            </m:r>
          </m:e>
          <m:sub>
            <m:r>
              <w:rPr>
                <w:rFonts w:ascii="Times New Roman" w:eastAsia="Times New Roman" w:hAnsi="Times New Roman" w:cs="Times New Roman"/>
              </w:rPr>
              <m:t>target</m:t>
            </m:r>
          </m:sub>
        </m:sSub>
        <m:r>
          <w:rPr>
            <w:rFonts w:ascii="Times New Roman" w:eastAsia="Times New Roman" w:hAnsi="Times New Roman" w:cs="Times New Roman"/>
          </w:rPr>
          <m:t>)</m:t>
        </m:r>
      </m:oMath>
      <w:r w:rsidRPr="19938284">
        <w:rPr>
          <w:rFonts w:ascii="Times New Roman" w:eastAsia="Times New Roman" w:hAnsi="Times New Roman" w:cs="Times New Roman"/>
          <w:lang w:val="en-US"/>
        </w:rPr>
        <w:t xml:space="preserve"> was known.</w:t>
      </w:r>
    </w:p>
    <w:p w14:paraId="0B992EEE" w14:textId="77777777" w:rsidR="00E42E64" w:rsidRDefault="00E42E64">
      <w:pPr>
        <w:spacing w:after="0"/>
        <w:rPr>
          <w:rFonts w:ascii="Times New Roman" w:eastAsia="Times New Roman" w:hAnsi="Times New Roman" w:cs="Times New Roman"/>
        </w:rPr>
      </w:pPr>
    </w:p>
    <w:p w14:paraId="0B992EF0" w14:textId="77777777" w:rsidR="00E42E64" w:rsidRDefault="00000000">
      <w:pPr>
        <w:spacing w:after="0"/>
        <w:jc w:val="center"/>
        <w:rPr>
          <w:rFonts w:ascii="Times New Roman" w:eastAsia="Times New Roman" w:hAnsi="Times New Roman" w:cs="Times New Roman"/>
        </w:rPr>
      </w:pPr>
      <m:oMathPara>
        <m:oMath>
          <m:sSub>
            <m:sSubPr>
              <m:ctrlPr>
                <w:rPr>
                  <w:rFonts w:ascii="Times New Roman" w:eastAsia="Times New Roman" w:hAnsi="Times New Roman" w:cs="Times New Roman"/>
                </w:rPr>
              </m:ctrlPr>
            </m:sSubPr>
            <m:e>
              <m:r>
                <w:rPr>
                  <w:rFonts w:ascii="Cambria Math" w:hAnsi="Cambria Math"/>
                </w:rPr>
                <m:t>τ</m:t>
              </m:r>
            </m:e>
            <m:sub>
              <m:r>
                <w:rPr>
                  <w:rFonts w:ascii="Times New Roman" w:eastAsia="Times New Roman" w:hAnsi="Times New Roman" w:cs="Times New Roman"/>
                </w:rPr>
                <m:t>vaccinated</m:t>
              </m:r>
            </m:sub>
          </m:sSub>
          <m:r>
            <w:rPr>
              <w:rFonts w:ascii="Times New Roman" w:eastAsia="Times New Roman" w:hAnsi="Times New Roman" w:cs="Times New Roman"/>
            </w:rPr>
            <m:t>=</m:t>
          </m:r>
          <m:f>
            <m:fPr>
              <m:ctrlPr>
                <w:rPr>
                  <w:rFonts w:ascii="Times New Roman" w:eastAsia="Times New Roman" w:hAnsi="Times New Roman" w:cs="Times New Roman"/>
                </w:rPr>
              </m:ctrlPr>
            </m:fPr>
            <m:num>
              <m:r>
                <w:rPr>
                  <w:rFonts w:ascii="Times New Roman" w:eastAsia="Times New Roman" w:hAnsi="Times New Roman" w:cs="Times New Roman"/>
                </w:rPr>
                <m:t>ρ ⋅</m:t>
              </m:r>
              <m:sSub>
                <m:sSubPr>
                  <m:ctrlPr>
                    <w:rPr>
                      <w:rFonts w:ascii="Times New Roman" w:eastAsia="Times New Roman" w:hAnsi="Times New Roman" w:cs="Times New Roman"/>
                    </w:rPr>
                  </m:ctrlPr>
                </m:sSubPr>
                <m:e>
                  <m:r>
                    <w:rPr>
                      <w:rFonts w:ascii="Times New Roman" w:eastAsia="Times New Roman" w:hAnsi="Times New Roman" w:cs="Times New Roman"/>
                    </w:rPr>
                    <m:t xml:space="preserve"> τ</m:t>
                  </m:r>
                </m:e>
                <m:sub>
                  <m:r>
                    <w:rPr>
                      <w:rFonts w:ascii="Times New Roman" w:eastAsia="Times New Roman" w:hAnsi="Times New Roman" w:cs="Times New Roman"/>
                    </w:rPr>
                    <m:t>target</m:t>
                  </m:r>
                </m:sub>
              </m:sSub>
            </m:num>
            <m:den>
              <m:r>
                <w:rPr>
                  <w:rFonts w:ascii="Times New Roman" w:eastAsia="Times New Roman" w:hAnsi="Times New Roman" w:cs="Times New Roman"/>
                </w:rPr>
                <m:t>100</m:t>
              </m:r>
            </m:den>
          </m:f>
        </m:oMath>
      </m:oMathPara>
    </w:p>
    <w:p w14:paraId="0B992EF1" w14:textId="4C13C849" w:rsidR="00E42E64" w:rsidRDefault="19938284">
      <w:pPr>
        <w:spacing w:after="0"/>
        <w:rPr>
          <w:rFonts w:ascii="Times New Roman" w:eastAsia="Times New Roman" w:hAnsi="Times New Roman" w:cs="Times New Roman"/>
          <w:lang w:val="en-US"/>
        </w:rPr>
      </w:pPr>
      <w:r w:rsidRPr="19938284">
        <w:rPr>
          <w:rFonts w:ascii="Times New Roman" w:eastAsia="Times New Roman" w:hAnsi="Times New Roman" w:cs="Times New Roman"/>
        </w:rPr>
        <w:t>Equation 2.</w:t>
      </w:r>
      <w:r w:rsidRPr="19938284">
        <w:rPr>
          <w:rFonts w:ascii="Times New Roman" w:eastAsia="Times New Roman" w:hAnsi="Times New Roman" w:cs="Times New Roman"/>
          <w:lang w:val="en-US"/>
        </w:rPr>
        <w:t xml:space="preserve"> </w:t>
      </w:r>
      <w:r w:rsidRPr="00522505">
        <w:rPr>
          <w:rFonts w:ascii="Times New Roman" w:eastAsia="Times New Roman" w:hAnsi="Times New Roman" w:cs="Times New Roman"/>
          <w:lang w:val="en-US"/>
        </w:rPr>
        <w:t xml:space="preserve">The calculated vaccinated population </w:t>
      </w:r>
      <m:oMath>
        <m:sSub>
          <m:sSubPr>
            <m:ctrlPr>
              <w:rPr>
                <w:rFonts w:ascii="Times New Roman" w:eastAsia="Times New Roman" w:hAnsi="Times New Roman" w:cs="Times New Roman"/>
              </w:rPr>
            </m:ctrlPr>
          </m:sSubPr>
          <m:e>
            <m:r>
              <w:rPr>
                <w:rFonts w:ascii="Times New Roman" w:eastAsia="Times New Roman" w:hAnsi="Times New Roman" w:cs="Times New Roman"/>
              </w:rPr>
              <m:t>(τ</m:t>
            </m:r>
          </m:e>
          <m:sub>
            <m:r>
              <w:rPr>
                <w:rFonts w:ascii="Times New Roman" w:eastAsia="Times New Roman" w:hAnsi="Times New Roman" w:cs="Times New Roman"/>
              </w:rPr>
              <m:t>vaccinated</m:t>
            </m:r>
          </m:sub>
        </m:sSub>
        <m:r>
          <w:rPr>
            <w:rFonts w:ascii="Times New Roman" w:eastAsia="Times New Roman" w:hAnsi="Times New Roman" w:cs="Times New Roman"/>
          </w:rPr>
          <m:t>)</m:t>
        </m:r>
      </m:oMath>
      <w:r w:rsidRPr="00522505">
        <w:rPr>
          <w:rFonts w:ascii="Times New Roman" w:eastAsia="Times New Roman" w:hAnsi="Times New Roman" w:cs="Times New Roman"/>
          <w:lang w:val="en-US"/>
        </w:rPr>
        <w:t xml:space="preserve"> when there was no </w:t>
      </w:r>
      <m:oMath>
        <m:sSub>
          <m:sSubPr>
            <m:ctrlPr>
              <w:rPr>
                <w:rFonts w:ascii="Times New Roman" w:eastAsia="Times New Roman" w:hAnsi="Times New Roman" w:cs="Times New Roman"/>
              </w:rPr>
            </m:ctrlPr>
          </m:sSubPr>
          <m:e>
            <m:r>
              <w:rPr>
                <w:rFonts w:ascii="Cambria Math" w:hAnsi="Cambria Math"/>
              </w:rPr>
              <m:t>τ</m:t>
            </m:r>
          </m:e>
          <m:sub>
            <m:r>
              <w:rPr>
                <w:rFonts w:ascii="Times New Roman" w:eastAsia="Times New Roman" w:hAnsi="Times New Roman" w:cs="Times New Roman"/>
              </w:rPr>
              <m:t>vaccinated</m:t>
            </m:r>
          </m:sub>
        </m:sSub>
      </m:oMath>
      <w:r w:rsidRPr="00522505">
        <w:rPr>
          <w:rFonts w:ascii="Times New Roman" w:eastAsia="Times New Roman" w:hAnsi="Times New Roman" w:cs="Times New Roman"/>
          <w:lang w:val="en-US"/>
        </w:rPr>
        <w:t xml:space="preserve"> available using the target population covered (</w:t>
      </w:r>
      <m:oMath>
        <m:r>
          <w:rPr>
            <w:rFonts w:ascii="Cambria Math" w:hAnsi="Cambria Math"/>
          </w:rPr>
          <m:t>ρ</m:t>
        </m:r>
      </m:oMath>
      <w:r w:rsidRPr="00522505">
        <w:rPr>
          <w:rFonts w:ascii="Times New Roman" w:eastAsia="Times New Roman" w:hAnsi="Times New Roman" w:cs="Times New Roman"/>
          <w:lang w:val="en-US"/>
        </w:rPr>
        <w:t xml:space="preserve">) and the target population target population </w:t>
      </w:r>
      <m:oMath>
        <m:r>
          <w:rPr>
            <w:rFonts w:ascii="Times New Roman" w:eastAsia="Times New Roman" w:hAnsi="Times New Roman" w:cs="Times New Roman"/>
          </w:rPr>
          <m:t>(</m:t>
        </m:r>
        <m:sSub>
          <m:sSubPr>
            <m:ctrlPr>
              <w:rPr>
                <w:rFonts w:ascii="Times New Roman" w:eastAsia="Times New Roman" w:hAnsi="Times New Roman" w:cs="Times New Roman"/>
              </w:rPr>
            </m:ctrlPr>
          </m:sSubPr>
          <m:e>
            <m:r>
              <w:rPr>
                <w:rFonts w:ascii="Times New Roman" w:eastAsia="Times New Roman" w:hAnsi="Times New Roman" w:cs="Times New Roman"/>
              </w:rPr>
              <m:t>τ</m:t>
            </m:r>
          </m:e>
          <m:sub>
            <m:r>
              <w:rPr>
                <w:rFonts w:ascii="Times New Roman" w:eastAsia="Times New Roman" w:hAnsi="Times New Roman" w:cs="Times New Roman"/>
              </w:rPr>
              <m:t>target</m:t>
            </m:r>
          </m:sub>
        </m:sSub>
        <m:r>
          <w:rPr>
            <w:rFonts w:ascii="Times New Roman" w:eastAsia="Times New Roman" w:hAnsi="Times New Roman" w:cs="Times New Roman"/>
          </w:rPr>
          <m:t>)</m:t>
        </m:r>
      </m:oMath>
      <w:r w:rsidRPr="00522505">
        <w:rPr>
          <w:rFonts w:ascii="Times New Roman" w:eastAsia="Times New Roman" w:hAnsi="Times New Roman" w:cs="Times New Roman"/>
          <w:lang w:val="en-US"/>
        </w:rPr>
        <w:t>.</w:t>
      </w:r>
    </w:p>
    <w:p w14:paraId="0B992EF2" w14:textId="77777777" w:rsidR="00E42E64" w:rsidRDefault="00E42E64">
      <w:pPr>
        <w:spacing w:after="0"/>
        <w:rPr>
          <w:rFonts w:ascii="Times New Roman" w:eastAsia="Times New Roman" w:hAnsi="Times New Roman" w:cs="Times New Roman"/>
        </w:rPr>
      </w:pPr>
    </w:p>
    <w:p w14:paraId="0B992EF4" w14:textId="77777777" w:rsidR="00E42E64" w:rsidRDefault="00000000">
      <w:pPr>
        <w:spacing w:after="0"/>
        <w:jc w:val="center"/>
        <w:rPr>
          <w:rFonts w:ascii="Times New Roman" w:eastAsia="Times New Roman" w:hAnsi="Times New Roman" w:cs="Times New Roman"/>
        </w:rPr>
      </w:pPr>
      <m:oMathPara>
        <m:oMath>
          <m:sSub>
            <m:sSubPr>
              <m:ctrlPr>
                <w:rPr>
                  <w:rFonts w:ascii="Times New Roman" w:eastAsia="Times New Roman" w:hAnsi="Times New Roman" w:cs="Times New Roman"/>
                </w:rPr>
              </m:ctrlPr>
            </m:sSubPr>
            <m:e>
              <m:r>
                <w:rPr>
                  <w:rFonts w:ascii="Cambria Math" w:hAnsi="Cambria Math"/>
                </w:rPr>
                <m:t>τ</m:t>
              </m:r>
            </m:e>
            <m:sub>
              <m:r>
                <w:rPr>
                  <w:rFonts w:ascii="Times New Roman" w:eastAsia="Times New Roman" w:hAnsi="Times New Roman" w:cs="Times New Roman"/>
                </w:rPr>
                <m:t>target</m:t>
              </m:r>
            </m:sub>
          </m:sSub>
          <m:r>
            <w:rPr>
              <w:rFonts w:ascii="Times New Roman" w:eastAsia="Times New Roman" w:hAnsi="Times New Roman" w:cs="Times New Roman"/>
            </w:rPr>
            <m:t xml:space="preserve">= </m:t>
          </m:r>
          <m:f>
            <m:fPr>
              <m:ctrlPr>
                <w:rPr>
                  <w:rFonts w:ascii="Times New Roman" w:eastAsia="Times New Roman" w:hAnsi="Times New Roman" w:cs="Times New Roman"/>
                </w:rPr>
              </m:ctrlPr>
            </m:fPr>
            <m:num>
              <m:r>
                <w:rPr>
                  <w:rFonts w:ascii="Times New Roman" w:eastAsia="Times New Roman" w:hAnsi="Times New Roman" w:cs="Times New Roman"/>
                </w:rPr>
                <m:t xml:space="preserve">100 ⋅ </m:t>
              </m:r>
              <m:sSub>
                <m:sSubPr>
                  <m:ctrlPr>
                    <w:rPr>
                      <w:rFonts w:ascii="Times New Roman" w:eastAsia="Times New Roman" w:hAnsi="Times New Roman" w:cs="Times New Roman"/>
                    </w:rPr>
                  </m:ctrlPr>
                </m:sSubPr>
                <m:e>
                  <m:r>
                    <w:rPr>
                      <w:rFonts w:ascii="Times New Roman" w:eastAsia="Times New Roman" w:hAnsi="Times New Roman" w:cs="Times New Roman"/>
                    </w:rPr>
                    <m:t>τ</m:t>
                  </m:r>
                </m:e>
                <m:sub>
                  <m:r>
                    <w:rPr>
                      <w:rFonts w:ascii="Times New Roman" w:eastAsia="Times New Roman" w:hAnsi="Times New Roman" w:cs="Times New Roman"/>
                    </w:rPr>
                    <m:t>vaccinated</m:t>
                  </m:r>
                </m:sub>
              </m:sSub>
            </m:num>
            <m:den>
              <m:r>
                <w:rPr>
                  <w:rFonts w:ascii="Times New Roman" w:eastAsia="Times New Roman" w:hAnsi="Times New Roman" w:cs="Times New Roman"/>
                </w:rPr>
                <m:t>ρ</m:t>
              </m:r>
            </m:den>
          </m:f>
        </m:oMath>
      </m:oMathPara>
    </w:p>
    <w:p w14:paraId="0B992EF5" w14:textId="202AAA0A" w:rsidR="00E42E64" w:rsidRDefault="19938284">
      <w:pPr>
        <w:spacing w:after="0"/>
        <w:rPr>
          <w:rFonts w:ascii="Times New Roman" w:eastAsia="Times New Roman" w:hAnsi="Times New Roman" w:cs="Times New Roman"/>
        </w:rPr>
      </w:pPr>
      <w:r w:rsidRPr="19938284">
        <w:rPr>
          <w:rFonts w:ascii="Times New Roman" w:eastAsia="Times New Roman" w:hAnsi="Times New Roman" w:cs="Times New Roman"/>
        </w:rPr>
        <w:t xml:space="preserve">Equation 3. </w:t>
      </w:r>
      <w:r>
        <w:rPr>
          <w:rFonts w:ascii="Times New Roman" w:eastAsia="Times New Roman" w:hAnsi="Times New Roman" w:cs="Times New Roman"/>
        </w:rPr>
        <w:t xml:space="preserve">The calculated target population </w:t>
      </w:r>
      <m:oMath>
        <m:r>
          <w:rPr>
            <w:rFonts w:ascii="Times New Roman" w:eastAsia="Times New Roman" w:hAnsi="Times New Roman" w:cs="Times New Roman"/>
          </w:rPr>
          <m:t>(</m:t>
        </m:r>
        <m:sSub>
          <m:sSubPr>
            <m:ctrlPr>
              <w:rPr>
                <w:rFonts w:ascii="Times New Roman" w:eastAsia="Times New Roman" w:hAnsi="Times New Roman" w:cs="Times New Roman"/>
              </w:rPr>
            </m:ctrlPr>
          </m:sSubPr>
          <m:e>
            <m:r>
              <w:rPr>
                <w:rFonts w:ascii="Times New Roman" w:eastAsia="Times New Roman" w:hAnsi="Times New Roman" w:cs="Times New Roman"/>
              </w:rPr>
              <m:t>τ</m:t>
            </m:r>
          </m:e>
          <m:sub>
            <m:r>
              <w:rPr>
                <w:rFonts w:ascii="Times New Roman" w:eastAsia="Times New Roman" w:hAnsi="Times New Roman" w:cs="Times New Roman"/>
              </w:rPr>
              <m:t>target</m:t>
            </m:r>
          </m:sub>
        </m:sSub>
        <m:r>
          <w:rPr>
            <w:rFonts w:ascii="Times New Roman" w:eastAsia="Times New Roman" w:hAnsi="Times New Roman" w:cs="Times New Roman"/>
          </w:rPr>
          <m:t>)</m:t>
        </m:r>
      </m:oMath>
      <w:r>
        <w:rPr>
          <w:rFonts w:ascii="Times New Roman" w:eastAsia="Times New Roman" w:hAnsi="Times New Roman" w:cs="Times New Roman"/>
        </w:rPr>
        <w:t xml:space="preserve"> when there was no </w:t>
      </w:r>
      <m:oMath>
        <m:sSub>
          <m:sSubPr>
            <m:ctrlPr>
              <w:rPr>
                <w:rFonts w:ascii="Times New Roman" w:eastAsia="Times New Roman" w:hAnsi="Times New Roman" w:cs="Times New Roman"/>
              </w:rPr>
            </m:ctrlPr>
          </m:sSubPr>
          <m:e>
            <m:r>
              <w:rPr>
                <w:rFonts w:ascii="Cambria Math" w:hAnsi="Cambria Math"/>
              </w:rPr>
              <m:t>τ</m:t>
            </m:r>
          </m:e>
          <m:sub>
            <m:r>
              <w:rPr>
                <w:rFonts w:ascii="Times New Roman" w:eastAsia="Times New Roman" w:hAnsi="Times New Roman" w:cs="Times New Roman"/>
              </w:rPr>
              <m:t>target</m:t>
            </m:r>
          </m:sub>
        </m:sSub>
      </m:oMath>
      <w:r>
        <w:rPr>
          <w:rFonts w:ascii="Times New Roman" w:eastAsia="Times New Roman" w:hAnsi="Times New Roman" w:cs="Times New Roman"/>
        </w:rPr>
        <w:t xml:space="preserve"> available using the target population covered (</w:t>
      </w:r>
      <m:oMath>
        <m:r>
          <w:rPr>
            <w:rFonts w:ascii="Cambria Math" w:hAnsi="Cambria Math"/>
          </w:rPr>
          <m:t>ρ</m:t>
        </m:r>
      </m:oMath>
      <w:r>
        <w:rPr>
          <w:rFonts w:ascii="Times New Roman" w:eastAsia="Times New Roman" w:hAnsi="Times New Roman" w:cs="Times New Roman"/>
        </w:rPr>
        <w:t xml:space="preserve">) and the vaccinated population </w:t>
      </w:r>
      <m:oMath>
        <m:sSub>
          <m:sSubPr>
            <m:ctrlPr>
              <w:rPr>
                <w:rFonts w:ascii="Times New Roman" w:eastAsia="Times New Roman" w:hAnsi="Times New Roman" w:cs="Times New Roman"/>
              </w:rPr>
            </m:ctrlPr>
          </m:sSubPr>
          <m:e>
            <m:r>
              <w:rPr>
                <w:rFonts w:ascii="Times New Roman" w:eastAsia="Times New Roman" w:hAnsi="Times New Roman" w:cs="Times New Roman"/>
              </w:rPr>
              <m:t>(τ</m:t>
            </m:r>
          </m:e>
          <m:sub>
            <m:r>
              <w:rPr>
                <w:rFonts w:ascii="Times New Roman" w:eastAsia="Times New Roman" w:hAnsi="Times New Roman" w:cs="Times New Roman"/>
              </w:rPr>
              <m:t>vaccinated</m:t>
            </m:r>
          </m:sub>
        </m:sSub>
        <m:r>
          <w:rPr>
            <w:rFonts w:ascii="Times New Roman" w:eastAsia="Times New Roman" w:hAnsi="Times New Roman" w:cs="Times New Roman"/>
          </w:rPr>
          <m:t>)</m:t>
        </m:r>
      </m:oMath>
      <w:r>
        <w:rPr>
          <w:rFonts w:ascii="Times New Roman" w:eastAsia="Times New Roman" w:hAnsi="Times New Roman" w:cs="Times New Roman"/>
        </w:rPr>
        <w:t>.</w:t>
      </w:r>
    </w:p>
    <w:p w14:paraId="0B992EF6" w14:textId="77777777" w:rsidR="00E42E64" w:rsidRDefault="00E42E64">
      <w:pPr>
        <w:spacing w:after="0"/>
        <w:rPr>
          <w:rFonts w:ascii="Times New Roman" w:eastAsia="Times New Roman" w:hAnsi="Times New Roman" w:cs="Times New Roman"/>
        </w:rPr>
      </w:pPr>
    </w:p>
    <w:p w14:paraId="0B992EF7" w14:textId="77777777" w:rsidR="00E42E64" w:rsidRDefault="00000000">
      <w:pPr>
        <w:pBdr>
          <w:top w:val="nil"/>
          <w:left w:val="nil"/>
          <w:bottom w:val="nil"/>
          <w:right w:val="nil"/>
          <w:between w:val="nil"/>
        </w:pBdr>
        <w:spacing w:after="0"/>
        <w:ind w:firstLine="720"/>
        <w:rPr>
          <w:rFonts w:ascii="Times New Roman" w:eastAsia="Times New Roman" w:hAnsi="Times New Roman" w:cs="Times New Roman"/>
          <w:lang w:val="en-US"/>
        </w:rPr>
      </w:pPr>
      <w:r w:rsidRPr="00522505">
        <w:rPr>
          <w:rFonts w:ascii="Times New Roman" w:eastAsia="Times New Roman" w:hAnsi="Times New Roman" w:cs="Times New Roman"/>
          <w:lang w:val="en-US"/>
        </w:rPr>
        <w:t>We grouped vaccination campaigns into unified campaigns based, geographic, temporal, and epidemiological context and calculated pooled coverage (</w:t>
      </w:r>
      <m:oMath>
        <m:r>
          <w:rPr>
            <w:rFonts w:ascii="Cambria Math" w:hAnsi="Cambria Math"/>
          </w:rPr>
          <m:t>ω</m:t>
        </m:r>
      </m:oMath>
      <w:r w:rsidRPr="00522505">
        <w:rPr>
          <w:rFonts w:ascii="Times New Roman" w:eastAsia="Times New Roman" w:hAnsi="Times New Roman" w:cs="Times New Roman"/>
          <w:lang w:val="en-US"/>
        </w:rPr>
        <w:t xml:space="preserve">) for each of the complete campaigns with Equation </w:t>
      </w:r>
      <w:proofErr w:type="gramStart"/>
      <w:r w:rsidRPr="00522505">
        <w:rPr>
          <w:rFonts w:ascii="Times New Roman" w:eastAsia="Times New Roman" w:hAnsi="Times New Roman" w:cs="Times New Roman"/>
          <w:lang w:val="en-US"/>
        </w:rPr>
        <w:t>4</w:t>
      </w:r>
      <w:r w:rsidRPr="00522505">
        <w:rPr>
          <w:rFonts w:ascii="Times New Roman" w:eastAsia="Times New Roman" w:hAnsi="Times New Roman" w:cs="Times New Roman"/>
          <w:vertAlign w:val="superscript"/>
          <w:lang w:val="en-US"/>
        </w:rPr>
        <w:t xml:space="preserve"> </w:t>
      </w:r>
      <w:r w:rsidRPr="00522505">
        <w:rPr>
          <w:rFonts w:ascii="Times New Roman" w:eastAsia="Times New Roman" w:hAnsi="Times New Roman" w:cs="Times New Roman"/>
          <w:lang w:val="en-US"/>
        </w:rPr>
        <w:t>.</w:t>
      </w:r>
      <w:proofErr w:type="gramEnd"/>
      <w:r w:rsidRPr="00522505">
        <w:rPr>
          <w:rFonts w:ascii="Times New Roman" w:eastAsia="Times New Roman" w:hAnsi="Times New Roman" w:cs="Times New Roman"/>
          <w:lang w:val="en-US"/>
        </w:rPr>
        <w:t xml:space="preserve"> The duration of each group campaign (</w:t>
      </w:r>
      <m:oMath>
        <m:r>
          <w:rPr>
            <w:rFonts w:ascii="Cambria Math" w:hAnsi="Cambria Math"/>
          </w:rPr>
          <m:t>Δ</m:t>
        </m:r>
      </m:oMath>
      <w:r w:rsidRPr="00522505">
        <w:rPr>
          <w:rFonts w:ascii="Times New Roman" w:eastAsia="Times New Roman" w:hAnsi="Times New Roman" w:cs="Times New Roman"/>
          <w:lang w:val="en-US"/>
        </w:rPr>
        <w:t xml:space="preserve">) was calculated with Equation 5. Using </w:t>
      </w:r>
      <m:oMath>
        <m:r>
          <w:rPr>
            <w:rFonts w:ascii="Cambria Math" w:hAnsi="Cambria Math"/>
          </w:rPr>
          <m:t>Δ</m:t>
        </m:r>
      </m:oMath>
      <w:r w:rsidRPr="00522505">
        <w:rPr>
          <w:rFonts w:ascii="Times New Roman" w:eastAsia="Times New Roman" w:hAnsi="Times New Roman" w:cs="Times New Roman"/>
          <w:lang w:val="en-US"/>
        </w:rPr>
        <w:t xml:space="preserve"> and </w:t>
      </w:r>
      <m:oMath>
        <m:r>
          <w:rPr>
            <w:rFonts w:ascii="Cambria Math" w:hAnsi="Cambria Math"/>
          </w:rPr>
          <m:t>ω</m:t>
        </m:r>
      </m:oMath>
      <w:r w:rsidRPr="00522505">
        <w:rPr>
          <w:rFonts w:ascii="Times New Roman" w:eastAsia="Times New Roman" w:hAnsi="Times New Roman" w:cs="Times New Roman"/>
          <w:lang w:val="en-US"/>
        </w:rPr>
        <w:t>, we calculated the pooled vaccination rate (</w:t>
      </w:r>
      <m:oMath>
        <m:r>
          <w:rPr>
            <w:rFonts w:ascii="Cambria Math" w:hAnsi="Cambria Math"/>
          </w:rPr>
          <m:t>λ</m:t>
        </m:r>
      </m:oMath>
      <w:r w:rsidRPr="00522505">
        <w:rPr>
          <w:rFonts w:ascii="Times New Roman" w:eastAsia="Times New Roman" w:hAnsi="Times New Roman" w:cs="Times New Roman"/>
          <w:lang w:val="en-US"/>
        </w:rPr>
        <w:t xml:space="preserve">) using Equation 6. Overall, </w:t>
      </w:r>
      <m:oMath>
        <m:r>
          <w:rPr>
            <w:rFonts w:ascii="Cambria Math" w:hAnsi="Cambria Math"/>
          </w:rPr>
          <m:t>λ</m:t>
        </m:r>
      </m:oMath>
      <w:r w:rsidRPr="00522505">
        <w:rPr>
          <w:rFonts w:ascii="Times New Roman" w:eastAsia="Times New Roman" w:hAnsi="Times New Roman" w:cs="Times New Roman"/>
          <w:lang w:val="en-US"/>
        </w:rPr>
        <w:t xml:space="preserve"> for pre-Angola/DRC and post-Angola/DRC, and each vaccination campaign was calculated for analysis. The respective variance for each </w:t>
      </w:r>
      <m:oMath>
        <m:r>
          <w:rPr>
            <w:rFonts w:ascii="Cambria Math" w:hAnsi="Cambria Math"/>
          </w:rPr>
          <m:t>λ</m:t>
        </m:r>
      </m:oMath>
      <w:r w:rsidRPr="00522505">
        <w:rPr>
          <w:rFonts w:ascii="Times New Roman" w:eastAsia="Times New Roman" w:hAnsi="Times New Roman" w:cs="Times New Roman"/>
          <w:lang w:val="en-US"/>
        </w:rPr>
        <w:t xml:space="preserve"> were calculated using Equation 7.</w:t>
      </w:r>
    </w:p>
    <w:p w14:paraId="660E1BA7" w14:textId="77777777" w:rsidR="00DA6216" w:rsidRDefault="00DA6216">
      <w:pPr>
        <w:pBdr>
          <w:top w:val="nil"/>
          <w:left w:val="nil"/>
          <w:bottom w:val="nil"/>
          <w:right w:val="nil"/>
          <w:between w:val="nil"/>
        </w:pBdr>
        <w:spacing w:after="0"/>
        <w:ind w:firstLine="720"/>
        <w:rPr>
          <w:rFonts w:ascii="Times New Roman" w:eastAsia="Times New Roman" w:hAnsi="Times New Roman" w:cs="Times New Roman"/>
          <w:lang w:val="en-US"/>
        </w:rPr>
      </w:pPr>
    </w:p>
    <w:p w14:paraId="0B992EF8" w14:textId="77777777" w:rsidR="00E42E64" w:rsidRDefault="00E42E64">
      <w:pPr>
        <w:pBdr>
          <w:top w:val="nil"/>
          <w:left w:val="nil"/>
          <w:bottom w:val="nil"/>
          <w:right w:val="nil"/>
          <w:between w:val="nil"/>
        </w:pBdr>
        <w:spacing w:after="0"/>
        <w:rPr>
          <w:rFonts w:ascii="Times New Roman" w:eastAsia="Times New Roman" w:hAnsi="Times New Roman" w:cs="Times New Roman"/>
        </w:rPr>
      </w:pPr>
    </w:p>
    <w:p w14:paraId="289EDD52" w14:textId="77777777" w:rsidR="00396A10" w:rsidRDefault="00396A10" w:rsidP="00396A10">
      <w:pPr>
        <w:spacing w:after="0"/>
        <w:jc w:val="center"/>
        <w:rPr>
          <w:rFonts w:ascii="Times New Roman" w:eastAsia="Times New Roman" w:hAnsi="Times New Roman" w:cs="Times New Roman"/>
        </w:rPr>
      </w:pPr>
      <m:oMathPara>
        <m:oMath>
          <m:r>
            <w:rPr>
              <w:rFonts w:ascii="Cambria Math" w:hAnsi="Cambria Math"/>
            </w:rPr>
            <m:t>ω</m:t>
          </m:r>
          <m:r>
            <w:rPr>
              <w:rFonts w:ascii="Cambria Math" w:eastAsia="Times New Roman" w:hAnsi="Cambria Math" w:cs="Times New Roman"/>
            </w:rPr>
            <m:t>=</m:t>
          </m:r>
          <m:f>
            <m:fPr>
              <m:ctrlPr>
                <w:rPr>
                  <w:rFonts w:ascii="Cambria Math" w:eastAsia="Times New Roman" w:hAnsi="Cambria Math" w:cs="Times New Roman"/>
                </w:rPr>
              </m:ctrlPr>
            </m:fPr>
            <m:num>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sSub>
                    <m:sSubPr>
                      <m:ctrlPr>
                        <w:rPr>
                          <w:rFonts w:ascii="Cambria Math" w:eastAsia="Times New Roman" w:hAnsi="Cambria Math" w:cs="Times New Roman"/>
                        </w:rPr>
                      </m:ctrlPr>
                    </m:sSubPr>
                    <m:e>
                      <m:r>
                        <w:rPr>
                          <w:rFonts w:ascii="Cambria Math" w:eastAsia="Times New Roman" w:hAnsi="Cambria Math" w:cs="Times New Roman"/>
                        </w:rPr>
                        <m:t>τ</m:t>
                      </m:r>
                    </m:e>
                    <m:sub>
                      <m:r>
                        <w:rPr>
                          <w:rFonts w:ascii="Cambria Math" w:eastAsia="Times New Roman" w:hAnsi="Cambria Math" w:cs="Times New Roman"/>
                        </w:rPr>
                        <m:t>target</m:t>
                      </m:r>
                    </m:sub>
                  </m:sSub>
                </m:e>
              </m:nary>
            </m:num>
            <m:den>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sSub>
                    <m:sSubPr>
                      <m:ctrlPr>
                        <w:rPr>
                          <w:rFonts w:ascii="Cambria Math" w:eastAsia="Times New Roman" w:hAnsi="Cambria Math" w:cs="Times New Roman"/>
                        </w:rPr>
                      </m:ctrlPr>
                    </m:sSubPr>
                    <m:e>
                      <m:r>
                        <w:rPr>
                          <w:rFonts w:ascii="Cambria Math" w:eastAsia="Times New Roman" w:hAnsi="Cambria Math" w:cs="Times New Roman"/>
                        </w:rPr>
                        <m:t>τ</m:t>
                      </m:r>
                    </m:e>
                    <m:sub>
                      <m:r>
                        <w:rPr>
                          <w:rFonts w:ascii="Cambria Math" w:eastAsia="Times New Roman" w:hAnsi="Cambria Math" w:cs="Times New Roman"/>
                        </w:rPr>
                        <m:t>vaccinated</m:t>
                      </m:r>
                    </m:sub>
                  </m:sSub>
                </m:e>
              </m:nary>
            </m:den>
          </m:f>
        </m:oMath>
      </m:oMathPara>
    </w:p>
    <w:p w14:paraId="719D4EBB" w14:textId="77777777" w:rsidR="00396A10" w:rsidRDefault="00396A10" w:rsidP="00396A10">
      <w:pPr>
        <w:spacing w:after="0"/>
        <w:rPr>
          <w:rFonts w:ascii="Times New Roman" w:eastAsia="Times New Roman" w:hAnsi="Times New Roman" w:cs="Times New Roman"/>
        </w:rPr>
      </w:pPr>
      <w:r>
        <w:rPr>
          <w:rFonts w:ascii="Times New Roman" w:eastAsia="Times New Roman" w:hAnsi="Times New Roman" w:cs="Times New Roman"/>
        </w:rPr>
        <w:t>Equation 4. The pooled coverage for each of the complete campaigns (</w:t>
      </w:r>
      <m:oMath>
        <m:r>
          <w:rPr>
            <w:rFonts w:ascii="Cambria Math" w:hAnsi="Cambria Math"/>
          </w:rPr>
          <m:t>ω</m:t>
        </m:r>
      </m:oMath>
      <w:r>
        <w:rPr>
          <w:rFonts w:ascii="Times New Roman" w:eastAsia="Times New Roman" w:hAnsi="Times New Roman" w:cs="Times New Roman"/>
        </w:rPr>
        <w:t xml:space="preserve">) was calculated with the target population and the </w:t>
      </w:r>
      <m:oMath>
        <m:sSub>
          <m:sSubPr>
            <m:ctrlPr>
              <w:rPr>
                <w:rFonts w:ascii="Cambria Math" w:eastAsia="Times New Roman" w:hAnsi="Cambria Math" w:cs="Times New Roman"/>
              </w:rPr>
            </m:ctrlPr>
          </m:sSubPr>
          <m:e>
            <m:r>
              <w:rPr>
                <w:rFonts w:ascii="Cambria Math" w:hAnsi="Cambria Math"/>
              </w:rPr>
              <m:t>τ</m:t>
            </m:r>
          </m:e>
          <m:sub>
            <m:r>
              <w:rPr>
                <w:rFonts w:ascii="Cambria Math" w:eastAsia="Times New Roman" w:hAnsi="Cambria Math" w:cs="Times New Roman"/>
              </w:rPr>
              <m:t>target</m:t>
            </m:r>
          </m:sub>
        </m:sSub>
      </m:oMath>
      <w:r>
        <w:rPr>
          <w:rFonts w:ascii="Times New Roman" w:eastAsia="Times New Roman" w:hAnsi="Times New Roman" w:cs="Times New Roman"/>
        </w:rPr>
        <w:t xml:space="preserve"> vaccinated population </w:t>
      </w:r>
      <m:oMath>
        <m:sSub>
          <m:sSubPr>
            <m:ctrlPr>
              <w:rPr>
                <w:rFonts w:ascii="Cambria Math" w:eastAsia="Times New Roman" w:hAnsi="Cambria Math" w:cs="Times New Roman"/>
              </w:rPr>
            </m:ctrlPr>
          </m:sSubPr>
          <m:e>
            <m:r>
              <w:rPr>
                <w:rFonts w:ascii="Cambria Math" w:hAnsi="Cambria Math"/>
              </w:rPr>
              <m:t>τ</m:t>
            </m:r>
          </m:e>
          <m:sub>
            <m:r>
              <w:rPr>
                <w:rFonts w:ascii="Cambria Math" w:eastAsia="Times New Roman" w:hAnsi="Cambria Math" w:cs="Times New Roman"/>
              </w:rPr>
              <m:t>vaccinated</m:t>
            </m:r>
          </m:sub>
        </m:sSub>
      </m:oMath>
      <w:r>
        <w:rPr>
          <w:rFonts w:ascii="Times New Roman" w:eastAsia="Times New Roman" w:hAnsi="Times New Roman" w:cs="Times New Roman"/>
        </w:rPr>
        <w:t xml:space="preserve"> of the </w:t>
      </w:r>
      <m:oMath>
        <m:r>
          <w:rPr>
            <w:rFonts w:ascii="Cambria Math" w:eastAsia="Times New Roman" w:hAnsi="Cambria Math" w:cs="Times New Roman"/>
          </w:rPr>
          <m:t>n</m:t>
        </m:r>
      </m:oMath>
      <w:r>
        <w:rPr>
          <w:rFonts w:ascii="Times New Roman" w:eastAsia="Times New Roman" w:hAnsi="Times New Roman" w:cs="Times New Roman"/>
        </w:rPr>
        <w:t xml:space="preserve"> portions of the campaign.</w:t>
      </w:r>
    </w:p>
    <w:p w14:paraId="24569500" w14:textId="77777777" w:rsidR="00396A10" w:rsidRDefault="00396A10">
      <w:pPr>
        <w:pBdr>
          <w:top w:val="nil"/>
          <w:left w:val="nil"/>
          <w:bottom w:val="nil"/>
          <w:right w:val="nil"/>
          <w:between w:val="nil"/>
        </w:pBdr>
        <w:spacing w:after="0"/>
        <w:rPr>
          <w:rFonts w:ascii="Times New Roman" w:eastAsia="Times New Roman" w:hAnsi="Times New Roman" w:cs="Times New Roman"/>
        </w:rPr>
      </w:pPr>
    </w:p>
    <w:p w14:paraId="0B992EFC" w14:textId="77777777" w:rsidR="00E42E64" w:rsidRDefault="00E42E64">
      <w:pPr>
        <w:spacing w:after="0"/>
        <w:rPr>
          <w:rFonts w:ascii="Times New Roman" w:eastAsia="Times New Roman" w:hAnsi="Times New Roman" w:cs="Times New Roman"/>
        </w:rPr>
      </w:pPr>
    </w:p>
    <w:p w14:paraId="0B992EFD" w14:textId="77777777" w:rsidR="00E42E64" w:rsidRDefault="00000000">
      <w:pPr>
        <w:spacing w:after="0"/>
        <w:jc w:val="center"/>
        <w:rPr>
          <w:rFonts w:ascii="Times New Roman" w:eastAsia="Times New Roman" w:hAnsi="Times New Roman" w:cs="Times New Roman"/>
        </w:rPr>
      </w:pPr>
      <m:oMathPara>
        <m:oMath>
          <m:r>
            <w:rPr>
              <w:rFonts w:ascii="Cambria Math" w:hAnsi="Cambria Math"/>
            </w:rPr>
            <m:t>Δ</m:t>
          </m:r>
          <m:r>
            <w:rPr>
              <w:rFonts w:ascii="Times New Roman" w:eastAsia="Times New Roman" w:hAnsi="Times New Roman" w:cs="Times New Roman"/>
            </w:rPr>
            <m:t>=</m:t>
          </m:r>
          <m:sSub>
            <m:sSubPr>
              <m:ctrlPr>
                <w:rPr>
                  <w:rFonts w:ascii="Times New Roman" w:eastAsia="Times New Roman" w:hAnsi="Times New Roman" w:cs="Times New Roman"/>
                </w:rPr>
              </m:ctrlPr>
            </m:sSubPr>
            <m:e>
              <m:r>
                <w:rPr>
                  <w:rFonts w:ascii="Times New Roman" w:eastAsia="Times New Roman" w:hAnsi="Times New Roman" w:cs="Times New Roman"/>
                </w:rPr>
                <m:t>δ</m:t>
              </m:r>
            </m:e>
            <m:sub>
              <m:r>
                <w:rPr>
                  <w:rFonts w:ascii="Times New Roman" w:eastAsia="Times New Roman" w:hAnsi="Times New Roman" w:cs="Times New Roman"/>
                </w:rPr>
                <m:t>max</m:t>
              </m:r>
            </m:sub>
          </m:sSub>
          <m:r>
            <w:rPr>
              <w:rFonts w:ascii="Times New Roman" w:eastAsia="Times New Roman" w:hAnsi="Times New Roman" w:cs="Times New Roman"/>
            </w:rPr>
            <m:t>-</m:t>
          </m:r>
          <m:sSub>
            <m:sSubPr>
              <m:ctrlPr>
                <w:rPr>
                  <w:rFonts w:ascii="Times New Roman" w:eastAsia="Times New Roman" w:hAnsi="Times New Roman" w:cs="Times New Roman"/>
                </w:rPr>
              </m:ctrlPr>
            </m:sSubPr>
            <m:e>
              <m:r>
                <w:rPr>
                  <w:rFonts w:ascii="Times New Roman" w:eastAsia="Times New Roman" w:hAnsi="Times New Roman" w:cs="Times New Roman"/>
                </w:rPr>
                <m:t>δ</m:t>
              </m:r>
            </m:e>
            <m:sub>
              <m:r>
                <w:rPr>
                  <w:rFonts w:ascii="Times New Roman" w:eastAsia="Times New Roman" w:hAnsi="Times New Roman" w:cs="Times New Roman"/>
                </w:rPr>
                <m:t>min</m:t>
              </m:r>
            </m:sub>
          </m:sSub>
          <m:r>
            <w:rPr>
              <w:rFonts w:ascii="Times New Roman" w:eastAsia="Times New Roman" w:hAnsi="Times New Roman" w:cs="Times New Roman"/>
            </w:rPr>
            <m:t>+1</m:t>
          </m:r>
        </m:oMath>
      </m:oMathPara>
    </w:p>
    <w:p w14:paraId="0B992EFE" w14:textId="77777777" w:rsidR="00E42E64" w:rsidRDefault="00000000">
      <w:pPr>
        <w:spacing w:after="0"/>
        <w:rPr>
          <w:rFonts w:ascii="Times New Roman" w:eastAsia="Times New Roman" w:hAnsi="Times New Roman" w:cs="Times New Roman"/>
        </w:rPr>
      </w:pPr>
      <w:r>
        <w:rPr>
          <w:rFonts w:ascii="Times New Roman" w:eastAsia="Times New Roman" w:hAnsi="Times New Roman" w:cs="Times New Roman"/>
        </w:rPr>
        <w:t>Equation 5. The calculated duration of each campaign (</w:t>
      </w:r>
      <m:oMath>
        <m:r>
          <w:rPr>
            <w:rFonts w:ascii="Cambria Math" w:hAnsi="Cambria Math"/>
          </w:rPr>
          <m:t>Δ</m:t>
        </m:r>
      </m:oMath>
      <w:r>
        <w:rPr>
          <w:rFonts w:ascii="Times New Roman" w:eastAsia="Times New Roman" w:hAnsi="Times New Roman" w:cs="Times New Roman"/>
        </w:rPr>
        <w:t>) the latest end time (</w:t>
      </w:r>
      <m:oMath>
        <m:sSub>
          <m:sSubPr>
            <m:ctrlPr>
              <w:rPr>
                <w:rFonts w:ascii="Times New Roman" w:eastAsia="Times New Roman" w:hAnsi="Times New Roman" w:cs="Times New Roman"/>
              </w:rPr>
            </m:ctrlPr>
          </m:sSubPr>
          <m:e>
            <m:r>
              <w:rPr>
                <w:rFonts w:ascii="Cambria Math" w:hAnsi="Cambria Math"/>
              </w:rPr>
              <m:t>δ</m:t>
            </m:r>
          </m:e>
          <m:sub>
            <m:r>
              <w:rPr>
                <w:rFonts w:ascii="Times New Roman" w:eastAsia="Times New Roman" w:hAnsi="Times New Roman" w:cs="Times New Roman"/>
              </w:rPr>
              <m:t>max</m:t>
            </m:r>
          </m:sub>
        </m:sSub>
      </m:oMath>
      <w:r>
        <w:rPr>
          <w:rFonts w:ascii="Times New Roman" w:eastAsia="Times New Roman" w:hAnsi="Times New Roman" w:cs="Times New Roman"/>
        </w:rPr>
        <w:t>) and earliest start time (</w:t>
      </w:r>
      <m:oMath>
        <m:sSub>
          <m:sSubPr>
            <m:ctrlPr>
              <w:rPr>
                <w:rFonts w:ascii="Times New Roman" w:eastAsia="Times New Roman" w:hAnsi="Times New Roman" w:cs="Times New Roman"/>
              </w:rPr>
            </m:ctrlPr>
          </m:sSubPr>
          <m:e>
            <m:r>
              <w:rPr>
                <w:rFonts w:ascii="Cambria Math" w:hAnsi="Cambria Math"/>
              </w:rPr>
              <m:t>δ</m:t>
            </m:r>
          </m:e>
          <m:sub>
            <m:r>
              <w:rPr>
                <w:rFonts w:ascii="Times New Roman" w:eastAsia="Times New Roman" w:hAnsi="Times New Roman" w:cs="Times New Roman"/>
              </w:rPr>
              <m:t>min</m:t>
            </m:r>
          </m:sub>
        </m:sSub>
      </m:oMath>
      <w:r>
        <w:rPr>
          <w:rFonts w:ascii="Times New Roman" w:eastAsia="Times New Roman" w:hAnsi="Times New Roman" w:cs="Times New Roman"/>
        </w:rPr>
        <w:t>) for each of the vaccination campaigns.</w:t>
      </w:r>
    </w:p>
    <w:p w14:paraId="0B992EFF" w14:textId="77777777" w:rsidR="00E42E64" w:rsidRDefault="00E42E64">
      <w:pPr>
        <w:spacing w:after="0"/>
        <w:rPr>
          <w:rFonts w:ascii="Times New Roman" w:eastAsia="Times New Roman" w:hAnsi="Times New Roman" w:cs="Times New Roman"/>
        </w:rPr>
      </w:pPr>
    </w:p>
    <w:p w14:paraId="6CE4085F" w14:textId="77777777" w:rsidR="0003345B" w:rsidRDefault="0003345B" w:rsidP="0003345B">
      <w:pPr>
        <w:spacing w:after="0"/>
        <w:jc w:val="center"/>
        <w:rPr>
          <w:rFonts w:ascii="Times New Roman" w:eastAsia="Times New Roman" w:hAnsi="Times New Roman" w:cs="Times New Roman"/>
        </w:rPr>
      </w:pPr>
      <m:oMathPara>
        <m:oMath>
          <m:r>
            <w:rPr>
              <w:rFonts w:ascii="Cambria Math" w:hAnsi="Cambria Math"/>
            </w:rPr>
            <w:lastRenderedPageBreak/>
            <m:t>λ</m:t>
          </m:r>
          <m:r>
            <w:rPr>
              <w:rFonts w:ascii="Cambria Math" w:eastAsia="Times New Roman" w:hAnsi="Cambria Math" w:cs="Times New Roman"/>
            </w:rPr>
            <m:t>=</m:t>
          </m:r>
          <m:f>
            <m:fPr>
              <m:ctrlPr>
                <w:rPr>
                  <w:rFonts w:ascii="Cambria Math" w:eastAsia="Times New Roman" w:hAnsi="Cambria Math" w:cs="Times New Roman"/>
                </w:rPr>
              </m:ctrlPr>
            </m:fPr>
            <m:num>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k</m:t>
                  </m:r>
                </m:sup>
                <m:e>
                  <m:sSub>
                    <m:sSubPr>
                      <m:ctrlPr>
                        <w:rPr>
                          <w:rFonts w:ascii="Cambria Math" w:eastAsia="Times New Roman" w:hAnsi="Cambria Math" w:cs="Times New Roman"/>
                        </w:rPr>
                      </m:ctrlPr>
                    </m:sSubPr>
                    <m:e>
                      <m:r>
                        <w:rPr>
                          <w:rFonts w:ascii="Cambria Math" w:eastAsia="Times New Roman" w:hAnsi="Cambria Math" w:cs="Times New Roman"/>
                        </w:rPr>
                        <m:t>ω</m:t>
                      </m:r>
                    </m:e>
                    <m:sub>
                      <m:r>
                        <w:rPr>
                          <w:rFonts w:ascii="Cambria Math" w:eastAsia="Times New Roman" w:hAnsi="Cambria Math" w:cs="Times New Roman"/>
                        </w:rPr>
                        <m:t>i</m:t>
                      </m:r>
                    </m:sub>
                  </m:sSub>
                </m:e>
              </m:nary>
            </m:num>
            <m:den>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k</m:t>
                  </m:r>
                </m:sup>
                <m:e>
                  <m:sSub>
                    <m:sSubPr>
                      <m:ctrlPr>
                        <w:rPr>
                          <w:rFonts w:ascii="Cambria Math" w:eastAsia="Times New Roman" w:hAnsi="Cambria Math" w:cs="Times New Roman"/>
                        </w:rPr>
                      </m:ctrlPr>
                    </m:sSubPr>
                    <m:e>
                      <m:r>
                        <w:rPr>
                          <w:rFonts w:ascii="Cambria Math" w:eastAsia="Times New Roman" w:hAnsi="Cambria Math" w:cs="Times New Roman"/>
                        </w:rPr>
                        <m:t>Δ</m:t>
                      </m:r>
                    </m:e>
                    <m:sub>
                      <m:r>
                        <w:rPr>
                          <w:rFonts w:ascii="Cambria Math" w:eastAsia="Times New Roman" w:hAnsi="Cambria Math" w:cs="Times New Roman"/>
                        </w:rPr>
                        <m:t>i</m:t>
                      </m:r>
                    </m:sub>
                  </m:sSub>
                </m:e>
              </m:nary>
            </m:den>
          </m:f>
        </m:oMath>
      </m:oMathPara>
    </w:p>
    <w:p w14:paraId="032213A2" w14:textId="77777777" w:rsidR="0003345B" w:rsidRDefault="0003345B" w:rsidP="0003345B">
      <w:pPr>
        <w:spacing w:after="0"/>
        <w:rPr>
          <w:rFonts w:ascii="Times New Roman" w:eastAsia="Times New Roman" w:hAnsi="Times New Roman" w:cs="Times New Roman"/>
        </w:rPr>
      </w:pPr>
      <w:r>
        <w:rPr>
          <w:rFonts w:ascii="Times New Roman" w:eastAsia="Times New Roman" w:hAnsi="Times New Roman" w:cs="Times New Roman"/>
        </w:rPr>
        <w:t>Equation 6. The calculated vaccination rate (</w:t>
      </w:r>
      <m:oMath>
        <m:r>
          <w:rPr>
            <w:rFonts w:ascii="Cambria Math" w:hAnsi="Cambria Math"/>
          </w:rPr>
          <m:t>λ</m:t>
        </m:r>
      </m:oMath>
      <w:r>
        <w:rPr>
          <w:rFonts w:ascii="Times New Roman" w:eastAsia="Times New Roman" w:hAnsi="Times New Roman" w:cs="Times New Roman"/>
        </w:rPr>
        <w:t xml:space="preserve">) using the pooled coverage </w:t>
      </w:r>
      <m:oMath>
        <m:r>
          <w:rPr>
            <w:rFonts w:ascii="Cambria Math" w:eastAsia="Times New Roman" w:hAnsi="Cambria Math" w:cs="Times New Roman"/>
          </w:rPr>
          <m:t>(ω)</m:t>
        </m:r>
      </m:oMath>
      <w:r>
        <w:rPr>
          <w:rFonts w:ascii="Times New Roman" w:eastAsia="Times New Roman" w:hAnsi="Times New Roman" w:cs="Times New Roman"/>
        </w:rPr>
        <w:t xml:space="preserve"> and duration (</w:t>
      </w:r>
      <m:oMath>
        <m:r>
          <w:rPr>
            <w:rFonts w:ascii="Cambria Math" w:hAnsi="Cambria Math"/>
          </w:rPr>
          <m:t>Δ</m:t>
        </m:r>
      </m:oMath>
      <w:r>
        <w:rPr>
          <w:rFonts w:ascii="Times New Roman" w:eastAsia="Times New Roman" w:hAnsi="Times New Roman" w:cs="Times New Roman"/>
        </w:rPr>
        <w:t xml:space="preserve">) for the </w:t>
      </w:r>
      <m:oMath>
        <m:r>
          <w:rPr>
            <w:rFonts w:ascii="Cambria Math" w:eastAsia="Times New Roman" w:hAnsi="Cambria Math" w:cs="Times New Roman"/>
          </w:rPr>
          <m:t>k</m:t>
        </m:r>
      </m:oMath>
      <w:r>
        <w:rPr>
          <w:rFonts w:ascii="Times New Roman" w:eastAsia="Times New Roman" w:hAnsi="Times New Roman" w:cs="Times New Roman"/>
        </w:rPr>
        <w:t xml:space="preserve"> vaccination campaigns. </w:t>
      </w:r>
    </w:p>
    <w:p w14:paraId="0B992F02" w14:textId="77777777" w:rsidR="00E42E64" w:rsidRDefault="00E42E64">
      <w:pPr>
        <w:spacing w:after="0"/>
        <w:rPr>
          <w:rFonts w:ascii="Times New Roman" w:eastAsia="Times New Roman" w:hAnsi="Times New Roman" w:cs="Times New Roman"/>
        </w:rPr>
      </w:pPr>
    </w:p>
    <w:p w14:paraId="0B992F03" w14:textId="77777777" w:rsidR="00E42E64" w:rsidRDefault="00000000">
      <w:pPr>
        <w:spacing w:after="0"/>
        <w:jc w:val="center"/>
        <w:rPr>
          <w:rFonts w:ascii="Times New Roman" w:eastAsia="Times New Roman" w:hAnsi="Times New Roman" w:cs="Times New Roman"/>
        </w:rPr>
      </w:pPr>
      <m:oMathPara>
        <m:oMath>
          <m:r>
            <w:rPr>
              <w:rFonts w:ascii="Times New Roman" w:eastAsia="Times New Roman" w:hAnsi="Times New Roman" w:cs="Times New Roman"/>
            </w:rPr>
            <m:t>Var</m:t>
          </m:r>
          <m:d>
            <m:dPr>
              <m:ctrlPr>
                <w:rPr>
                  <w:rFonts w:ascii="Times New Roman" w:eastAsia="Times New Roman" w:hAnsi="Times New Roman" w:cs="Times New Roman"/>
                </w:rPr>
              </m:ctrlPr>
            </m:dPr>
            <m:e>
              <m:r>
                <w:rPr>
                  <w:rFonts w:ascii="Times New Roman" w:eastAsia="Times New Roman" w:hAnsi="Times New Roman" w:cs="Times New Roman"/>
                </w:rPr>
                <m:t>λ</m:t>
              </m:r>
            </m:e>
          </m:d>
          <m:r>
            <w:rPr>
              <w:rFonts w:ascii="Times New Roman" w:eastAsia="Times New Roman" w:hAnsi="Times New Roman" w:cs="Times New Roman"/>
            </w:rPr>
            <m:t>≈</m:t>
          </m:r>
          <m:f>
            <m:fPr>
              <m:ctrlPr>
                <w:rPr>
                  <w:rFonts w:ascii="Times New Roman" w:eastAsia="Times New Roman" w:hAnsi="Times New Roman" w:cs="Times New Roman"/>
                </w:rPr>
              </m:ctrlPr>
            </m:fPr>
            <m:num>
              <m:r>
                <w:rPr>
                  <w:rFonts w:ascii="Times New Roman" w:eastAsia="Times New Roman" w:hAnsi="Times New Roman" w:cs="Times New Roman"/>
                </w:rPr>
                <m:t>1</m:t>
              </m:r>
            </m:num>
            <m:den>
              <m:r>
                <w:rPr>
                  <w:rFonts w:ascii="Times New Roman" w:eastAsia="Times New Roman" w:hAnsi="Times New Roman" w:cs="Times New Roman"/>
                </w:rPr>
                <m:t>n</m:t>
              </m:r>
            </m:den>
          </m:f>
          <m:f>
            <m:fPr>
              <m:ctrlPr>
                <w:rPr>
                  <w:rFonts w:ascii="Times New Roman" w:eastAsia="Times New Roman" w:hAnsi="Times New Roman" w:cs="Times New Roman"/>
                </w:rPr>
              </m:ctrlPr>
            </m:fPr>
            <m:num>
              <m:r>
                <w:rPr>
                  <w:rFonts w:ascii="Times New Roman" w:eastAsia="Times New Roman" w:hAnsi="Times New Roman" w:cs="Times New Roman"/>
                </w:rPr>
                <m:t>1</m:t>
              </m:r>
            </m:num>
            <m:den>
              <m:sSubSup>
                <m:sSubSupPr>
                  <m:ctrlPr>
                    <w:rPr>
                      <w:rFonts w:ascii="Times New Roman" w:eastAsia="Times New Roman" w:hAnsi="Times New Roman" w:cs="Times New Roman"/>
                    </w:rPr>
                  </m:ctrlPr>
                </m:sSubSupPr>
                <m:e>
                  <m:acc>
                    <m:accPr>
                      <m:ctrlPr>
                        <w:rPr>
                          <w:rFonts w:ascii="Times New Roman" w:eastAsia="Times New Roman" w:hAnsi="Times New Roman" w:cs="Times New Roman"/>
                        </w:rPr>
                      </m:ctrlPr>
                    </m:accPr>
                    <m:e>
                      <m:r>
                        <w:rPr>
                          <w:rFonts w:ascii="Times New Roman" w:eastAsia="Times New Roman" w:hAnsi="Times New Roman" w:cs="Times New Roman"/>
                        </w:rPr>
                        <m:t>μ</m:t>
                      </m:r>
                    </m:e>
                  </m:acc>
                </m:e>
                <m:sub>
                  <m:r>
                    <w:rPr>
                      <w:rFonts w:ascii="Times New Roman" w:eastAsia="Times New Roman" w:hAnsi="Times New Roman" w:cs="Times New Roman"/>
                    </w:rPr>
                    <m:t>Δ</m:t>
                  </m:r>
                </m:sub>
                <m:sup>
                  <m:r>
                    <w:rPr>
                      <w:rFonts w:ascii="Times New Roman" w:eastAsia="Times New Roman" w:hAnsi="Times New Roman" w:cs="Times New Roman"/>
                    </w:rPr>
                    <m:t>2</m:t>
                  </m:r>
                </m:sup>
              </m:sSubSup>
            </m:den>
          </m:f>
          <m:d>
            <m:dPr>
              <m:ctrlPr>
                <w:rPr>
                  <w:rFonts w:ascii="Times New Roman" w:eastAsia="Times New Roman" w:hAnsi="Times New Roman" w:cs="Times New Roman"/>
                </w:rPr>
              </m:ctrlPr>
            </m:dPr>
            <m:e>
              <m:sSup>
                <m:sSupPr>
                  <m:ctrlPr>
                    <w:rPr>
                      <w:rFonts w:ascii="Times New Roman" w:eastAsia="Times New Roman" w:hAnsi="Times New Roman" w:cs="Times New Roman"/>
                    </w:rPr>
                  </m:ctrlPr>
                </m:sSupPr>
                <m:e>
                  <m:r>
                    <w:rPr>
                      <w:rFonts w:ascii="Times New Roman" w:eastAsia="Times New Roman" w:hAnsi="Times New Roman" w:cs="Times New Roman"/>
                    </w:rPr>
                    <m:t>λ</m:t>
                  </m:r>
                </m:e>
                <m:sup>
                  <m:r>
                    <w:rPr>
                      <w:rFonts w:ascii="Times New Roman" w:eastAsia="Times New Roman" w:hAnsi="Times New Roman" w:cs="Times New Roman"/>
                    </w:rPr>
                    <m:t>2</m:t>
                  </m:r>
                </m:sup>
              </m:sSup>
              <m:sSubSup>
                <m:sSubSupPr>
                  <m:ctrlPr>
                    <w:rPr>
                      <w:rFonts w:ascii="Times New Roman" w:eastAsia="Times New Roman" w:hAnsi="Times New Roman" w:cs="Times New Roman"/>
                    </w:rPr>
                  </m:ctrlPr>
                </m:sSubSupPr>
                <m:e>
                  <m:acc>
                    <m:accPr>
                      <m:ctrlPr>
                        <w:rPr>
                          <w:rFonts w:ascii="Times New Roman" w:eastAsia="Times New Roman" w:hAnsi="Times New Roman" w:cs="Times New Roman"/>
                        </w:rPr>
                      </m:ctrlPr>
                    </m:accPr>
                    <m:e>
                      <m:r>
                        <w:rPr>
                          <w:rFonts w:ascii="Times New Roman" w:eastAsia="Times New Roman" w:hAnsi="Times New Roman" w:cs="Times New Roman"/>
                        </w:rPr>
                        <m:t>σ</m:t>
                      </m:r>
                    </m:e>
                  </m:acc>
                </m:e>
                <m:sub>
                  <m:r>
                    <w:rPr>
                      <w:rFonts w:ascii="Times New Roman" w:eastAsia="Times New Roman" w:hAnsi="Times New Roman" w:cs="Times New Roman"/>
                    </w:rPr>
                    <m:t>ω</m:t>
                  </m:r>
                </m:sub>
                <m:sup>
                  <m:r>
                    <w:rPr>
                      <w:rFonts w:ascii="Times New Roman" w:eastAsia="Times New Roman" w:hAnsi="Times New Roman" w:cs="Times New Roman"/>
                    </w:rPr>
                    <m:t>2</m:t>
                  </m:r>
                </m:sup>
              </m:sSubSup>
              <m:r>
                <w:rPr>
                  <w:rFonts w:ascii="Times New Roman" w:eastAsia="Times New Roman" w:hAnsi="Times New Roman" w:cs="Times New Roman"/>
                </w:rPr>
                <m:t>+</m:t>
              </m:r>
              <m:sSubSup>
                <m:sSubSupPr>
                  <m:ctrlPr>
                    <w:rPr>
                      <w:rFonts w:ascii="Times New Roman" w:eastAsia="Times New Roman" w:hAnsi="Times New Roman" w:cs="Times New Roman"/>
                    </w:rPr>
                  </m:ctrlPr>
                </m:sSubSupPr>
                <m:e>
                  <m:acc>
                    <m:accPr>
                      <m:ctrlPr>
                        <w:rPr>
                          <w:rFonts w:ascii="Times New Roman" w:eastAsia="Times New Roman" w:hAnsi="Times New Roman" w:cs="Times New Roman"/>
                        </w:rPr>
                      </m:ctrlPr>
                    </m:accPr>
                    <m:e>
                      <m:r>
                        <w:rPr>
                          <w:rFonts w:ascii="Times New Roman" w:eastAsia="Times New Roman" w:hAnsi="Times New Roman" w:cs="Times New Roman"/>
                        </w:rPr>
                        <m:t>σ</m:t>
                      </m:r>
                    </m:e>
                  </m:acc>
                </m:e>
                <m:sub>
                  <m:r>
                    <w:rPr>
                      <w:rFonts w:ascii="Times New Roman" w:eastAsia="Times New Roman" w:hAnsi="Times New Roman" w:cs="Times New Roman"/>
                    </w:rPr>
                    <m:t>Δ</m:t>
                  </m:r>
                </m:sub>
                <m:sup>
                  <m:r>
                    <w:rPr>
                      <w:rFonts w:ascii="Times New Roman" w:eastAsia="Times New Roman" w:hAnsi="Times New Roman" w:cs="Times New Roman"/>
                    </w:rPr>
                    <m:t>2</m:t>
                  </m:r>
                </m:sup>
              </m:sSubSup>
              <m:r>
                <w:rPr>
                  <w:rFonts w:ascii="Times New Roman" w:eastAsia="Times New Roman" w:hAnsi="Times New Roman" w:cs="Times New Roman"/>
                </w:rPr>
                <m:t>-2λ</m:t>
              </m:r>
              <m:sSub>
                <m:sSubPr>
                  <m:ctrlPr>
                    <w:rPr>
                      <w:rFonts w:ascii="Times New Roman" w:eastAsia="Times New Roman" w:hAnsi="Times New Roman" w:cs="Times New Roman"/>
                    </w:rPr>
                  </m:ctrlPr>
                </m:sSubPr>
                <m:e>
                  <m:acc>
                    <m:accPr>
                      <m:ctrlPr>
                        <w:rPr>
                          <w:rFonts w:ascii="Times New Roman" w:eastAsia="Times New Roman" w:hAnsi="Times New Roman" w:cs="Times New Roman"/>
                        </w:rPr>
                      </m:ctrlPr>
                    </m:accPr>
                    <m:e>
                      <m:r>
                        <w:rPr>
                          <w:rFonts w:ascii="Times New Roman" w:eastAsia="Times New Roman" w:hAnsi="Times New Roman" w:cs="Times New Roman"/>
                        </w:rPr>
                        <m:t>σ</m:t>
                      </m:r>
                    </m:e>
                  </m:acc>
                </m:e>
                <m:sub>
                  <m:r>
                    <w:rPr>
                      <w:rFonts w:ascii="Times New Roman" w:eastAsia="Times New Roman" w:hAnsi="Times New Roman" w:cs="Times New Roman"/>
                    </w:rPr>
                    <m:t>ωΔ</m:t>
                  </m:r>
                </m:sub>
              </m:sSub>
            </m:e>
          </m:d>
        </m:oMath>
      </m:oMathPara>
    </w:p>
    <w:p w14:paraId="0B992F04" w14:textId="3D68C835" w:rsidR="00E42E64" w:rsidRDefault="00000000">
      <w:pPr>
        <w:spacing w:after="0"/>
        <w:rPr>
          <w:rFonts w:ascii="Times New Roman" w:eastAsia="Times New Roman" w:hAnsi="Times New Roman" w:cs="Times New Roman"/>
          <w:lang w:val="en-US"/>
        </w:rPr>
      </w:pPr>
      <w:r w:rsidRPr="00522505">
        <w:rPr>
          <w:rFonts w:ascii="Times New Roman" w:eastAsia="Times New Roman" w:hAnsi="Times New Roman" w:cs="Times New Roman"/>
          <w:lang w:val="en-US"/>
        </w:rPr>
        <w:t xml:space="preserve">Equation 7. The approximated variance of the vaccination rate using the 2nd degree </w:t>
      </w:r>
      <w:r w:rsidR="003F71A8" w:rsidRPr="00522505">
        <w:rPr>
          <w:rFonts w:ascii="Times New Roman" w:eastAsia="Times New Roman" w:hAnsi="Times New Roman" w:cs="Times New Roman"/>
          <w:lang w:val="en-US"/>
        </w:rPr>
        <w:t>Taylor</w:t>
      </w:r>
      <w:r w:rsidRPr="00522505">
        <w:rPr>
          <w:rFonts w:ascii="Times New Roman" w:eastAsia="Times New Roman" w:hAnsi="Times New Roman" w:cs="Times New Roman"/>
          <w:lang w:val="en-US"/>
        </w:rPr>
        <w:t xml:space="preserve"> approximation for a ratio estimate.</w:t>
      </w:r>
      <w:r w:rsidR="00793D11">
        <w:rPr>
          <w:rFonts w:ascii="Times New Roman" w:eastAsia="Times New Roman" w:hAnsi="Times New Roman" w:cs="Times New Roman"/>
          <w:vertAlign w:val="superscript"/>
          <w:lang w:val="en-US"/>
        </w:rPr>
        <w:t>2</w:t>
      </w:r>
      <w:r w:rsidRPr="00522505">
        <w:rPr>
          <w:rFonts w:ascii="Times New Roman" w:eastAsia="Times New Roman" w:hAnsi="Times New Roman" w:cs="Times New Roman"/>
          <w:vertAlign w:val="superscript"/>
          <w:lang w:val="en-US"/>
        </w:rPr>
        <w:t xml:space="preserve"> </w:t>
      </w:r>
      <w:r w:rsidRPr="00522505">
        <w:rPr>
          <w:rFonts w:ascii="Times New Roman" w:eastAsia="Times New Roman" w:hAnsi="Times New Roman" w:cs="Times New Roman"/>
          <w:lang w:val="en-US"/>
        </w:rPr>
        <w:t xml:space="preserve">The approximation is calculated with the sample covariance among the coverage and campaign duration </w:t>
      </w:r>
      <m:oMath>
        <m:r>
          <w:rPr>
            <w:rFonts w:ascii="Times New Roman" w:eastAsia="Times New Roman" w:hAnsi="Times New Roman" w:cs="Times New Roman"/>
          </w:rPr>
          <m:t>(</m:t>
        </m:r>
        <m:sSub>
          <m:sSubPr>
            <m:ctrlPr>
              <w:rPr>
                <w:rFonts w:ascii="Times New Roman" w:eastAsia="Times New Roman" w:hAnsi="Times New Roman" w:cs="Times New Roman"/>
              </w:rPr>
            </m:ctrlPr>
          </m:sSubPr>
          <m:e>
            <m:acc>
              <m:accPr>
                <m:ctrlPr>
                  <w:rPr>
                    <w:rFonts w:ascii="Times New Roman" w:eastAsia="Times New Roman" w:hAnsi="Times New Roman" w:cs="Times New Roman"/>
                  </w:rPr>
                </m:ctrlPr>
              </m:accPr>
              <m:e>
                <m:r>
                  <w:rPr>
                    <w:rFonts w:ascii="Times New Roman" w:eastAsia="Times New Roman" w:hAnsi="Times New Roman" w:cs="Times New Roman"/>
                  </w:rPr>
                  <m:t>σ</m:t>
                </m:r>
              </m:e>
            </m:acc>
          </m:e>
          <m:sub>
            <m:r>
              <w:rPr>
                <w:rFonts w:ascii="Times New Roman" w:eastAsia="Times New Roman" w:hAnsi="Times New Roman" w:cs="Times New Roman"/>
              </w:rPr>
              <m:t>ωΔ</m:t>
            </m:r>
          </m:sub>
        </m:sSub>
        <m:r>
          <w:rPr>
            <w:rFonts w:ascii="Times New Roman" w:eastAsia="Times New Roman" w:hAnsi="Times New Roman" w:cs="Times New Roman"/>
          </w:rPr>
          <m:t>)</m:t>
        </m:r>
      </m:oMath>
      <w:r w:rsidRPr="00522505">
        <w:rPr>
          <w:rFonts w:ascii="Times New Roman" w:eastAsia="Times New Roman" w:hAnsi="Times New Roman" w:cs="Times New Roman"/>
          <w:lang w:val="en-US"/>
        </w:rPr>
        <w:t xml:space="preserve">, the sample variance of the campaign duration </w:t>
      </w:r>
      <m:oMath>
        <m:sSubSup>
          <m:sSubSupPr>
            <m:ctrlPr>
              <w:rPr>
                <w:rFonts w:ascii="Times New Roman" w:eastAsia="Times New Roman" w:hAnsi="Times New Roman" w:cs="Times New Roman"/>
              </w:rPr>
            </m:ctrlPr>
          </m:sSubSupPr>
          <m:e>
            <m:r>
              <w:rPr>
                <w:rFonts w:ascii="Times New Roman" w:eastAsia="Times New Roman" w:hAnsi="Times New Roman" w:cs="Times New Roman"/>
              </w:rPr>
              <m:t>(</m:t>
            </m:r>
            <m:acc>
              <m:accPr>
                <m:ctrlPr>
                  <w:rPr>
                    <w:rFonts w:ascii="Times New Roman" w:eastAsia="Times New Roman" w:hAnsi="Times New Roman" w:cs="Times New Roman"/>
                  </w:rPr>
                </m:ctrlPr>
              </m:accPr>
              <m:e>
                <m:r>
                  <w:rPr>
                    <w:rFonts w:ascii="Times New Roman" w:eastAsia="Times New Roman" w:hAnsi="Times New Roman" w:cs="Times New Roman"/>
                  </w:rPr>
                  <m:t>σ</m:t>
                </m:r>
              </m:e>
            </m:acc>
          </m:e>
          <m:sub>
            <m:r>
              <w:rPr>
                <w:rFonts w:ascii="Times New Roman" w:eastAsia="Times New Roman" w:hAnsi="Times New Roman" w:cs="Times New Roman"/>
              </w:rPr>
              <m:t>Δ</m:t>
            </m:r>
          </m:sub>
          <m:sup>
            <m:r>
              <w:rPr>
                <w:rFonts w:ascii="Times New Roman" w:eastAsia="Times New Roman" w:hAnsi="Times New Roman" w:cs="Times New Roman"/>
              </w:rPr>
              <m:t>2</m:t>
            </m:r>
          </m:sup>
        </m:sSubSup>
        <m:r>
          <w:rPr>
            <w:rFonts w:ascii="Times New Roman" w:eastAsia="Times New Roman" w:hAnsi="Times New Roman" w:cs="Times New Roman"/>
          </w:rPr>
          <m:t>)</m:t>
        </m:r>
      </m:oMath>
      <w:r w:rsidRPr="00522505">
        <w:rPr>
          <w:rFonts w:ascii="Times New Roman" w:eastAsia="Times New Roman" w:hAnsi="Times New Roman" w:cs="Times New Roman"/>
          <w:lang w:val="en-US"/>
        </w:rPr>
        <w:t xml:space="preserve">, the sample variance of the campaign coverage </w:t>
      </w:r>
      <m:oMath>
        <m:r>
          <w:rPr>
            <w:rFonts w:ascii="Times New Roman" w:eastAsia="Times New Roman" w:hAnsi="Times New Roman" w:cs="Times New Roman"/>
          </w:rPr>
          <m:t>(</m:t>
        </m:r>
        <m:sSubSup>
          <m:sSubSupPr>
            <m:ctrlPr>
              <w:rPr>
                <w:rFonts w:ascii="Times New Roman" w:eastAsia="Times New Roman" w:hAnsi="Times New Roman" w:cs="Times New Roman"/>
              </w:rPr>
            </m:ctrlPr>
          </m:sSubSupPr>
          <m:e>
            <m:acc>
              <m:accPr>
                <m:ctrlPr>
                  <w:rPr>
                    <w:rFonts w:ascii="Times New Roman" w:eastAsia="Times New Roman" w:hAnsi="Times New Roman" w:cs="Times New Roman"/>
                  </w:rPr>
                </m:ctrlPr>
              </m:accPr>
              <m:e>
                <m:r>
                  <w:rPr>
                    <w:rFonts w:ascii="Times New Roman" w:eastAsia="Times New Roman" w:hAnsi="Times New Roman" w:cs="Times New Roman"/>
                  </w:rPr>
                  <m:t>σ</m:t>
                </m:r>
              </m:e>
            </m:acc>
          </m:e>
          <m:sub>
            <m:r>
              <w:rPr>
                <w:rFonts w:ascii="Times New Roman" w:eastAsia="Times New Roman" w:hAnsi="Times New Roman" w:cs="Times New Roman"/>
              </w:rPr>
              <m:t>ω</m:t>
            </m:r>
          </m:sub>
          <m:sup>
            <m:r>
              <w:rPr>
                <w:rFonts w:ascii="Times New Roman" w:eastAsia="Times New Roman" w:hAnsi="Times New Roman" w:cs="Times New Roman"/>
              </w:rPr>
              <m:t>2</m:t>
            </m:r>
          </m:sup>
        </m:sSubSup>
        <m:r>
          <w:rPr>
            <w:rFonts w:ascii="Times New Roman" w:eastAsia="Times New Roman" w:hAnsi="Times New Roman" w:cs="Times New Roman"/>
          </w:rPr>
          <m:t>)</m:t>
        </m:r>
      </m:oMath>
      <w:r w:rsidRPr="00522505">
        <w:rPr>
          <w:rFonts w:ascii="Times New Roman" w:eastAsia="Times New Roman" w:hAnsi="Times New Roman" w:cs="Times New Roman"/>
          <w:lang w:val="en-US"/>
        </w:rPr>
        <w:t>, the sample mean of the campaign duration (</w:t>
      </w:r>
      <m:oMath>
        <m:sSub>
          <m:sSubPr>
            <m:ctrlPr>
              <w:rPr>
                <w:rFonts w:ascii="Cambria Math" w:hAnsi="Cambria Math"/>
              </w:rPr>
            </m:ctrlPr>
          </m:sSubPr>
          <m:e>
            <m:acc>
              <m:accPr>
                <m:ctrlPr>
                  <w:rPr>
                    <w:rFonts w:ascii="Cambria Math" w:hAnsi="Cambria Math"/>
                  </w:rPr>
                </m:ctrlPr>
              </m:accPr>
              <m:e>
                <m:r>
                  <w:rPr>
                    <w:rFonts w:ascii="Cambria Math" w:hAnsi="Cambria Math"/>
                  </w:rPr>
                  <m:t>μ</m:t>
                </m:r>
              </m:e>
            </m:acc>
          </m:e>
          <m:sub>
            <m:r>
              <w:rPr>
                <w:rFonts w:ascii="Cambria Math" w:hAnsi="Cambria Math"/>
              </w:rPr>
              <m:t>Δ</m:t>
            </m:r>
          </m:sub>
        </m:sSub>
        <m:r>
          <w:rPr>
            <w:rFonts w:ascii="Times New Roman" w:eastAsia="Times New Roman" w:hAnsi="Times New Roman" w:cs="Times New Roman"/>
          </w:rPr>
          <m:t>)</m:t>
        </m:r>
      </m:oMath>
      <w:r w:rsidRPr="00522505">
        <w:rPr>
          <w:rFonts w:ascii="Times New Roman" w:eastAsia="Times New Roman" w:hAnsi="Times New Roman" w:cs="Times New Roman"/>
          <w:lang w:val="en-US"/>
        </w:rPr>
        <w:t>, and the vaccination rate (</w:t>
      </w:r>
      <m:oMath>
        <m:r>
          <w:rPr>
            <w:rFonts w:ascii="Cambria Math" w:hAnsi="Cambria Math"/>
          </w:rPr>
          <m:t>λ</m:t>
        </m:r>
      </m:oMath>
      <w:r w:rsidRPr="00522505">
        <w:rPr>
          <w:rFonts w:ascii="Times New Roman" w:eastAsia="Times New Roman" w:hAnsi="Times New Roman" w:cs="Times New Roman"/>
          <w:lang w:val="en-US"/>
        </w:rPr>
        <w:t>).</w:t>
      </w:r>
    </w:p>
    <w:p w14:paraId="0B992F05" w14:textId="77777777" w:rsidR="00E42E64" w:rsidRDefault="00E42E64">
      <w:pPr>
        <w:spacing w:after="0"/>
        <w:rPr>
          <w:rFonts w:ascii="Times New Roman" w:eastAsia="Times New Roman" w:hAnsi="Times New Roman" w:cs="Times New Roman"/>
        </w:rPr>
      </w:pPr>
    </w:p>
    <w:p w14:paraId="0B992F06" w14:textId="77777777" w:rsidR="00E42E64" w:rsidRDefault="00E42E64">
      <w:pPr>
        <w:spacing w:after="0"/>
        <w:rPr>
          <w:rFonts w:ascii="Times New Roman" w:eastAsia="Times New Roman" w:hAnsi="Times New Roman" w:cs="Times New Roman"/>
          <w:b/>
          <w:bCs/>
        </w:rPr>
      </w:pPr>
    </w:p>
    <w:p w14:paraId="0B992F07" w14:textId="77777777" w:rsidR="00E42E64" w:rsidRDefault="00E42E64">
      <w:pPr>
        <w:spacing w:after="0"/>
        <w:rPr>
          <w:rFonts w:ascii="Times New Roman" w:eastAsia="Times New Roman" w:hAnsi="Times New Roman" w:cs="Times New Roman"/>
          <w:b/>
          <w:bCs/>
        </w:rPr>
      </w:pPr>
    </w:p>
    <w:p w14:paraId="0B992F08" w14:textId="77777777" w:rsidR="00E42E64" w:rsidRDefault="00E42E64">
      <w:pPr>
        <w:spacing w:after="0"/>
        <w:rPr>
          <w:rFonts w:ascii="Times New Roman" w:eastAsia="Times New Roman" w:hAnsi="Times New Roman" w:cs="Times New Roman"/>
          <w:b/>
          <w:bCs/>
        </w:rPr>
      </w:pPr>
    </w:p>
    <w:p w14:paraId="0B992F09" w14:textId="77777777" w:rsidR="00E42E64" w:rsidRDefault="00E42E64">
      <w:pPr>
        <w:spacing w:after="0"/>
        <w:rPr>
          <w:rFonts w:ascii="Times New Roman" w:eastAsia="Times New Roman" w:hAnsi="Times New Roman" w:cs="Times New Roman"/>
          <w:b/>
          <w:bCs/>
        </w:rPr>
      </w:pPr>
    </w:p>
    <w:p w14:paraId="0B992F0A" w14:textId="77777777" w:rsidR="00E42E64" w:rsidRDefault="00E42E64">
      <w:pPr>
        <w:spacing w:after="0"/>
        <w:rPr>
          <w:rFonts w:ascii="Times New Roman" w:eastAsia="Times New Roman" w:hAnsi="Times New Roman" w:cs="Times New Roman"/>
          <w:b/>
          <w:bCs/>
        </w:rPr>
      </w:pPr>
    </w:p>
    <w:p w14:paraId="0B992F0B" w14:textId="77777777" w:rsidR="00E42E64" w:rsidRDefault="00E42E64">
      <w:pPr>
        <w:spacing w:after="0"/>
        <w:rPr>
          <w:rFonts w:ascii="Times New Roman" w:eastAsia="Times New Roman" w:hAnsi="Times New Roman" w:cs="Times New Roman"/>
          <w:b/>
          <w:bCs/>
        </w:rPr>
      </w:pPr>
    </w:p>
    <w:p w14:paraId="0B992F0C" w14:textId="77777777" w:rsidR="00E42E64" w:rsidRDefault="00E42E64">
      <w:pPr>
        <w:spacing w:after="0"/>
        <w:rPr>
          <w:rFonts w:ascii="Times New Roman" w:eastAsia="Times New Roman" w:hAnsi="Times New Roman" w:cs="Times New Roman"/>
          <w:b/>
          <w:bCs/>
        </w:rPr>
      </w:pPr>
    </w:p>
    <w:p w14:paraId="0B992F0D" w14:textId="74E5446A" w:rsidR="007642D4" w:rsidRDefault="007642D4">
      <w:pPr>
        <w:rPr>
          <w:rFonts w:ascii="Times New Roman" w:eastAsia="Times New Roman" w:hAnsi="Times New Roman" w:cs="Times New Roman"/>
          <w:b/>
          <w:bCs/>
        </w:rPr>
      </w:pPr>
      <w:r>
        <w:rPr>
          <w:rFonts w:ascii="Times New Roman" w:eastAsia="Times New Roman" w:hAnsi="Times New Roman" w:cs="Times New Roman"/>
          <w:b/>
          <w:bCs/>
        </w:rPr>
        <w:br w:type="page"/>
      </w:r>
    </w:p>
    <w:p w14:paraId="1A7E8854" w14:textId="77777777" w:rsidR="00E42E64" w:rsidRDefault="00E42E64">
      <w:pPr>
        <w:spacing w:after="0"/>
        <w:rPr>
          <w:rFonts w:ascii="Times New Roman" w:eastAsia="Times New Roman" w:hAnsi="Times New Roman" w:cs="Times New Roman"/>
          <w:b/>
          <w:bCs/>
        </w:rPr>
      </w:pPr>
    </w:p>
    <w:p w14:paraId="0B992F0E" w14:textId="119AA62A" w:rsidR="00E42E64"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Table </w:t>
      </w:r>
      <w:r w:rsidR="007642D4">
        <w:rPr>
          <w:rFonts w:ascii="Times New Roman" w:eastAsia="Times New Roman" w:hAnsi="Times New Roman" w:cs="Times New Roman"/>
          <w:b/>
          <w:bCs/>
        </w:rPr>
        <w:t>S</w:t>
      </w:r>
      <w:r>
        <w:rPr>
          <w:rFonts w:ascii="Times New Roman" w:eastAsia="Times New Roman" w:hAnsi="Times New Roman" w:cs="Times New Roman"/>
          <w:b/>
          <w:bCs/>
        </w:rPr>
        <w:t>3: Yellow fever reactive vaccination campaigns in Africa (2010-2025)</w:t>
      </w:r>
    </w:p>
    <w:tbl>
      <w:tblPr>
        <w:tblW w:w="9630" w:type="dxa"/>
        <w:tblLayout w:type="fixed"/>
        <w:tblLook w:val="0400" w:firstRow="0" w:lastRow="0" w:firstColumn="0" w:lastColumn="0" w:noHBand="0" w:noVBand="1"/>
      </w:tblPr>
      <w:tblGrid>
        <w:gridCol w:w="1170"/>
        <w:gridCol w:w="1170"/>
        <w:gridCol w:w="1170"/>
        <w:gridCol w:w="1170"/>
        <w:gridCol w:w="1080"/>
        <w:gridCol w:w="1440"/>
        <w:gridCol w:w="1170"/>
        <w:gridCol w:w="1260"/>
      </w:tblGrid>
      <w:tr w:rsidR="00E42E64" w14:paraId="0B992F18" w14:textId="77777777" w:rsidTr="00793D11">
        <w:trPr>
          <w:tblHeader/>
        </w:trPr>
        <w:tc>
          <w:tcPr>
            <w:tcW w:w="1170" w:type="dxa"/>
            <w:tcBorders>
              <w:top w:val="single" w:sz="12" w:space="0" w:color="666666"/>
              <w:left w:val="nil"/>
              <w:bottom w:val="single" w:sz="4" w:space="0" w:color="000000" w:themeColor="text1"/>
              <w:right w:val="nil"/>
            </w:tcBorders>
            <w:shd w:val="clear" w:color="auto" w:fill="FFFFFF" w:themeFill="background1"/>
            <w:tcMar>
              <w:top w:w="0" w:type="dxa"/>
              <w:left w:w="0" w:type="dxa"/>
              <w:bottom w:w="0" w:type="dxa"/>
              <w:right w:w="0" w:type="dxa"/>
            </w:tcMar>
            <w:vAlign w:val="center"/>
          </w:tcPr>
          <w:p w14:paraId="0B992F0F" w14:textId="77777777" w:rsidR="00E42E64" w:rsidRPr="00B46C45" w:rsidRDefault="00000000" w:rsidP="00331B74">
            <w:pPr>
              <w:pBdr>
                <w:top w:val="none" w:sz="0" w:space="0" w:color="000000"/>
                <w:left w:val="none" w:sz="0" w:space="0" w:color="000000"/>
                <w:bottom w:val="none" w:sz="0" w:space="0" w:color="000000"/>
                <w:right w:val="none" w:sz="0" w:space="0" w:color="000000"/>
              </w:pBdr>
              <w:spacing w:before="100" w:after="0"/>
              <w:ind w:right="100"/>
              <w:jc w:val="center"/>
              <w:rPr>
                <w:rFonts w:ascii="Times New Roman" w:eastAsia="Times New Roman" w:hAnsi="Times New Roman" w:cs="Times New Roman"/>
                <w:b/>
                <w:bCs/>
                <w:sz w:val="20"/>
                <w:szCs w:val="20"/>
              </w:rPr>
            </w:pPr>
            <w:r w:rsidRPr="00B46C45">
              <w:rPr>
                <w:rFonts w:ascii="Times New Roman" w:eastAsia="Times New Roman" w:hAnsi="Times New Roman" w:cs="Times New Roman"/>
                <w:b/>
                <w:bCs/>
                <w:sz w:val="20"/>
                <w:szCs w:val="20"/>
              </w:rPr>
              <w:t>Country</w:t>
            </w:r>
          </w:p>
        </w:tc>
        <w:tc>
          <w:tcPr>
            <w:tcW w:w="1170" w:type="dxa"/>
            <w:tcBorders>
              <w:top w:val="single" w:sz="12" w:space="0" w:color="666666"/>
              <w:left w:val="nil"/>
              <w:bottom w:val="single" w:sz="4" w:space="0" w:color="000000" w:themeColor="text1"/>
              <w:right w:val="nil"/>
            </w:tcBorders>
            <w:shd w:val="clear" w:color="auto" w:fill="FFFFFF" w:themeFill="background1"/>
            <w:tcMar>
              <w:top w:w="0" w:type="dxa"/>
              <w:left w:w="0" w:type="dxa"/>
              <w:bottom w:w="0" w:type="dxa"/>
              <w:right w:w="0" w:type="dxa"/>
            </w:tcMar>
            <w:vAlign w:val="center"/>
          </w:tcPr>
          <w:p w14:paraId="0B992F10" w14:textId="77777777" w:rsidR="00E42E64" w:rsidRPr="00B46C45" w:rsidRDefault="00000000" w:rsidP="00331B74">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b/>
                <w:bCs/>
                <w:sz w:val="20"/>
                <w:szCs w:val="20"/>
              </w:rPr>
            </w:pPr>
            <w:r w:rsidRPr="00B46C45">
              <w:rPr>
                <w:rFonts w:ascii="Times New Roman" w:eastAsia="Times New Roman" w:hAnsi="Times New Roman" w:cs="Times New Roman"/>
                <w:b/>
                <w:bCs/>
                <w:sz w:val="20"/>
                <w:szCs w:val="20"/>
              </w:rPr>
              <w:t>Start date</w:t>
            </w:r>
          </w:p>
        </w:tc>
        <w:tc>
          <w:tcPr>
            <w:tcW w:w="1170" w:type="dxa"/>
            <w:tcBorders>
              <w:top w:val="single" w:sz="12" w:space="0" w:color="666666"/>
              <w:left w:val="nil"/>
              <w:bottom w:val="single" w:sz="4" w:space="0" w:color="000000" w:themeColor="text1"/>
              <w:right w:val="nil"/>
            </w:tcBorders>
            <w:shd w:val="clear" w:color="auto" w:fill="FFFFFF" w:themeFill="background1"/>
            <w:tcMar>
              <w:top w:w="0" w:type="dxa"/>
              <w:left w:w="0" w:type="dxa"/>
              <w:bottom w:w="0" w:type="dxa"/>
              <w:right w:w="0" w:type="dxa"/>
            </w:tcMar>
            <w:vAlign w:val="center"/>
          </w:tcPr>
          <w:p w14:paraId="0B992F11" w14:textId="77777777" w:rsidR="00E42E64" w:rsidRPr="00B46C45" w:rsidRDefault="00000000" w:rsidP="00331B74">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b/>
                <w:bCs/>
                <w:sz w:val="20"/>
                <w:szCs w:val="20"/>
              </w:rPr>
            </w:pPr>
            <w:r w:rsidRPr="00B46C45">
              <w:rPr>
                <w:rFonts w:ascii="Times New Roman" w:eastAsia="Times New Roman" w:hAnsi="Times New Roman" w:cs="Times New Roman"/>
                <w:b/>
                <w:bCs/>
                <w:sz w:val="20"/>
                <w:szCs w:val="20"/>
              </w:rPr>
              <w:t>End date</w:t>
            </w:r>
          </w:p>
        </w:tc>
        <w:tc>
          <w:tcPr>
            <w:tcW w:w="1170" w:type="dxa"/>
            <w:tcBorders>
              <w:top w:val="single" w:sz="12" w:space="0" w:color="666666"/>
              <w:left w:val="nil"/>
              <w:bottom w:val="single" w:sz="4" w:space="0" w:color="000000" w:themeColor="text1"/>
              <w:right w:val="nil"/>
            </w:tcBorders>
            <w:shd w:val="clear" w:color="auto" w:fill="FFFFFF" w:themeFill="background1"/>
            <w:tcMar>
              <w:top w:w="0" w:type="dxa"/>
              <w:left w:w="0" w:type="dxa"/>
              <w:bottom w:w="0" w:type="dxa"/>
              <w:right w:w="0" w:type="dxa"/>
            </w:tcMar>
            <w:vAlign w:val="center"/>
          </w:tcPr>
          <w:p w14:paraId="0B992F12" w14:textId="77777777" w:rsidR="00E42E64" w:rsidRPr="00B46C45" w:rsidRDefault="00000000" w:rsidP="00331B74">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b/>
                <w:bCs/>
                <w:sz w:val="20"/>
                <w:szCs w:val="20"/>
              </w:rPr>
            </w:pPr>
            <w:r w:rsidRPr="00B46C45">
              <w:rPr>
                <w:rFonts w:ascii="Times New Roman" w:eastAsia="Times New Roman" w:hAnsi="Times New Roman" w:cs="Times New Roman"/>
                <w:b/>
                <w:bCs/>
                <w:sz w:val="20"/>
                <w:szCs w:val="20"/>
              </w:rPr>
              <w:t>Target Population</w:t>
            </w:r>
          </w:p>
        </w:tc>
        <w:tc>
          <w:tcPr>
            <w:tcW w:w="1080" w:type="dxa"/>
            <w:tcBorders>
              <w:top w:val="single" w:sz="12" w:space="0" w:color="666666"/>
              <w:left w:val="nil"/>
              <w:bottom w:val="single" w:sz="4" w:space="0" w:color="000000" w:themeColor="text1"/>
              <w:right w:val="nil"/>
            </w:tcBorders>
            <w:shd w:val="clear" w:color="auto" w:fill="FFFFFF" w:themeFill="background1"/>
            <w:tcMar>
              <w:top w:w="0" w:type="dxa"/>
              <w:left w:w="0" w:type="dxa"/>
              <w:bottom w:w="0" w:type="dxa"/>
              <w:right w:w="0" w:type="dxa"/>
            </w:tcMar>
            <w:vAlign w:val="center"/>
          </w:tcPr>
          <w:p w14:paraId="0B992F13" w14:textId="6F82BB1C" w:rsidR="00E42E64" w:rsidRPr="00B46C45" w:rsidRDefault="00000000" w:rsidP="00331B74">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b/>
                <w:bCs/>
                <w:sz w:val="20"/>
                <w:szCs w:val="20"/>
              </w:rPr>
            </w:pPr>
            <w:r w:rsidRPr="00B46C45">
              <w:rPr>
                <w:rFonts w:ascii="Times New Roman" w:eastAsia="Times New Roman" w:hAnsi="Times New Roman" w:cs="Times New Roman"/>
                <w:b/>
                <w:bCs/>
                <w:sz w:val="20"/>
                <w:szCs w:val="20"/>
              </w:rPr>
              <w:t>Coverage</w:t>
            </w:r>
          </w:p>
        </w:tc>
        <w:tc>
          <w:tcPr>
            <w:tcW w:w="1440" w:type="dxa"/>
            <w:tcBorders>
              <w:top w:val="single" w:sz="12" w:space="0" w:color="666666"/>
              <w:left w:val="nil"/>
              <w:bottom w:val="single" w:sz="4" w:space="0" w:color="000000" w:themeColor="text1"/>
              <w:right w:val="nil"/>
            </w:tcBorders>
            <w:shd w:val="clear" w:color="auto" w:fill="FFFFFF" w:themeFill="background1"/>
            <w:tcMar>
              <w:top w:w="0" w:type="dxa"/>
              <w:left w:w="0" w:type="dxa"/>
              <w:bottom w:w="0" w:type="dxa"/>
              <w:right w:w="0" w:type="dxa"/>
            </w:tcMar>
            <w:vAlign w:val="center"/>
          </w:tcPr>
          <w:p w14:paraId="0B992F14" w14:textId="77777777" w:rsidR="00E42E64" w:rsidRPr="00B46C45" w:rsidRDefault="00000000" w:rsidP="00331B74">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b/>
                <w:bCs/>
                <w:sz w:val="20"/>
                <w:szCs w:val="20"/>
              </w:rPr>
            </w:pPr>
            <w:r w:rsidRPr="00B46C45">
              <w:rPr>
                <w:rFonts w:ascii="Times New Roman" w:eastAsia="Times New Roman" w:hAnsi="Times New Roman" w:cs="Times New Roman"/>
                <w:b/>
                <w:bCs/>
                <w:sz w:val="20"/>
                <w:szCs w:val="20"/>
              </w:rPr>
              <w:t>Vaccination rate (% per day)</w:t>
            </w:r>
          </w:p>
        </w:tc>
        <w:tc>
          <w:tcPr>
            <w:tcW w:w="1170" w:type="dxa"/>
            <w:tcBorders>
              <w:top w:val="single" w:sz="12" w:space="0" w:color="666666"/>
              <w:left w:val="nil"/>
              <w:bottom w:val="single" w:sz="4" w:space="0" w:color="000000" w:themeColor="text1"/>
              <w:right w:val="nil"/>
            </w:tcBorders>
            <w:shd w:val="clear" w:color="auto" w:fill="FFFFFF" w:themeFill="background1"/>
            <w:vAlign w:val="center"/>
          </w:tcPr>
          <w:p w14:paraId="7E75632A" w14:textId="673CF062" w:rsidR="00B46C45" w:rsidRDefault="00000000" w:rsidP="00331B74">
            <w:pPr>
              <w:pBdr>
                <w:top w:val="none" w:sz="0" w:space="0" w:color="000000"/>
                <w:left w:val="none" w:sz="0" w:space="0" w:color="000000"/>
                <w:bottom w:val="none" w:sz="0" w:space="0" w:color="000000"/>
                <w:right w:val="none" w:sz="0" w:space="0" w:color="000000"/>
              </w:pBdr>
              <w:spacing w:after="0"/>
              <w:ind w:left="101" w:right="101"/>
              <w:jc w:val="center"/>
              <w:rPr>
                <w:rFonts w:ascii="Times New Roman" w:eastAsia="Times New Roman" w:hAnsi="Times New Roman" w:cs="Times New Roman"/>
                <w:b/>
                <w:bCs/>
                <w:sz w:val="20"/>
                <w:szCs w:val="20"/>
              </w:rPr>
            </w:pPr>
            <w:proofErr w:type="spellStart"/>
            <w:r w:rsidRPr="00B46C45">
              <w:rPr>
                <w:rFonts w:ascii="Times New Roman" w:eastAsia="Times New Roman" w:hAnsi="Times New Roman" w:cs="Times New Roman"/>
                <w:b/>
                <w:bCs/>
                <w:sz w:val="20"/>
                <w:szCs w:val="20"/>
              </w:rPr>
              <w:t>RVC</w:t>
            </w:r>
            <w:r w:rsidR="00CF77BD">
              <w:rPr>
                <w:rFonts w:ascii="Times New Roman" w:eastAsia="Times New Roman" w:hAnsi="Times New Roman" w:cs="Times New Roman"/>
                <w:b/>
                <w:bCs/>
                <w:sz w:val="20"/>
                <w:szCs w:val="20"/>
                <w:vertAlign w:val="superscript"/>
              </w:rPr>
              <w:t>a</w:t>
            </w:r>
            <w:proofErr w:type="spellEnd"/>
            <w:r w:rsidRPr="00B46C45">
              <w:rPr>
                <w:rFonts w:ascii="Times New Roman" w:eastAsia="Times New Roman" w:hAnsi="Times New Roman" w:cs="Times New Roman"/>
                <w:b/>
                <w:bCs/>
                <w:sz w:val="20"/>
                <w:szCs w:val="20"/>
              </w:rPr>
              <w:t xml:space="preserve"> Data</w:t>
            </w:r>
          </w:p>
          <w:p w14:paraId="0B992F16" w14:textId="43F3E3C2" w:rsidR="00E42E64" w:rsidRPr="00B46C45" w:rsidRDefault="00000000" w:rsidP="00331B74">
            <w:pPr>
              <w:pBdr>
                <w:top w:val="none" w:sz="0" w:space="0" w:color="000000"/>
                <w:left w:val="none" w:sz="0" w:space="0" w:color="000000"/>
                <w:bottom w:val="none" w:sz="0" w:space="0" w:color="000000"/>
                <w:right w:val="none" w:sz="0" w:space="0" w:color="000000"/>
              </w:pBdr>
              <w:spacing w:after="0"/>
              <w:ind w:left="101" w:right="101"/>
              <w:jc w:val="center"/>
              <w:rPr>
                <w:rFonts w:ascii="Times New Roman" w:eastAsia="Times New Roman" w:hAnsi="Times New Roman" w:cs="Times New Roman"/>
                <w:b/>
                <w:bCs/>
                <w:sz w:val="20"/>
                <w:szCs w:val="20"/>
              </w:rPr>
            </w:pPr>
            <w:r w:rsidRPr="00B46C45">
              <w:rPr>
                <w:rFonts w:ascii="Times New Roman" w:eastAsia="Times New Roman" w:hAnsi="Times New Roman" w:cs="Times New Roman"/>
                <w:b/>
                <w:bCs/>
                <w:sz w:val="20"/>
                <w:szCs w:val="20"/>
              </w:rPr>
              <w:t>Sources</w:t>
            </w:r>
          </w:p>
        </w:tc>
        <w:tc>
          <w:tcPr>
            <w:tcW w:w="1260" w:type="dxa"/>
            <w:tcBorders>
              <w:top w:val="single" w:sz="12" w:space="0" w:color="666666"/>
              <w:left w:val="nil"/>
              <w:bottom w:val="single" w:sz="4" w:space="0" w:color="000000" w:themeColor="text1"/>
              <w:right w:val="nil"/>
            </w:tcBorders>
            <w:shd w:val="clear" w:color="auto" w:fill="FFFFFF" w:themeFill="background1"/>
            <w:vAlign w:val="center"/>
          </w:tcPr>
          <w:p w14:paraId="0B992F17" w14:textId="77777777" w:rsidR="00E42E64" w:rsidRPr="00B46C45" w:rsidRDefault="00000000" w:rsidP="00331B74">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b/>
                <w:bCs/>
                <w:sz w:val="20"/>
                <w:szCs w:val="20"/>
              </w:rPr>
            </w:pPr>
            <w:r w:rsidRPr="00B46C45">
              <w:rPr>
                <w:rFonts w:ascii="Times New Roman" w:eastAsia="Times New Roman" w:hAnsi="Times New Roman" w:cs="Times New Roman"/>
                <w:b/>
                <w:bCs/>
                <w:sz w:val="20"/>
                <w:szCs w:val="20"/>
              </w:rPr>
              <w:t>Outbreak Data Sources</w:t>
            </w:r>
          </w:p>
        </w:tc>
      </w:tr>
      <w:tr w:rsidR="00793D11" w14:paraId="0B992F21" w14:textId="77777777" w:rsidTr="00793D11">
        <w:tc>
          <w:tcPr>
            <w:tcW w:w="1170" w:type="dxa"/>
            <w:tcBorders>
              <w:top w:val="single" w:sz="4" w:space="0" w:color="000000" w:themeColor="text1"/>
              <w:left w:val="nil"/>
              <w:right w:val="nil"/>
            </w:tcBorders>
            <w:shd w:val="clear" w:color="auto" w:fill="FFFFFF" w:themeFill="background1"/>
            <w:tcMar>
              <w:top w:w="0" w:type="dxa"/>
              <w:left w:w="0" w:type="dxa"/>
              <w:bottom w:w="0" w:type="dxa"/>
              <w:right w:w="0" w:type="dxa"/>
            </w:tcMar>
            <w:vAlign w:val="center"/>
          </w:tcPr>
          <w:p w14:paraId="0B992F19"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Uganda</w:t>
            </w:r>
          </w:p>
        </w:tc>
        <w:tc>
          <w:tcPr>
            <w:tcW w:w="1170" w:type="dxa"/>
            <w:tcBorders>
              <w:top w:val="single" w:sz="4" w:space="0" w:color="000000" w:themeColor="text1"/>
              <w:left w:val="nil"/>
              <w:right w:val="nil"/>
            </w:tcBorders>
            <w:shd w:val="clear" w:color="auto" w:fill="FFFFFF" w:themeFill="background1"/>
            <w:tcMar>
              <w:top w:w="0" w:type="dxa"/>
              <w:left w:w="0" w:type="dxa"/>
              <w:bottom w:w="0" w:type="dxa"/>
              <w:right w:w="0" w:type="dxa"/>
            </w:tcMar>
            <w:vAlign w:val="center"/>
          </w:tcPr>
          <w:p w14:paraId="0B992F1A"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2011-01-20</w:t>
            </w:r>
          </w:p>
        </w:tc>
        <w:tc>
          <w:tcPr>
            <w:tcW w:w="1170" w:type="dxa"/>
            <w:tcBorders>
              <w:top w:val="single" w:sz="4" w:space="0" w:color="000000" w:themeColor="text1"/>
              <w:left w:val="nil"/>
              <w:right w:val="nil"/>
            </w:tcBorders>
            <w:shd w:val="clear" w:color="auto" w:fill="FFFFFF" w:themeFill="background1"/>
            <w:tcMar>
              <w:top w:w="0" w:type="dxa"/>
              <w:left w:w="0" w:type="dxa"/>
              <w:bottom w:w="0" w:type="dxa"/>
              <w:right w:w="0" w:type="dxa"/>
            </w:tcMar>
            <w:vAlign w:val="center"/>
          </w:tcPr>
          <w:p w14:paraId="0B992F1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2011-01-25</w:t>
            </w:r>
          </w:p>
        </w:tc>
        <w:tc>
          <w:tcPr>
            <w:tcW w:w="1170" w:type="dxa"/>
            <w:tcBorders>
              <w:top w:val="single" w:sz="4" w:space="0" w:color="000000" w:themeColor="text1"/>
              <w:left w:val="nil"/>
              <w:right w:val="nil"/>
            </w:tcBorders>
            <w:shd w:val="clear" w:color="auto" w:fill="FFFFFF" w:themeFill="background1"/>
            <w:tcMar>
              <w:top w:w="0" w:type="dxa"/>
              <w:left w:w="0" w:type="dxa"/>
              <w:bottom w:w="0" w:type="dxa"/>
              <w:right w:w="0" w:type="dxa"/>
            </w:tcMar>
            <w:vAlign w:val="center"/>
          </w:tcPr>
          <w:p w14:paraId="0B992F1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905,618</w:t>
            </w:r>
          </w:p>
        </w:tc>
        <w:tc>
          <w:tcPr>
            <w:tcW w:w="1080" w:type="dxa"/>
            <w:tcBorders>
              <w:top w:val="single" w:sz="4" w:space="0" w:color="000000" w:themeColor="text1"/>
              <w:left w:val="nil"/>
              <w:right w:val="nil"/>
            </w:tcBorders>
            <w:shd w:val="clear" w:color="auto" w:fill="FFFFFF" w:themeFill="background1"/>
            <w:tcMar>
              <w:top w:w="0" w:type="dxa"/>
              <w:left w:w="0" w:type="dxa"/>
              <w:bottom w:w="0" w:type="dxa"/>
              <w:right w:w="0" w:type="dxa"/>
            </w:tcMar>
            <w:vAlign w:val="center"/>
          </w:tcPr>
          <w:p w14:paraId="0B992F1D" w14:textId="339370C1"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84.9%</w:t>
            </w:r>
          </w:p>
        </w:tc>
        <w:tc>
          <w:tcPr>
            <w:tcW w:w="1440" w:type="dxa"/>
            <w:tcBorders>
              <w:top w:val="single" w:sz="4" w:space="0" w:color="000000" w:themeColor="text1"/>
              <w:left w:val="nil"/>
              <w:right w:val="nil"/>
            </w:tcBorders>
            <w:shd w:val="clear" w:color="auto" w:fill="FFFFFF" w:themeFill="background1"/>
            <w:tcMar>
              <w:top w:w="0" w:type="dxa"/>
              <w:left w:w="0" w:type="dxa"/>
              <w:bottom w:w="0" w:type="dxa"/>
              <w:right w:w="0" w:type="dxa"/>
            </w:tcMar>
            <w:vAlign w:val="center"/>
          </w:tcPr>
          <w:p w14:paraId="0B992F1E" w14:textId="72F7E83B"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14.2%</w:t>
            </w:r>
          </w:p>
        </w:tc>
        <w:tc>
          <w:tcPr>
            <w:tcW w:w="1170" w:type="dxa"/>
            <w:tcBorders>
              <w:top w:val="single" w:sz="4" w:space="0" w:color="000000" w:themeColor="text1"/>
              <w:left w:val="nil"/>
              <w:right w:val="nil"/>
            </w:tcBorders>
            <w:shd w:val="clear" w:color="auto" w:fill="FFFFFF" w:themeFill="background1"/>
          </w:tcPr>
          <w:p w14:paraId="0B992F1F" w14:textId="1368454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{"citationID":"QD7Aef3K","properties":{"unsorted":false,"formattedCitation":"\\super 3,4\\nosupersub{}","plainCitation":"3,4","noteIndex":0},"citationItems":[{"id":2206,"uris":["http://zotero.org/groups/5916644/items/7T3ZRCQ9"],"itemData":{"id":2206,"type":"webpage","title":"UGANDA: Yellow Fever Epidemic","URL":"https://reliefweb.int/report/uganda/yellow-fever-epidemic-dref-operation-final-report-n°-mdrug019","author":[{"literal":"International Federation of Red Cross and Red Crescent Societies"}],"accessed":{"date-parts":[["2026",6,9]]},"issued":{"date-parts":[["2011",5,31]]}}},{"id":2210,"uris":["http://zotero.org/groups/5916644/items/QEDPYA24"],"itemData":{"id":2210,"type":"article-journal","abstract":"BACKGROUND: Following an outbreak of yellow fever in northern Uganda in December 2010, Ministry of Health conducted a massive emergency vaccination campaign in  January 2011. The reported vaccination coverage in Pader District was 75.9%.  Administrative coverage though timely, is affected by incorrect population  estimates and over or under reporting of vaccination doses administered. This  paper presents the validated yellow fever vaccination coverage following massive  emergency immunization campaigns in Pader district. METHODS: A cross sectional  cluster survey was carried out in May 2011 among communities in Pader district  and 680 respondents were indentified using the modified World Health Organization  (WHO) 40 × 17 cluster survey sampling methodology. Respondents were aged nine  months and above. Interviewer administered questionnaires were used to collect  data on demographic characteristics, vaccination status and reasons for none  vaccination. Vaccination status was assessed using self reports and vaccination  card evidence. Our main outcomes were measures of yellow fever vaccination  coverage in each age-specific stratum, overall, and disaggregated by age and sex,  adjusting for the clustered design and the size of the population in each  stratum. RESULTS: Of the 680 survey respondents, 654 (96.1%, 95% CI 94.9 - 97.8)  reported being vaccinated during the last campaign but only 353 (51.6%, 95% CI  47.2 - 56.1) had valid yellow fever vaccination cards. Of the 280 children below  5 years, 269 (96.1%, 95% CI 93.7 - 98.7) were vaccinated and nearly all males 299  (96.9%, 95% CI 94.3 - 99.5) were vaccinated. The main reasons for none  vaccination were; having travelled out of Pader district during the campaign  period (40.0%), lack of transport to immunization posts (28.0%) and, sickness at  the time of vaccination (16.0%). CONCLUSIONS: Our results show that actual yellow  fever vaccination coverage was high and satisfactory in Pader district since it  was above the desired minimum threshold coverage of 80% according to World Health  Organization. Massive emergency vaccination done following an outbreak of Yellow  fever achieved high population coverage in Pader district. Active surveillance is  necessary for early detection of yellow fever cases.","container-title":"BMC public health","DOI":"10.1186/1471-2458-13-202","ISSN":"1471-2458","journalAbbreviation":"BMC Public Health","language":"eng","page":"202","PMID":"23497254","PMCID":"PMC3608017","publisher-place":"England","title":"Yellow fever vaccination coverage following massive emergency immunization campaigns in rural Uganda, May 2011: a community cluster survey.","volume":"13","author":[{"family":"Bagonza","given":"James"},{"family":"Rutebemberwa","given":"Elizeus"},{"family":"Mugaga","given":"Malimbo"},{"family":"Tumuhamye","given":"Nathan"},{"family":"Makumbi","given":"Issa"}],"issued":{"date-parts":[["2013",3,7]]}}}],"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3,4</w:t>
            </w:r>
            <w:r w:rsidRPr="00793D11">
              <w:rPr>
                <w:rFonts w:ascii="Times New Roman" w:eastAsia="Helvetica Neue" w:hAnsi="Times New Roman" w:cs="Times New Roman"/>
                <w:color w:val="000000"/>
                <w:sz w:val="20"/>
                <w:szCs w:val="20"/>
              </w:rPr>
              <w:fldChar w:fldCharType="end"/>
            </w:r>
          </w:p>
        </w:tc>
        <w:tc>
          <w:tcPr>
            <w:tcW w:w="1260" w:type="dxa"/>
            <w:tcBorders>
              <w:top w:val="single" w:sz="4" w:space="0" w:color="000000" w:themeColor="text1"/>
              <w:left w:val="nil"/>
              <w:right w:val="nil"/>
            </w:tcBorders>
            <w:shd w:val="clear" w:color="auto" w:fill="FFFFFF" w:themeFill="background1"/>
          </w:tcPr>
          <w:p w14:paraId="0B992F20" w14:textId="1B2B7DAC"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{"citationID":"D8macC6k","properties":{"unsorted":false,"formattedCitation":"\\super 3,5\\nosupersub{}","plainCitation":"3,5","noteIndex":0},"citationItems":[{"id":2206,"uris":["http://zotero.org/groups/5916644/items/7T3ZRCQ9"],"itemData":{"id":2206,"type":"webpage","title":"UGANDA: Yellow Fever Epidemic","URL":"https://reliefweb.int/report/uganda/yellow-fever-epidemic-dref-operation-final-report-n°-mdrug019","author":[{"literal":"International Federation of Red Cross and Red Crescent Societies"}],"accessed":{"date-parts":[["2026",6,9]]},"issued":{"date-parts":[["2011",5,31]]}}},{"id":2091,"uris":["http://zotero.org/groups/5916644/items/ACYY4Z85"],"itemData":{"id":2091,"type":"article-journal","abstract":"Summary\nBackground\nIn November 2010, following reports of an outbreak of a fatal, febrile, hemorrhagic illness in northern Uganda, the Uganda Ministry of Health established multisector teams to respond to the outbreak.\nMethods\nThis was a case-series investigation in which the response teams conducted epidemiological and laboratory investigations on suspect cases. The cases identified were line-listed and a data analysis was undertaken regularly to guide the outbreak response.\nResults\nOverall, 181 cases met the yellow fever (YF) suspected case definition; there were 45 deaths (case fatality rate 24.9%). Only 13 (7.5%) of the suspected YF cases were laboratory confirmed, and molecular sequencing revealed 92% homology to the YF virus strain Couma (Ethiopia), East African genotype. Suspected YF cases had fever (100%) and unexplained bleeding (97.8%), but jaundice was rare (11.6%). The overall attack rate was 13 cases/100000 population, and the attack rate was higher for males than females and increased with age. The index clusters were linked to economic activities undertaken by males around forests.\nConclusions\nThis was the largest YF outbreak ever reported in Uganda. The wide geographical case dispersion as well as the male and older age preponderance suggests transmission during the outbreak was largely sylvatic and related to occupational activities around forests.","container-title":"International Journal of Infectious Diseases","DOI":"10.1016/j.ijid.2012.03.004","ISSN":"1201-9712","issue":"7","journalAbbreviation":"International Journal of Infectious Diseases","page":"e536-e542","title":"Epidemiological and laboratory characterization of a yellow fever outbreak in northern Uganda, October 2010–January 2011","volume":"16","author":[{"family":"Wamala","given":"Joseph F."},{"family":"Malimbo","given":"Mugagga"},{"family":"Okot","given":"Charles L."},{"family":"Atai-Omoruto","given":"Ann D."},{"family":"Tenywa","given":"Emmanuel"},{"family":"Miller","given":"Jeffrey R."},{"family":"Balinandi","given":"Stephen"},{"family":"Shoemaker","given":"Trevor"},{"family":"Oyoo","given":"Charles"},{"family":"Omony","given":"Emmanuel O."},{"family":"Kagirita","given":"Atek"},{"family":"Musenero","given":"Monica M."},{"family":"Makumbi","given":"Issa"},{"family":"Nanyunja","given":"Miriam"},{"family":"Lutwama","given":"Julius J."},{"family":"Downing","given":"Robert"},{"family":"Mbonye","given":"Anthony K."}],"issued":{"date-parts":[["2012",7,1]]}}}],"schema":"https://github.com/citation-style-language/schema/raw/master/csl-citation.json"}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3,5</w:t>
            </w:r>
            <w:r w:rsidRPr="00793D11">
              <w:rPr>
                <w:rFonts w:ascii="Times New Roman" w:eastAsia="Helvetica Neue" w:hAnsi="Times New Roman" w:cs="Times New Roman"/>
                <w:color w:val="000000"/>
                <w:sz w:val="20"/>
                <w:szCs w:val="20"/>
              </w:rPr>
              <w:fldChar w:fldCharType="end"/>
            </w:r>
          </w:p>
        </w:tc>
      </w:tr>
      <w:tr w:rsidR="00793D11" w14:paraId="0B992F27" w14:textId="77777777" w:rsidTr="00793D11">
        <w:tc>
          <w:tcPr>
            <w:tcW w:w="1170" w:type="dxa"/>
            <w:tcBorders>
              <w:left w:val="nil"/>
              <w:bottom w:val="nil"/>
              <w:right w:val="nil"/>
            </w:tcBorders>
            <w:shd w:val="clear" w:color="auto" w:fill="FFFFFF" w:themeFill="background1"/>
            <w:tcMar>
              <w:top w:w="0" w:type="dxa"/>
              <w:left w:w="0" w:type="dxa"/>
              <w:bottom w:w="0" w:type="dxa"/>
              <w:right w:w="0" w:type="dxa"/>
            </w:tcMar>
            <w:vAlign w:val="center"/>
          </w:tcPr>
          <w:p w14:paraId="0B992F22"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Sierra Leone</w:t>
            </w:r>
          </w:p>
        </w:tc>
        <w:tc>
          <w:tcPr>
            <w:tcW w:w="1170" w:type="dxa"/>
            <w:tcBorders>
              <w:left w:val="nil"/>
              <w:bottom w:val="nil"/>
              <w:right w:val="nil"/>
            </w:tcBorders>
            <w:shd w:val="clear" w:color="auto" w:fill="FFFFFF" w:themeFill="background1"/>
            <w:tcMar>
              <w:top w:w="0" w:type="dxa"/>
              <w:left w:w="0" w:type="dxa"/>
              <w:bottom w:w="0" w:type="dxa"/>
              <w:right w:w="0" w:type="dxa"/>
            </w:tcMar>
            <w:vAlign w:val="center"/>
          </w:tcPr>
          <w:p w14:paraId="0B992F23"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2011-01-17</w:t>
            </w:r>
          </w:p>
        </w:tc>
        <w:tc>
          <w:tcPr>
            <w:tcW w:w="4860" w:type="dxa"/>
            <w:gridSpan w:val="4"/>
            <w:tcBorders>
              <w:left w:val="nil"/>
              <w:bottom w:val="nil"/>
              <w:right w:val="nil"/>
            </w:tcBorders>
            <w:shd w:val="clear" w:color="auto" w:fill="FFFFFF" w:themeFill="background1"/>
            <w:tcMar>
              <w:top w:w="0" w:type="dxa"/>
              <w:left w:w="0" w:type="dxa"/>
              <w:bottom w:w="0" w:type="dxa"/>
              <w:right w:w="0" w:type="dxa"/>
            </w:tcMar>
            <w:vAlign w:val="center"/>
          </w:tcPr>
          <w:p w14:paraId="0B992F2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bookmarkStart w:id="0" w:name="_heading=h.co6om96ynu04" w:colFirst="0" w:colLast="0"/>
            <w:bookmarkEnd w:id="0"/>
            <w:r w:rsidRPr="00B46C45">
              <w:rPr>
                <w:rFonts w:ascii="Times New Roman" w:eastAsia="Times New Roman" w:hAnsi="Times New Roman" w:cs="Times New Roman"/>
                <w:sz w:val="20"/>
                <w:szCs w:val="20"/>
              </w:rPr>
              <w:t>Unknown</w:t>
            </w:r>
          </w:p>
        </w:tc>
        <w:tc>
          <w:tcPr>
            <w:tcW w:w="1170" w:type="dxa"/>
            <w:tcBorders>
              <w:left w:val="nil"/>
              <w:bottom w:val="nil"/>
              <w:right w:val="nil"/>
            </w:tcBorders>
            <w:shd w:val="clear" w:color="auto" w:fill="FFFFFF" w:themeFill="background1"/>
          </w:tcPr>
          <w:p w14:paraId="0B992F25"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p>
        </w:tc>
        <w:tc>
          <w:tcPr>
            <w:tcW w:w="1260" w:type="dxa"/>
            <w:tcBorders>
              <w:left w:val="nil"/>
              <w:bottom w:val="nil"/>
              <w:right w:val="nil"/>
            </w:tcBorders>
            <w:shd w:val="clear" w:color="auto" w:fill="FFFFFF" w:themeFill="background1"/>
          </w:tcPr>
          <w:p w14:paraId="0B992F26"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Times New Roman" w:hAnsi="Times New Roman" w:cs="Times New Roman"/>
                <w:sz w:val="20"/>
                <w:szCs w:val="20"/>
              </w:rPr>
              <w:t>5</w:t>
            </w:r>
          </w:p>
        </w:tc>
      </w:tr>
      <w:tr w:rsidR="00793D11" w14:paraId="0B992F30"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28"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Ghana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29"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2011-11-22</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2A"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2011-11-28</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2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235,082</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2C" w14:textId="23F18710"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82.3%</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2D" w14:textId="3594CF4D"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11.8%</w:t>
            </w:r>
          </w:p>
        </w:tc>
        <w:tc>
          <w:tcPr>
            <w:tcW w:w="1170" w:type="dxa"/>
            <w:tcBorders>
              <w:top w:val="nil"/>
              <w:left w:val="nil"/>
              <w:bottom w:val="nil"/>
              <w:right w:val="nil"/>
            </w:tcBorders>
            <w:shd w:val="clear" w:color="auto" w:fill="FFFFFF" w:themeFill="background1"/>
          </w:tcPr>
          <w:p w14:paraId="0B992F2E" w14:textId="65C2D8AB"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{"citationID":"Z4Abgq1B","properties":{"unsorted":false,"formattedCitation":"\\super 7,8\\nosupersub{}","plainCitation":"7,8","noteIndex":0},"citationItems":[{"id":2050,"uris":["http://zotero.org/groups/5916644/items/VBM6WGAF"],"itemData":{"id":2050,"type":"webpage","title":"Disaster relief emergency fund (DREF) Ghana: Yellow Fever Outbreak","URL":"https://reliefweb.int/report/ghana/yellow-fever-outbreak-dref-operation-n°-mdrgh005","author":[{"literal":"International Federation of Red Cross and Red Crescent Societies"}],"accessed":{"date-parts":[["2026",6,6]]},"issued":{"date-parts":[["2011",12,6]]}}},{"id":2161,"uris":["http://zotero.org/groups/5916644/items/UGBKY2IJ"],"itemData":{"id":2161,"type":"article-journal","container-title":"Weekly Epidemiological Record","ISSN":"0049-8114","issue":"28","journalAbbreviation":"Wkly. Epidemiol. Rec.","page":"285-296","publisher":"World Health Organization","title":"Yellow fever in Africa and South America, 2011–2012","volume":"88","author":[{"literal":"World Health Organization"}],"issued":{"date-parts":[["2013",7,12]]}}}],"schema":"https://github.com/citation-style-language/schema/raw/master/csl-citation.json"}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7,8</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2F" w14:textId="1A41063E"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{"citationID":"PsKPbRJK","properties":{"unsorted":false,"formattedCitation":"\\super 7,9\\uc0\\u8211{}11\\nosupersub{}","plainCitation":"7,9–11","noteIndex":0},"citationItems":[{"id":2050,"uris":["http://zotero.org/groups/5916644/items/VBM6WGAF"],"itemData":{"id":2050,"type":"webpage","title":"Disaster relief emergency fund (DREF) Ghana: Yellow Fever Outbreak","URL":"https://reliefweb.int/report/ghana/yellow-fever-outbreak-dref-operation-n°-mdrgh005","author":[{"literal":"International Federation of Red Cross and Red Crescent Societies"}],"accessed":{"date-parts":[["2026",6,6]]},"issued":{"date-parts":[["2011",12,6]]}}},{"id":2048,"uris":["http://zotero.org/groups/5916644/items/YKFDQVDR"],"itemData":{"id":2048,"type":"webpage","title":"DREF final report Ghana: Yellow fever outbreak","URL":"https://reliefweb.int/report/ghana/ghana-yellow-fever-outbreak-dref-operation-n°-mdrgh005-final-report","author":[{"literal":"International Federation of Red Cross and Red Crescent Societies"}],"accessed":{"date-parts":[["2026",6,7]]},"issued":{"date-parts":[["2012",7,4]]}}},{"id":2052,"uris":["http://zotero.org/groups/5916644/items/9XSE4EW5"],"itemData":{"id":2052,"type":"webpage","container-title":"Disease Outbreak News","title":"2012 - Cameroon","URL":"https://www.who.int/emergencies/disease-outbreak-news/item/2012_02_03b-en/","author":[{"literal":"World Health Organization"}],"accessed":{"date-parts":[["2026",6,6]]},"issued":{"date-parts":[["2012",2,3]]}}},{"id":2259,"uris":["http://zotero.org/groups/5916644/items/Y82N4B7W"],"itemData":{"id":2259,"type":"dataset","title":"2021 Ghana Yellow Fever Outbreak [Unpublished]","author":[{"literal":"Ministry of Health, Ghana"}]}}],"schema":"https://github.com/citation-style-language/schema/raw/master/csl-citation.json"}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7,9–11</w:t>
            </w:r>
            <w:r w:rsidRPr="00793D11">
              <w:rPr>
                <w:rFonts w:ascii="Times New Roman" w:eastAsia="Helvetica Neue" w:hAnsi="Times New Roman" w:cs="Times New Roman"/>
                <w:color w:val="000000"/>
                <w:sz w:val="20"/>
                <w:szCs w:val="20"/>
              </w:rPr>
              <w:fldChar w:fldCharType="end"/>
            </w:r>
          </w:p>
        </w:tc>
      </w:tr>
      <w:tr w:rsidR="00793D11" w14:paraId="0B992F39"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1"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Cameroon</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2"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2012-01-23</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3"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2012-01-29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1,170,258</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5" w14:textId="0BED82E0"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93.9%</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6" w14:textId="347EA1DE"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13.4%</w:t>
            </w:r>
          </w:p>
        </w:tc>
        <w:tc>
          <w:tcPr>
            <w:tcW w:w="1170" w:type="dxa"/>
            <w:tcBorders>
              <w:top w:val="nil"/>
              <w:left w:val="nil"/>
              <w:bottom w:val="nil"/>
              <w:right w:val="nil"/>
            </w:tcBorders>
            <w:shd w:val="clear" w:color="auto" w:fill="FFFFFF" w:themeFill="background1"/>
          </w:tcPr>
          <w:p w14:paraId="0B992F37" w14:textId="4FF479C1"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{"citationID":"qzXmAtYJ","properties":{"unsorted":false,"formattedCitation":"\\super 8\\nosupersub{}","plainCitation":"8","noteIndex":0},"citationItems":[{"id":2161,"uris":["http://zotero.org/groups/5916644/items/UGBKY2IJ"],"itemData":{"id":2161,"type":"article-journal","container-title":"Weekly Epidemiological Record","ISSN":"0049-8114","issue":"28","journalAbbreviation":"Wkly. Epidemiol. Rec.","page":"285-296","publisher":"World Health Organization","title":"Yellow fever in Africa and South America, 2011–2012","volume":"88","author":[{"literal":"World Health Organization"}],"issued":{"date-parts":[["2013",7,12]]}}}],"schema":"https://github.com/citation-style-language/schema/raw/master/csl-citation.json"}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8</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38" w14:textId="3A7356D4"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{"citationID":"N71y6f0Q","properties":{"unsorted":false,"formattedCitation":"\\super 12\\nosupersub{}","plainCitation":"12","noteIndex":0},"citationItems":[{"id":2062,"uris":["http://zotero.org/groups/5916644/items/3W6GJ7QY"],"itemData":{"id":2062,"type":"paper-conference","event-title":"Actualités sur les Arboviroses","publisher-place":"Institut Pasteur, Paris, France","title":"Yellow fever outbreak in North Cameroon, 2011","URL":"https://www.researchgate.net/publication/331089142_Yellow_fever_outbreak_in_North_Cameroon","author":[{"family":"Demanou","given":"Maurice"},{"family":"Ratsitoharana","given":"Rajhonson"},{"family":"Seukap","given":"Elyse"},{"family":"Abassora","given":"Mahamat"},{"family":"Nimpa","given":"Marcellin"},{"family":"Onambay","given":"Clarisse"},{"family":"Gaké","given":"Bouba"},{"family":"Tabonfack","given":"Arice"},{"family":"Faye","given":"Ousmane"},{"family":"Sall","given":"Amadou"},{"family":"Njouom","given":"Richard"}],"accessed":{"date-parts":[["2026",6,7]]},"issued":{"date-parts":[["2011",3,15]]}}}],"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12</w:t>
            </w:r>
            <w:r w:rsidRPr="00793D11">
              <w:rPr>
                <w:rFonts w:ascii="Times New Roman" w:eastAsia="Helvetica Neue" w:hAnsi="Times New Roman" w:cs="Times New Roman"/>
                <w:color w:val="000000"/>
                <w:sz w:val="20"/>
                <w:szCs w:val="20"/>
              </w:rPr>
              <w:fldChar w:fldCharType="end"/>
            </w:r>
          </w:p>
        </w:tc>
      </w:tr>
      <w:tr w:rsidR="00793D11" w14:paraId="0B992F42"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A"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Chad</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2013-02-22</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2013-03-02</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1,017,295</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E" w14:textId="098E0B6A"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97.4%</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3F" w14:textId="4B0ACA5D"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10.8%</w:t>
            </w:r>
          </w:p>
        </w:tc>
        <w:tc>
          <w:tcPr>
            <w:tcW w:w="1170" w:type="dxa"/>
            <w:tcBorders>
              <w:top w:val="nil"/>
              <w:left w:val="nil"/>
              <w:bottom w:val="nil"/>
              <w:right w:val="nil"/>
            </w:tcBorders>
            <w:shd w:val="clear" w:color="auto" w:fill="FFFFFF" w:themeFill="background1"/>
          </w:tcPr>
          <w:p w14:paraId="0B992F40" w14:textId="4BFDF099"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{"citationID":"EiMk7MW4","properties":{"unsorted":false,"formattedCitation":"\\super 8,13\\nosupersub{}","plainCitation":"8,13","noteIndex":0},"citationItems":[{"id":2161,"uris":["http://zotero.org/groups/5916644/items/UGBKY2IJ"],"itemData":{"id":2161,"type":"article-journal","container-title":"Weekly Epidemiological Record","ISSN":"0049-8114","issue":"28","journalAbbreviation":"Wkly. Epidemiol. Rec.","page":"285-296","publisher":"World Health Organization","title":"Yellow fever in Africa and South America, 2011–2012","volume":"88","author":[{"literal":"World Health Organization"}],"issued":{"date-parts":[["2013",7,12]]}}},{"id":2214,"uris":["http://zotero.org/groups/5916644/items/65ASISXF"],"itemData":{"id":2214,"type":"webpage","title":"CHAD Consolidated Appeal Mid-Year Review","URL":"https://reliefweb.int/report/chad/chad-consolidated-appeal-mid-year-review-2013","author":[{"literal":"United Nations Office for the Coordination of Humanitarian Affairs"}],"accessed":{"date-parts":[["2026",6,9]]},"issued":{"date-parts":[["2013",7,4]]}}}],"schema":"https://github.com/citation-style-language/schema/raw/master/csl-citation.json"}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8,13</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41" w14:textId="7982CF90"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{"citationID":"vdmthl75","properties":{"unsorted":false,"formattedCitation":"\\super 10,11\\nosupersub{}","plainCitation":"10,11","dontUpdate":true,"noteIndex":0},"citationItems":[{"id":2095,"uris":["http://zotero.org/groups/5916644/items/W564JLGT"],"itemData":{"id":2095,"type":"webpage","container-title":"Disease Outbreak News","title":"2013 - Democratic Republic of the Congo","URL":"https://www.who.int/emergencies/disease-outbreak-news/item/2013_06_14_yellowfever-en","author":[{"literal":"World Health Organization"}],"accessed":{"date-parts":[["2026",6,7]]},"issued":{"date-parts":[["2013",6,14]]}}},{"id":1952,"uris":["http://zotero.org/groups/5916644/items/PAMB2PZB"],"itemData":{"id":1952,"type":"article-journal","archive":"iris","container-title":"Weekly Epidemiological Record","issue":"27","journalAbbreviation":"Wkly. Epidemiol. Rec.","page":"297 - 306","title":"Yellow fever in Africa and South America, 2013","volume":"89","author":[{"literal":"World Health Organization"}],"issued":{"date-parts":[["2014",7,4]]}}}],"schema":"https://github.com/citation-style-language/schema/raw/master/csl-citation.json"}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eastAsia="Helvetica Neue" w:hAnsi="Times New Roman" w:cs="Times New Roman"/>
                <w:color w:val="000000"/>
                <w:sz w:val="20"/>
                <w:szCs w:val="20"/>
              </w:rPr>
              <w:fldChar w:fldCharType="end"/>
            </w:r>
            <w:r w:rsidRPr="00793D11">
              <w:rPr>
                <w:rFonts w:ascii="Times New Roman" w:eastAsia="Helvetica Neue" w:hAnsi="Times New Roman" w:cs="Times New Roman"/>
                <w:color w:val="000000"/>
                <w:sz w:val="20"/>
                <w:szCs w:val="20"/>
              </w:rPr>
              <w:t xml:space="preserve"> </w:t>
            </w:r>
          </w:p>
        </w:tc>
      </w:tr>
      <w:tr w:rsidR="00793D11" w14:paraId="0B992F48"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43"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Sudan</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4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2012-11-20</w:t>
            </w:r>
          </w:p>
        </w:tc>
        <w:tc>
          <w:tcPr>
            <w:tcW w:w="4860" w:type="dxa"/>
            <w:gridSpan w:val="4"/>
            <w:tcBorders>
              <w:top w:val="nil"/>
              <w:left w:val="nil"/>
              <w:bottom w:val="nil"/>
              <w:right w:val="nil"/>
            </w:tcBorders>
            <w:shd w:val="clear" w:color="auto" w:fill="FFFFFF" w:themeFill="background1"/>
            <w:tcMar>
              <w:top w:w="0" w:type="dxa"/>
              <w:left w:w="0" w:type="dxa"/>
              <w:bottom w:w="0" w:type="dxa"/>
              <w:right w:w="0" w:type="dxa"/>
            </w:tcMar>
            <w:vAlign w:val="center"/>
          </w:tcPr>
          <w:p w14:paraId="0B992F4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Unknown</w:t>
            </w:r>
          </w:p>
        </w:tc>
        <w:tc>
          <w:tcPr>
            <w:tcW w:w="1170" w:type="dxa"/>
            <w:tcBorders>
              <w:top w:val="nil"/>
              <w:left w:val="nil"/>
              <w:bottom w:val="nil"/>
              <w:right w:val="nil"/>
            </w:tcBorders>
            <w:shd w:val="clear" w:color="auto" w:fill="FFFFFF" w:themeFill="background1"/>
          </w:tcPr>
          <w:p w14:paraId="0B992F46"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p>
        </w:tc>
        <w:tc>
          <w:tcPr>
            <w:tcW w:w="1260" w:type="dxa"/>
            <w:tcBorders>
              <w:top w:val="nil"/>
              <w:left w:val="nil"/>
              <w:bottom w:val="nil"/>
              <w:right w:val="nil"/>
            </w:tcBorders>
            <w:shd w:val="clear" w:color="auto" w:fill="FFFFFF" w:themeFill="background1"/>
          </w:tcPr>
          <w:p w14:paraId="0B992F47" w14:textId="5DC91D20"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{"citationID":"35TRs2GQ","properties":{"unsorted":false,"formattedCitation":"\\super 13,14\\nosupersub{}","plainCitation":"13,14","noteIndex":0},"citationItems":[{"id":2085,"uris":["http://zotero.org/groups/5916644/items/UDN5JG63"],"itemData":{"id":2085,"type":"article-journal","abstract":"The study aims at analyzing the epidemiological, clinical and entomological characteristics of Darfur yellow fever epidemic. It is a descriptive,  cross-sectional study. According to operational case definition, suspected yellow  fever cases are included in case spread sheet with variables like age, sex,  locality, occupation, status of vaccination, onset of symptoms, presenting  symptoms, date of blood sampling and confirmation of diagnosis either by  laboratory results or epidemiological link. Data about important entomological  indices were collected by surveys conducted in 17 localities of 3 Darfur states  (Central, West and south Darfur). All Darfur states (especially Central Darfur)  have been affected by Yellow Fever outbreak. There is a need to review the  non-specific case definition of Yellow Fever which seems to overwhelm the system  during outbreaks with cases of other endemic diseases. The significant risk  factors of this outbreak included male sex, adult age, outdoor occupation and  traditional mining. The fatality rate was significantly associated with  vaccination status. The highest fatality rate was recorded by children less than  2 years old (42.9%). Generally, increase in certain entomological indices was  followed by increase in number of reported cases 7 days later. Central Darfur  state was significantly higher in most studied entomological indices.","container-title":"AIMS public health","DOI":"10.3934/publichealth.2015.1.132","ISSN":"2327-8994","issue":"1","journalAbbreviation":"AIMS Public Health","language":"eng","page":"132-141","PMID":"29546100","PMCID":"PMC5690374","publisher-place":"United States","title":"Epidemiological, Clinical and Entomological Characteristics of Yellow Fever Outbreak in Darfur 2012.","volume":"2","author":[{"family":"Alhakimi","given":"Hamdi Abdulwahab"},{"family":"Mohamed","given":"Omima Gadalla"},{"family":"Khogaly","given":"Hayat Salah Eldin"},{"family":"Arafa","given":"Khalid Ahmad Omar"},{"family":"Ahmed","given":"Waled Amen"}],"issued":{"date-parts":[["2015"]]}}},{"id":2084,"uris":["http://zotero.org/groups/5916644/items/47I2QJQ4"],"itemData":{"id":2084,"type":"webpage","container-title":"Disease Outbreak News","title":"2012 - Sudan","URL":"https://www.who.int/emergencies/disease-outbreak-news/item/2012_11_22-en#:~:text=22%20November%202012%20%2D%20The%20Federal,in%20response%20to%20the%20outbreak.","author":[{"literal":"World Health Organization"}],"accessed":{"date-parts":[["2026",6,7]]},"issued":{"date-parts":[["2012",11,22]]}}}],"schema":"https://github.com/citation-style-language/schema/raw/master/csl-citation.json"}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13,14</w:t>
            </w:r>
            <w:r w:rsidRPr="00793D11">
              <w:rPr>
                <w:rFonts w:ascii="Times New Roman" w:eastAsia="Helvetica Neue" w:hAnsi="Times New Roman" w:cs="Times New Roman"/>
                <w:color w:val="000000"/>
                <w:sz w:val="20"/>
                <w:szCs w:val="20"/>
              </w:rPr>
              <w:fldChar w:fldCharType="end"/>
            </w:r>
          </w:p>
        </w:tc>
      </w:tr>
      <w:tr w:rsidR="00793D11" w14:paraId="0B992F51"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49" w14:textId="7A09DBAA" w:rsidR="00793D11" w:rsidRPr="00CF77BD"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vertAlign w:val="superscript"/>
              </w:rPr>
            </w:pPr>
            <w:proofErr w:type="spellStart"/>
            <w:r w:rsidRPr="00B46C45">
              <w:rPr>
                <w:rFonts w:ascii="Times New Roman" w:eastAsia="Times New Roman" w:hAnsi="Times New Roman" w:cs="Times New Roman"/>
                <w:sz w:val="20"/>
                <w:szCs w:val="20"/>
              </w:rPr>
              <w:t>DRC</w:t>
            </w:r>
            <w:r w:rsidR="00CF77BD">
              <w:rPr>
                <w:rFonts w:ascii="Times New Roman" w:eastAsia="Times New Roman" w:hAnsi="Times New Roman" w:cs="Times New Roman"/>
                <w:sz w:val="20"/>
                <w:szCs w:val="20"/>
                <w:vertAlign w:val="superscript"/>
              </w:rPr>
              <w:t>b</w:t>
            </w:r>
            <w:proofErr w:type="spellEnd"/>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4A"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2013-06-20</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4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2013-06-24</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4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503,426</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4D" w14:textId="61955329"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102.0%</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4E" w14:textId="7A91875B"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20.4%</w:t>
            </w:r>
          </w:p>
        </w:tc>
        <w:tc>
          <w:tcPr>
            <w:tcW w:w="1170" w:type="dxa"/>
            <w:tcBorders>
              <w:top w:val="nil"/>
              <w:left w:val="nil"/>
              <w:bottom w:val="nil"/>
              <w:right w:val="nil"/>
            </w:tcBorders>
            <w:shd w:val="clear" w:color="auto" w:fill="FFFFFF" w:themeFill="background1"/>
          </w:tcPr>
          <w:p w14:paraId="0B992F4F" w14:textId="0041D1F8"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{"citationID":"kg4ZeuKz","properties":{"unsorted":false,"formattedCitation":"\\super 15\\nosupersub{}","plainCitation":"15","noteIndex":0},"citationItems":[{"id":1952,"uris":["http://zotero.org/groups/5916644/items/PAMB2PZB"],"itemData":{"id":1952,"type":"article-journal","archive":"iris","container-title":"Weekly Epidemiological Record","issue":"27","journalAbbreviation":"Wkly. Epidemiol. Rec.","page":"297 - 306","title":"Yellow fever in Africa and South America, 2013","volume":"89","author":[{"literal":"World Health Organization"}],"issued":{"date-parts":[["2014",7,4]]}}}],"schema":"https://github.com/citation-style-language/schema/raw/master/csl-citation.json"}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15</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50" w14:textId="1BB2041B"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{"citationID":"PFSMrKF8","properties":{"unsorted":false,"formattedCitation":"\\super 14,15\\nosupersub{}","plainCitation":"14,15","noteIndex":0},"citationItems":[{"id":2095,"uris":["http://zotero.org/groups/5916644/items/W564JLGT"],"itemData":{"id":2095,"type":"webpage","container-title":"Disease Outbreak News","title":"2013 - Democratic Republic of the Congo","URL":"https://www.who.int/emergencies/disease-outbreak-news/item/2013_06_14_yellowfever-en","author":[{"literal":"World Health Organization"}],"accessed":{"date-parts":[["2026",6,7]]},"issued":{"date-parts":[["2013",6,14]]}}},{"id":1952,"uris":["http://zotero.org/groups/5916644/items/PAMB2PZB"],"itemData":{"id":1952,"type":"article-journal","archive":"iris","container-title":"Weekly Epidemiological Record","issue":"27","journalAbbreviation":"Wkly. Epidemiol. Rec.","page":"297 - 306","title":"Yellow fever in Africa and South America, 2013","volume":"89","author":[{"literal":"World Health Organization"}],"issued":{"date-parts":[["2014",7,4]]}}}],"schema":"https://github.com/citation-style-language/schema/raw/master/csl-citation.json"}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14,15</w:t>
            </w:r>
            <w:r w:rsidRPr="00793D11">
              <w:rPr>
                <w:rFonts w:ascii="Times New Roman" w:eastAsia="Helvetica Neue" w:hAnsi="Times New Roman" w:cs="Times New Roman"/>
                <w:color w:val="000000"/>
                <w:sz w:val="20"/>
                <w:szCs w:val="20"/>
              </w:rPr>
              <w:fldChar w:fldCharType="end"/>
            </w:r>
          </w:p>
        </w:tc>
      </w:tr>
      <w:tr w:rsidR="00793D11" w14:paraId="0B992F5A"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2"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Cameroon</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3"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2013-08-27</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2013-09-01</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663,900</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6" w14:textId="17DE807C"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94.0%</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7" w14:textId="3D3669ED"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15.7%</w:t>
            </w:r>
          </w:p>
        </w:tc>
        <w:tc>
          <w:tcPr>
            <w:tcW w:w="1170" w:type="dxa"/>
            <w:tcBorders>
              <w:top w:val="nil"/>
              <w:left w:val="nil"/>
              <w:bottom w:val="nil"/>
              <w:right w:val="nil"/>
            </w:tcBorders>
            <w:shd w:val="clear" w:color="auto" w:fill="FFFFFF" w:themeFill="background1"/>
          </w:tcPr>
          <w:p w14:paraId="0B992F58" w14:textId="1514FFA0"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{"citationID":"7Xb4ahTp","properties":{"unsorted":false,"formattedCitation":"\\super 15\\nosupersub{}","plainCitation":"15","noteIndex":0},"citationItems":[{"id":1952,"uris":["http://zotero.org/groups/5916644/items/PAMB2PZB"],"itemData":{"id":1952,"type":"article-journal","archive":"iris","container-title":"Weekly Epidemiological Record","issue":"27","journalAbbreviation":"Wkly. Epidemiol. Rec.","page":"297 - 306","title":"Yellow fever in Africa and South America, 2013","volume":"89","author":[{"literal":"World Health Organization"}],"issued":{"date-parts":[["2014",7,4]]}}}],"schema":"https://github.com/citation-style-language/schema/raw/master/csl-citation.json"}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15</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59" w14:textId="381D7308"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{"citationID":"qNBj2H1w","properties":{"unsorted":false,"formattedCitation":"\\super 15\\nosupersub{}","plainCitation":"15","noteIndex":0},"citationItems":[{"id":1952,"uris":["http://zotero.org/groups/5916644/items/PAMB2PZB"],"itemData":{"id":1952,"type":"article-journal","archive":"iris","container-title":"Weekly Epidemiological Record","issue":"27","journalAbbreviation":"Wkly. Epidemiol. Rec.","page":"297 - 306","title":"Yellow fever in Africa and South America, 2013","volume":"89","author":[{"literal":"World Health Organization"}],"issued":{"date-parts":[["2014",7,4]]}}}],"schema":"https://github.com/citation-style-language/schema/raw/master/csl-citation.json"}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15</w:t>
            </w:r>
            <w:r w:rsidRPr="00793D11">
              <w:rPr>
                <w:rFonts w:ascii="Times New Roman" w:eastAsia="Helvetica Neue" w:hAnsi="Times New Roman" w:cs="Times New Roman"/>
                <w:color w:val="000000"/>
                <w:sz w:val="20"/>
                <w:szCs w:val="20"/>
              </w:rPr>
              <w:fldChar w:fldCharType="end"/>
            </w:r>
          </w:p>
        </w:tc>
      </w:tr>
      <w:tr w:rsidR="00793D11" w14:paraId="0B992F63"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Cameroon</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2014-01-03</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2014-01-09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E"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245,716</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5F" w14:textId="3D8206A5"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101.8%</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0" w14:textId="317D4946"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14.6%</w:t>
            </w:r>
          </w:p>
        </w:tc>
        <w:tc>
          <w:tcPr>
            <w:tcW w:w="1170" w:type="dxa"/>
            <w:tcBorders>
              <w:top w:val="nil"/>
              <w:left w:val="nil"/>
              <w:bottom w:val="nil"/>
              <w:right w:val="nil"/>
            </w:tcBorders>
            <w:shd w:val="clear" w:color="auto" w:fill="FFFFFF" w:themeFill="background1"/>
          </w:tcPr>
          <w:p w14:paraId="0B992F61" w14:textId="1E2662AA"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{"citationID":"lvhgdKGU","properties":{"unsorted":false,"formattedCitation":"\\super 15\\nosupersub{}","plainCitation":"15","noteIndex":0},"citationItems":[{"id":1952,"uris":["http://zotero.org/groups/5916644/items/PAMB2PZB"],"itemData":{"id":1952,"type":"article-journal","archive":"iris","container-title":"Weekly Epidemiological Record","issue":"27","journalAbbreviation":"Wkly. Epidemiol. Rec.","page":"297 - 306","title":"Yellow fever in Africa and South America, 2013","volume":"89","author":[{"literal":"World Health Organization"}],"issued":{"date-parts":[["2014",7,4]]}}}],"schema":"https://github.com/citation-style-language/schema/raw/master/csl-citation.json"}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15</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62" w14:textId="47B3E5B4"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{"citationID":"PEwXT85G","properties":{"unsorted":false,"formattedCitation":"\\super 15\\nosupersub{}","plainCitation":"15","noteIndex":0},"citationItems":[{"id":1952,"uris":["http://zotero.org/groups/5916644/items/PAMB2PZB"],"itemData":{"id":1952,"type":"article-journal","archive":"iris","container-title":"Weekly Epidemiological Record","issue":"27","journalAbbreviation":"Wkly. Epidemiol. Rec.","page":"297 - 306","title":"Yellow fever in Africa and South America, 2013","volume":"89","author":[{"literal":"World Health Organization"}],"issued":{"date-parts":[["2014",7,4]]}}}],"schema":"https://github.com/citation-style-language/schema/raw/master/csl-citation.json"}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15</w:t>
            </w:r>
            <w:r w:rsidRPr="00793D11">
              <w:rPr>
                <w:rFonts w:ascii="Times New Roman" w:eastAsia="Helvetica Neue" w:hAnsi="Times New Roman" w:cs="Times New Roman"/>
                <w:color w:val="000000"/>
                <w:sz w:val="20"/>
                <w:szCs w:val="20"/>
              </w:rPr>
              <w:fldChar w:fldCharType="end"/>
            </w:r>
          </w:p>
        </w:tc>
      </w:tr>
      <w:tr w:rsidR="00793D11" w14:paraId="0B992F6C"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DRC</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2014-05-20</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6"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2014-05-24</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7"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504,394</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8" w14:textId="4BFB11C6"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105.0%</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9" w14:textId="66D11F9B"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21.0%</w:t>
            </w:r>
          </w:p>
        </w:tc>
        <w:tc>
          <w:tcPr>
            <w:tcW w:w="1170" w:type="dxa"/>
            <w:tcBorders>
              <w:top w:val="nil"/>
              <w:left w:val="nil"/>
              <w:bottom w:val="nil"/>
              <w:right w:val="nil"/>
            </w:tcBorders>
            <w:shd w:val="clear" w:color="auto" w:fill="FFFFFF" w:themeFill="background1"/>
          </w:tcPr>
          <w:p w14:paraId="0B992F6A" w14:textId="5A1AD280"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{"citationID":"lgKwmtMj","properties":{"unsorted":false,"formattedCitation":"\\super 18\\nosupersub{}","plainCitation":"18","noteIndex":0},"citationItems":[{"id":2026,"uris":["http://zotero.org/groups/5916644/items/BQBPXZAM"],"itemData":{"id":2026,"type":"article-journal","issue":"26","journalAbbreviation":"Wkly. Epidemiol. Rec.","page":"323-334","title":"Yellow fever in Africa and the Americas, 2014","volume":"90","author":[{"literal":"World Health Organization"}],"issued":{"date-parts":[["2015",6,26]]}}}],"schema":"https://github.com/citation-style-language/schema/raw/master/csl-citation.json"}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18</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6B" w14:textId="720E1960"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{"citationID":"X6LJ2Wdf","properties":{"unsorted":false,"formattedCitation":"\\super 18,19\\nosupersub{}","plainCitation":"18,19","noteIndex":0},"citationItems":[{"id":2026,"uris":["http://zotero.org/groups/5916644/items/BQBPXZAM"],"itemData":{"id":2026,"type":"article-journal","issue":"26","journalAbbreviation":"Wkly. Epidemiol. Rec.","page":"323-334","title":"Yellow fever in Africa and the Americas, 2014","volume":"90","author":[{"literal":"World Health Organization"}],"issued":{"date-parts":[["2015",6,26]]}}},{"id":2024,"uris":["http://zotero.org/groups/5916644/items/MRYEBQF4"],"itemData":{"id":2024,"type":"webpage","container-title":"Disease Outbreak News","title":"2014 - Democratic Republic of the Congo","URL":"https://www.who.int/emergencies/disease-outbreak-news/item/2014_04_24_yellowfever-en","author":[{"literal":"World Health Organization"}],"accessed":{"date-parts":[["2026",6,6]]},"issued":{"date-parts":[["2014",4,24]]}}}],"schema":"https://github.com/citation-style-language/schema/raw/master/csl-citation.json"}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18,19</w:t>
            </w:r>
            <w:r w:rsidRPr="00793D11">
              <w:rPr>
                <w:rFonts w:ascii="Times New Roman" w:eastAsia="Helvetica Neue" w:hAnsi="Times New Roman" w:cs="Times New Roman"/>
                <w:color w:val="000000"/>
                <w:sz w:val="20"/>
                <w:szCs w:val="20"/>
              </w:rPr>
              <w:fldChar w:fldCharType="end"/>
            </w:r>
          </w:p>
        </w:tc>
      </w:tr>
      <w:tr w:rsidR="00793D11" w14:paraId="0B992F75"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Angola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E"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2016-02-02</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6F"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2016-04-30</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0"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6,583,216</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1" w14:textId="3A953F90"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88.4%</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2" w14:textId="0B5687DB"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w:t>
            </w:r>
          </w:p>
        </w:tc>
        <w:tc>
          <w:tcPr>
            <w:tcW w:w="1170" w:type="dxa"/>
            <w:tcBorders>
              <w:top w:val="nil"/>
              <w:left w:val="nil"/>
              <w:bottom w:val="nil"/>
              <w:right w:val="nil"/>
            </w:tcBorders>
            <w:shd w:val="clear" w:color="auto" w:fill="FFFFFF" w:themeFill="background1"/>
          </w:tcPr>
          <w:p w14:paraId="0B992F73" w14:textId="21D6A208"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{"citationID":"Z6gMWBc6","properties":{"unsorted":false,"formattedCitation":"\\super 20,21\\nosupersub{}","plainCitation":"20,21","noteIndex":0},"citationItems":[{"id":2157,"uris":["http://zotero.org/groups/5916644/items/EA97IHEU"],"itemData":{"id":2157,"type":"webpage","title":"Yellow Fever Outbreaks in Angola Incident Management Situation Report W25, 27th June 2016","URL":"https://iris.who.int/handle/10665/246154","author":[{"literal":"World Health Organization"}],"accessed":{"date-parts":[["2026",6,8]]},"issued":{"date-parts":[["2016",6,27]]}}},{"id":2155,"uris":["http://zotero.org/groups/5916644/items/N3E95DB2"],"itemData":{"id":2155,"type":"webpage","title":"Yellow Fever Outbreak in Angola Situation Report 24 April 2016","URL":"https://iris.who.int/handle/10665/206522","author":[{"literal":"World Health Organization"}],"accessed":{"date-parts":[["2026",6,8]]},"issued":{"date-parts":[["2016",4,24]]}}}],"schema":"https://github.com/citation-style-language/schema/raw/master/csl-citation.json"}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20,21</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74" w14:textId="668A88D4"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{"citationID":"On0IStjI","properties":{"unsorted":false,"formattedCitation":"\\super 22,23\\nosupersub{}","plainCitation":"22,23","noteIndex":0},"citationItems":[{"id":2064,"uris":["http://zotero.org/groups/5916644/items/HMMTSCNA"],"itemData":{"id":2064,"type":"webpage","container-title":"Disease Outbreak News","title":"Yellow fever – Angola","URL":"https://www.who.int/emergencies/disease-outbreak-news/item/13-april-2016-yellow-fever-angola-en","author":[{"literal":"World Health Organization"}],"accessed":{"date-parts":[["2026",6,7]]},"issued":{"date-parts":[["2016",4,13]]}}},{"id":2066,"uris":["http://zotero.org/groups/5916644/items/WH2JCL2Z"],"itemData":{"id":2066,"type":"article-journal","abstract":"Abstract Background and Aims The acute tropical infectious disease known as yellow fever (YF) is caused by an arbovirus and is characterized by fever, jaundice, hemorrhage, headache, muscle pain, nausea, vomiting, and fatigue. Angola experienced a yellow fever virus (YFV) outbreak that was documented in December 2015. However, little is known about the outcome of this outbreak. We aimed to demonstrate epidemic features and lessons learned during the YF epidemic in Angola. Methods A total of 4618 blood samples from suspected YF cases were sent to the Instituto Nacional de Investigaç?o em Saúde (INIS), a national referral and public health laboratory, between December 5, 2015, and December 23, 2016. Sample analyses were conducted using enzyme-linked immunosorbent assay (ELISA) and reverse transcription polymerase chain reaction (RT-PCR) assays. Blood samples were sent from 16 out of the 18 provinces of Angola. Results We detected 884 (19.1%) cases that were positive for ELISA, which were confirmed by RT-PCR assay. Considering the positive cases, the incidence among male patients was around three times higher (n?=?223; 10.9%) than in female patients (n?=?59; 2.6%) in the 20?29 age group, followed by the age group 10?19 with n?=?211 (6.8%) in males versus n?=?108 (3.3%) in females; and the age group 30?39 had n?=?68 (4.8%) in males versus n?=?28 (1.8%) in females. The other groups had an incidence below 3.0%. The case fatality ratio for YF was in young adults in the age group 20?29 with n?=?39 cases, followed by the age group 10?19 with n?=?16 cases, and finally the age group 0?9 with n?=?13 cases. The other age groups had several deaths by YF below 10 cases. Conclusions This study demonstrates features of the YF epidemic that occurred in Angola. Also, it demonstrates that YF causes deaths in young people but is preventable by high vaccine coverage. Thus, public health laboratory surveillance must be strengthened to reduce the possibility of emerging and re-emerging human infections.","container-title":"Health Science Reports","DOI":"10.1002/hsr2.1924","ISSN":"2398-8835","issue":"2","journalAbbreviation":"Health Science Reports","page":"e1924","title":"Assessment of the yellow fever outbreak in Angola from December 2015 through December 2016: A retrospective study","volume":"7","author":[{"family":"Manuel","given":"Eusebio"},{"family":"Armando","given":"António"},{"family":"Francisco","given":"Moisés"},{"family":"Paixão","given":"Joana"},{"family":"Aramburu","given":"Javier"},{"family":"Oliveira","given":"Miguel dos Santos","non-dropping-particle":"de"},{"family":"Freitas","given":"Helga"},{"family":"Pedro","given":"Alda Morais"},{"family":"Jandondo","given":"Domingos"},{"family":"Carderon","given":"Pablo Babrero"},{"family":"Lamezon","given":"Sandra Lopez"},{"family":"Fortes","given":"Filomeno"},{"family":"Mariscal","given":"Jorge"},{"family":"Cardoso","given":"Yolanda"},{"family":"Moreira","given":"Rosa"},{"family":"Morais","given":"Joana"},{"family":"Francisco","given":"Ngiambudulu M."}],"issued":{"date-parts":[["2024"]]}}}],"schema":"https://github.com/citation-style-language/schema/raw/master/csl-citation.json"}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22,23</w:t>
            </w:r>
            <w:r w:rsidRPr="00793D11">
              <w:rPr>
                <w:rFonts w:ascii="Times New Roman" w:eastAsia="Helvetica Neue" w:hAnsi="Times New Roman" w:cs="Times New Roman"/>
                <w:color w:val="000000"/>
                <w:sz w:val="20"/>
                <w:szCs w:val="20"/>
              </w:rPr>
              <w:fldChar w:fldCharType="end"/>
            </w:r>
          </w:p>
        </w:tc>
      </w:tr>
      <w:tr w:rsidR="00793D11" w14:paraId="0B992F7E"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6"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Uganda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7"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2016-05-19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8"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2016-06-07</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9"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668,236</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A" w14:textId="068D82C4"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93.9%</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B" w14:textId="3F1FF5C0"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4.7%</w:t>
            </w:r>
          </w:p>
        </w:tc>
        <w:tc>
          <w:tcPr>
            <w:tcW w:w="1170" w:type="dxa"/>
            <w:tcBorders>
              <w:top w:val="nil"/>
              <w:left w:val="nil"/>
              <w:bottom w:val="nil"/>
              <w:right w:val="nil"/>
            </w:tcBorders>
            <w:shd w:val="clear" w:color="auto" w:fill="FFFFFF" w:themeFill="background1"/>
          </w:tcPr>
          <w:p w14:paraId="0B992F7C" w14:textId="5EF4C3D6"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{"citationID":"AkgsXA7F","properties":{"unsorted":false,"formattedCitation":"\\super 24,25\\nosupersub{}","plainCitation":"24,25","noteIndex":0},"citationItems":[{"id":2134,"uris":["http://zotero.org/groups/5916644/items/TSGQS95Y"],"itemData":{"id":2134,"type":"webpage","publisher":"United Nations International Children's Emergency Fund","title":"Uganda Situation Report South Sudanese, Burundi and DRC Refugees, Internal Displacement and Disease Outbreaks","URL":"https://reliefweb.int/report/uganda/uganda-co-south-sudanese-burundi-and-drc-refugees-internal-displacement-and-disease-1","author":[{"literal":"United Nations International Children's Emergency Fund"}],"accessed":{"date-parts":[["2026",6,7]]},"issued":{"date-parts":[["2016",6,30]]}}},{"id":2042,"uris":["http://zotero.org/groups/5916644/items/37YDC9HU"],"itemData":{"id":2042,"type":"webpage","title":"Compendium of Short Reports on Selected Outbreaks in The WHO African Region","URL":"https://reliefweb.int/report/democratic-republic-congo/compendium-short-reports-selected-outbreaks-who-african-region-2016","author":[{"literal":"World Health Organization, Regional Office for Africa"}],"accessed":{"date-parts":[["2026",6,6]]},"issued":{"date-parts":[["2018",12]]}}}],"schema":"https://github.com/citation-style-language/schema/raw/master/csl-citation.json"}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24,25</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7D"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2F87"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7F"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DRC</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0"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2016-05-26</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1"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2016-06-04</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2"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3,955,467</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3" w14:textId="6B7DD8BC"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106.8%</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4" w14:textId="5CDC5913"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10.7%</w:t>
            </w:r>
          </w:p>
        </w:tc>
        <w:tc>
          <w:tcPr>
            <w:tcW w:w="1170" w:type="dxa"/>
            <w:tcBorders>
              <w:top w:val="nil"/>
              <w:left w:val="nil"/>
              <w:bottom w:val="nil"/>
              <w:right w:val="nil"/>
            </w:tcBorders>
            <w:shd w:val="clear" w:color="auto" w:fill="FFFFFF" w:themeFill="background1"/>
          </w:tcPr>
          <w:p w14:paraId="0B992F85" w14:textId="661E4CEB"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{"citationID":"SzIgf4Wn","properties":{"unsorted":false,"formattedCitation":"\\super 26\\nosupersub{}","plainCitation":"26","noteIndex":0},"citationItems":[{"id":2222,"uris":["http://zotero.org/groups/5916644/items/PPHDWYU4"],"itemData":{"id":2222,"type":"webpage","publisher":"International Federation of Red Cross and Red Crescent Societies","title":"Emergency Plan of Action Final Report DRC: Epidemic (Yellow Fever)","URL":"https://reliefweb.int/report/democratic-republic-congo/democratic-republic-congo-yellow-fever-emergency-plan-action-epoa-0","author":[{"literal":"International Federation of Red Cross and Red Crescent Societies"}],"accessed":{"date-parts":[["2026",6,10]]},"issued":{"date-parts":[["2016",11,18]]}}}],"schema":"https://github.com/citation-style-language/schema/raw/master/csl-citation.json"}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26</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86"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2F90"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8"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Nigeria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9"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2017-12-01</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A"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2017-12-10</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1,563,005</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C" w14:textId="7B57238E"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80.0%</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8D" w14:textId="405E01F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8.0%</w:t>
            </w:r>
          </w:p>
        </w:tc>
        <w:tc>
          <w:tcPr>
            <w:tcW w:w="1170" w:type="dxa"/>
            <w:tcBorders>
              <w:top w:val="nil"/>
              <w:left w:val="nil"/>
              <w:bottom w:val="nil"/>
              <w:right w:val="nil"/>
            </w:tcBorders>
            <w:shd w:val="clear" w:color="auto" w:fill="FFFFFF" w:themeFill="background1"/>
          </w:tcPr>
          <w:p w14:paraId="0B992F8E" w14:textId="5FB72E1D"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{"citationID":"sD7IEvEO","properties":{"unsorted":false,"formattedCitation":"\\super 27,28\\nosupersub{}","plainCitation":"27,28","noteIndex":0},"citationItems":[{"id":1925,"uris":["http://zotero.org/groups/5916644/items/J3KXFF9K"],"itemData":{"id":1925,"type":"webpage","publisher":"Nigeria Centre For Disease Control","title":"Yellow fever Outbreak in Nigeria, 5th November - 11th November, 2018","URL":"https://ncdc.gov.ng/diseases/sitreps/?cat=10&amp;name=An%20update%20of%20Yellow%20Fever%20outbreak%20in%20Nigeria","author":[{"literal":"Nigeria Centre For Disease Control"}],"accessed":{"date-parts":[["2026",6,6]]}}},{"id":2124,"uris":["http://zotero.org/groups/5916644/items/V4V9H4QR"],"itemData":{"id":2124,"type":"article-journal","abstract":"BACKGROUND: Yellow fever outbreaks are documented to have a considerable impact not only on the individuals but on the health system with significant economic  implications. Efforts to eliminate yellow fever outbreaks globally through the  EYE strategy remains important following outbreaks in Africa, Nigeria included.  The outbreaks reported in Nigeria, since 2017 and the response efforts provide an  opportunity to document and guide interventions for improving future outbreaks in  Nigeria and other countries in Africa. METHODS: We reviewed the available yellow  fever surveillance and vaccination response data between September 2017 and  September 2019 across the 36 states across Nigeria. We described the epidemiology  of the difference outbreaks and the periods for all interventions. We also  documented the emergency vaccination responses as well as preventive mass  vaccinations implemented towards improving population immunity and limiting  epidemic potentials in Nigeria. RESULTS: A total of 7894 suspected cases with 287  laboratory-confirmed cases were reported in Nigeria between September 2017 and  September 2019 with a mean age of 19 years and a case fatality of 2.7% amongst  all reported cases. Outbreaks were confirmed in 55 LGAs with most of the  outbreaks across four major epicentres in Kwara/Kogi, Edo, Ebonyi and Bauchi  states. In response to these outbreaks, eight reactive vaccination campaigns,  supported through ICG applications, were implemented. The duration for responding  to the outbreaks ranged from 15 to 132 days (average 68 days) and a total of  45,648,243 persons aged &lt; 45 years vaccinated through reactive and preventive  mass campaigns between September 2017 and September 2019. CONCLUSIONS: Nigeria  experienced intermediate outbreaks of yellow fever between September 2017 and  2019 with vaccination responses conducted to control these outbreaks. However,  there are delays in the timeliness of responses and more efforts required in  improving reporting, response times and preparedness to further prevent morbidity  and mortality from the yellow fever disease outbreaks. These efforts, including  improving routine yellow fever coverage, contribute towards improving population  immunity and other activities related to achieving the goals of the EYE strategy.","container-title":"BMC infectious diseases","DOI":"10.1186/s12879-021-06727-y","ISSN":"1471-2334","issue":"1","journalAbbreviation":"BMC Infect Dis","language":"eng","license":"© 2021. The Author(s).","page":"1054","PMID":"34635069","PMCID":"PMC8504075","publisher-place":"England","title":"The resurgence of yellow fever outbreaks in Nigeria: a 2-year review 2017-2019.","volume":"21","author":[{"family":"Nomhwange","given":"Terna"},{"family":"Jean Baptiste","given":"Anne Eudes"},{"family":"Ezebilo","given":"Obi"},{"family":"Oteri","given":"Joseph"},{"family":"Olajide","given":"Lois"},{"family":"Emelife","given":"Kizito"},{"family":"Hassan","given":"Shehu"},{"family":"Nomhwange","given":"Erdoo R."},{"family":"Adejoh","given":"Kennedy"},{"family":"Ireye","given":"Faith"},{"family":"Nora","given":"Eyo E."},{"family":"Ningi","given":"Adamu"},{"family":"Bathondeli","given":"Blaise"},{"family":"Tomori","given":"Oyewale"}],"issued":{"date-parts":[["2021",10,11]]}}}],"schema":"https://github.com/citation-style-language/schema/raw/master/csl-citation.json"}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27,28</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8F" w14:textId="34E2AD4A"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{"citationID":"Sj7Hvtku","properties":{"unsorted":false,"formattedCitation":"\\super 27,29,30\\nosupersub{}","plainCitation":"27,29,30","noteIndex":0},"citationItems":[{"id":1925,"uris":["http://zotero.org/groups/5916644/items/J3KXFF9K"],"itemData":{"id":1925,"type":"webpage","publisher":"Nigeria Centre For Disease Control","title":"Yellow fever Outbreak in Nigeria, 5th November - 11th November, 2018","URL":"https://ncdc.gov.ng/diseases/sitreps/?cat=10&amp;name=An%20update%20of%20Yellow%20Fever%20outbreak%20in%20Nigeria","author":[{"literal":"Nigeria Centre For Disease Control"}],"accessed":{"date-parts":[["2026",6,6]]}}},{"id":1924,"uris":["http://zotero.org/groups/5916644/items/7BMLQCYR"],"itemData":{"id":1924,"type":"article-journal","archive":"iris","journalAbbreviation":"Wkly. Bull. Outbreaks Other Emerg","page":"1-15","publisher":"World Health Organization. Regional Office for Africa","title":"Weekly Bulletin on Outbreaks and other Emergencies: Week 44: 28 October – 03 November","author":[{"literal":"World Health Organization. Regional Office for Africa"}],"issued":{"date-parts":[["2017"]]}}},{"id":1928,"uris":["http://zotero.org/groups/5916644/items/MAQM7ELB"],"itemData":{"id":1928,"type":"webpage","publisher":"Nigeria Centre For Disease Control","title":"Yellow fever Outbreak in Nigeria, 23th - 29th April, 2018","URL":"https://ncdc.gov.ng/diseases/sitreps/?cat=10&amp;name=An%20update%20of%20Yellow%20Fever%20outbreak%20in%20Nigeria","author":[{"literal":"Nigeria Centre For Disease Control"}],"accessed":{"date-parts":[["2026",6,6]]}}}],"schema":"https://github.com/citation-style-language/schema/raw/master/csl-citation.json"}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27,29,30</w:t>
            </w:r>
            <w:r w:rsidRPr="00793D11">
              <w:rPr>
                <w:rFonts w:ascii="Times New Roman" w:eastAsia="Helvetica Neue" w:hAnsi="Times New Roman" w:cs="Times New Roman"/>
                <w:color w:val="000000"/>
                <w:sz w:val="20"/>
                <w:szCs w:val="20"/>
              </w:rPr>
              <w:fldChar w:fldCharType="end"/>
            </w:r>
          </w:p>
        </w:tc>
      </w:tr>
      <w:tr w:rsidR="00793D11" w14:paraId="0B992F99"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1"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Nigeria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2"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2018-03-10</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3"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2018-03-19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1,933,644</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5" w14:textId="00EB4691"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88.8%</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6" w14:textId="64E122F9"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8.9%</w:t>
            </w:r>
          </w:p>
        </w:tc>
        <w:tc>
          <w:tcPr>
            <w:tcW w:w="1170" w:type="dxa"/>
            <w:tcBorders>
              <w:top w:val="nil"/>
              <w:left w:val="nil"/>
              <w:bottom w:val="nil"/>
              <w:right w:val="nil"/>
            </w:tcBorders>
            <w:shd w:val="clear" w:color="auto" w:fill="FFFFFF" w:themeFill="background1"/>
          </w:tcPr>
          <w:p w14:paraId="0B992F97" w14:textId="6F39BD66"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{"citationID":"nthVFzr6","properties":{"unsorted":false,"formattedCitation":"\\super 28,31\\nosupersub{}","plainCitation":"28,31","noteIndex":0},"citationItems":[{"id":2124,"uris":["http://zotero.org/groups/5916644/items/V4V9H4QR"],"itemData":{"id":2124,"type":"article-journal","abstract":"BACKGROUND: Yellow fever outbreaks are documented to have a considerable impact not only on the individuals but on the health system with significant economic  implications. Efforts to eliminate yellow fever outbreaks globally through the  EYE strategy remains important following outbreaks in Africa, Nigeria included.  The outbreaks reported in Nigeria, since 2017 and the response efforts provide an  opportunity to document and guide interventions for improving future outbreaks in  Nigeria and other countries in Africa. METHODS: We reviewed the available yellow  fever surveillance and vaccination response data between September 2017 and  September 2019 across the 36 states across Nigeria. We described the epidemiology  of the difference outbreaks and the periods for all interventions. We also  documented the emergency vaccination responses as well as preventive mass  vaccinations implemented towards improving population immunity and limiting  epidemic potentials in Nigeria. RESULTS: A total of 7894 suspected cases with 287  laboratory-confirmed cases were reported in Nigeria between September 2017 and  September 2019 with a mean age of 19 years and a case fatality of 2.7% amongst  all reported cases. Outbreaks were confirmed in 55 LGAs with most of the  outbreaks across four major epicentres in Kwara/Kogi, Edo, Ebonyi and Bauchi  states. In response to these outbreaks, eight reactive vaccination campaigns,  supported through ICG applications, were implemented. The duration for responding  to the outbreaks ranged from 15 to 132 days (average 68 days) and a total of  45,648,243 persons aged &lt; 45 years vaccinated through reactive and preventive  mass campaigns between September 2017 and September 2019. CONCLUSIONS: Nigeria  experienced intermediate outbreaks of yellow fever between September 2017 and  2019 with vaccination responses conducted to control these outbreaks. However,  there are delays in the timeliness of responses and more efforts required in  improving reporting, response times and preparedness to further prevent morbidity  and mortality from the yellow fever disease outbreaks. These efforts, including  improving routine yellow fever coverage, contribute towards improving population  immunity and other activities related to achieving the goals of the EYE strategy.","container-title":"BMC infectious diseases","DOI":"10.1186/s12879-021-06727-y","ISSN":"1471-2334","issue":"1","journalAbbreviation":"BMC Infect Dis","language":"eng","license":"© 2021. The Author(s).","page":"1054","PMID":"34635069","PMCID":"PMC8504075","publisher-place":"England","title":"The resurgence of yellow fever outbreaks in Nigeria: a 2-year review 2017-2019.","volume":"21","author":[{"family":"Nomhwange","given":"Terna"},{"family":"Jean Baptiste","given":"Anne Eudes"},{"family":"Ezebilo","given":"Obi"},{"family":"Oteri","given":"Joseph"},{"family":"Olajide","given":"Lois"},{"family":"Emelife","given":"Kizito"},{"family":"Hassan","given":"Shehu"},{"family":"Nomhwange","given":"Erdoo R."},{"family":"Adejoh","given":"Kennedy"},{"family":"Ireye","given":"Faith"},{"family":"Nora","given":"Eyo E."},{"family":"Ningi","given":"Adamu"},{"family":"Bathondeli","given":"Blaise"},{"family":"Tomori","given":"Oyewale"}],"issued":{"date-parts":[["2021",10,11]]}}},{"id":2126,"uris":["http://zotero.org/groups/5916644/items/GMAX9NWF"],"itemData":{"id":2126,"type":"post","container-title":"x.com","genre":"Tweet","title":"@NphcdaNG  is set to begin its Fever Reactive Vaccination Campaign from 10-19, March 2018 in Kebbi and Sokoto states; and 19 – 28 March in Niger state.","URL":"https://x.com/NigeriaGov/status/972204153169698817","author":[{"literal":"@NigeriaGov"}],"accessed":{"date-parts":[["2025",6,8]]},"issued":{"date-parts":[["2018",3,9]]}}}],"schema":"https://github.com/citation-style-language/schema/raw/master/csl-citation.json"}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28,31</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98"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2FA2"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A"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Nigeria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2018-03-19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2018-03-28</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1,343,413</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E" w14:textId="3B7DDF25"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91.0%</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9F" w14:textId="733DB56B"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9.1%</w:t>
            </w:r>
          </w:p>
        </w:tc>
        <w:tc>
          <w:tcPr>
            <w:tcW w:w="1170" w:type="dxa"/>
            <w:tcBorders>
              <w:top w:val="nil"/>
              <w:left w:val="nil"/>
              <w:bottom w:val="nil"/>
              <w:right w:val="nil"/>
            </w:tcBorders>
            <w:shd w:val="clear" w:color="auto" w:fill="FFFFFF" w:themeFill="background1"/>
          </w:tcPr>
          <w:p w14:paraId="0B992FA0" w14:textId="1DEC6CEB"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{"citationID":"oZZyhcij","properties":{"unsorted":false,"formattedCitation":"\\super 28,31\\nosupersub{}","plainCitation":"28,31","noteIndex":0},"citationItems":[{"id":2124,"uris":["http://zotero.org/groups/5916644/items/V4V9H4QR"],"itemData":{"id":2124,"type":"article-journal","abstract":"BACKGROUND: Yellow fever outbreaks are documented to have a considerable impact not only on the individuals but on the health system with significant economic  implications. Efforts to eliminate yellow fever outbreaks globally through the  EYE strategy remains important following outbreaks in Africa, Nigeria included.  The outbreaks reported in Nigeria, since 2017 and the response efforts provide an  opportunity to document and guide interventions for improving future outbreaks in  Nigeria and other countries in Africa. METHODS: We reviewed the available yellow  fever surveillance and vaccination response data between September 2017 and  September 2019 across the 36 states across Nigeria. We described the epidemiology  of the difference outbreaks and the periods for all interventions. We also  documented the emergency vaccination responses as well as preventive mass  vaccinations implemented towards improving population immunity and limiting  epidemic potentials in Nigeria. RESULTS: A total of 7894 suspected cases with 287  laboratory-confirmed cases were reported in Nigeria between September 2017 and  September 2019 with a mean age of 19 years and a case fatality of 2.7% amongst  all reported cases. Outbreaks were confirmed in 55 LGAs with most of the  outbreaks across four major epicentres in Kwara/Kogi, Edo, Ebonyi and Bauchi  states. In response to these outbreaks, eight reactive vaccination campaigns,  supported through ICG applications, were implemented. The duration for responding  to the outbreaks ranged from 15 to 132 days (average 68 days) and a total of  45,648,243 persons aged &lt; 45 years vaccinated through reactive and preventive  mass campaigns between September 2017 and September 2019. CONCLUSIONS: Nigeria  experienced intermediate outbreaks of yellow fever between September 2017 and  2019 with vaccination responses conducted to control these outbreaks. However,  there are delays in the timeliness of responses and more efforts required in  improving reporting, response times and preparedness to further prevent morbidity  and mortality from the yellow fever disease outbreaks. These efforts, including  improving routine yellow fever coverage, contribute towards improving population  immunity and other activities related to achieving the goals of the EYE strategy.","container-title":"BMC infectious diseases","DOI":"10.1186/s12879-021-06727-y","ISSN":"1471-2334","issue":"1","journalAbbreviation":"BMC Infect Dis","language":"eng","license":"© 2021. The Author(s).","page":"1054","PMID":"34635069","PMCID":"PMC8504075","publisher-place":"England","title":"The resurgence of yellow fever outbreaks in Nigeria: a 2-year review 2017-2019.","volume":"21","author":[{"family":"Nomhwange","given":"Terna"},{"family":"Jean Baptiste","given":"Anne Eudes"},{"family":"Ezebilo","given":"Obi"},{"family":"Oteri","given":"Joseph"},{"family":"Olajide","given":"Lois"},{"family":"Emelife","given":"Kizito"},{"family":"Hassan","given":"Shehu"},{"family":"Nomhwange","given":"Erdoo R."},{"family":"Adejoh","given":"Kennedy"},{"family":"Ireye","given":"Faith"},{"family":"Nora","given":"Eyo E."},{"family":"Ningi","given":"Adamu"},{"family":"Bathondeli","given":"Blaise"},{"family":"Tomori","given":"Oyewale"}],"issued":{"date-parts":[["2021",10,11]]}}},{"id":2126,"uris":["http://zotero.org/groups/5916644/items/GMAX9NWF"],"itemData":{"id":2126,"type":"post","container-title":"x.com","genre":"Tweet","title":"@NphcdaNG  is set to begin its Fever Reactive Vaccination Campaign from 10-19, March 2018 in Kebbi and Sokoto states; and 19 – 28 March in Niger state.","URL":"https://x.com/NigeriaGov/status/972204153169698817","author":[{"literal":"@NigeriaGov"}],"accessed":{"date-parts":[["2025",6,8]]},"issued":{"date-parts":[["2018",3,9]]}}}],"schema":"https://github.com/citation-style-language/schema/raw/master/csl-citation.json"}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28,31</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A1"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2FAB"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A3"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Nigeria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A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2018-08-09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A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2018-08-18</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A6"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208,285</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A7" w14:textId="0199C39A"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74.0%</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A8" w14:textId="643F6F73"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7.4%</w:t>
            </w:r>
          </w:p>
        </w:tc>
        <w:tc>
          <w:tcPr>
            <w:tcW w:w="1170" w:type="dxa"/>
            <w:tcBorders>
              <w:top w:val="nil"/>
              <w:left w:val="nil"/>
              <w:bottom w:val="nil"/>
              <w:right w:val="nil"/>
            </w:tcBorders>
            <w:shd w:val="clear" w:color="auto" w:fill="FFFFFF" w:themeFill="background1"/>
          </w:tcPr>
          <w:p w14:paraId="0B992FA9" w14:textId="3768FC19"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{"citationID":"a6HQDFRx","properties":{"unsorted":false,"formattedCitation":"\\super 28,32\\nosupersub{}","plainCitation":"28,32","noteIndex":0},"citationItems":[{"id":2124,"uris":["http://zotero.org/groups/5916644/items/V4V9H4QR"],"itemData":{"id":2124,"type":"article-journal","abstract":"BACKGROUND: Yellow fever outbreaks are documented to have a considerable impact not only on the individuals but on the health system with significant economic  implications. Efforts to eliminate yellow fever outbreaks globally through the  EYE strategy remains important following outbreaks in Africa, Nigeria included.  The outbreaks reported in Nigeria, since 2017 and the response efforts provide an  opportunity to document and guide interventions for improving future outbreaks in  Nigeria and other countries in Africa. METHODS: We reviewed the available yellow  fever surveillance and vaccination response data between September 2017 and  September 2019 across the 36 states across Nigeria. We described the epidemiology  of the difference outbreaks and the periods for all interventions. We also  documented the emergency vaccination responses as well as preventive mass  vaccinations implemented towards improving population immunity and limiting  epidemic potentials in Nigeria. RESULTS: A total of 7894 suspected cases with 287  laboratory-confirmed cases were reported in Nigeria between September 2017 and  September 2019 with a mean age of 19 years and a case fatality of 2.7% amongst  all reported cases. Outbreaks were confirmed in 55 LGAs with most of the  outbreaks across four major epicentres in Kwara/Kogi, Edo, Ebonyi and Bauchi  states. In response to these outbreaks, eight reactive vaccination campaigns,  supported through ICG applications, were implemented. The duration for responding  to the outbreaks ranged from 15 to 132 days (average 68 days) and a total of  45,648,243 persons aged &lt; 45 years vaccinated through reactive and preventive  mass campaigns between September 2017 and September 2019. CONCLUSIONS: Nigeria  experienced intermediate outbreaks of yellow fever between September 2017 and  2019 with vaccination responses conducted to control these outbreaks. However,  there are delays in the timeliness of responses and more efforts required in  improving reporting, response times and preparedness to further prevent morbidity  and mortality from the yellow fever disease outbreaks. These efforts, including  improving routine yellow fever coverage, contribute towards improving population  immunity and other activities related to achieving the goals of the EYE strategy.","container-title":"BMC infectious diseases","DOI":"10.1186/s12879-021-06727-y","ISSN":"1471-2334","issue":"1","journalAbbreviation":"BMC Infect Dis","language":"eng","license":"© 2021. The Author(s).","page":"1054","PMID":"34635069","PMCID":"PMC8504075","publisher-place":"England","title":"The resurgence of yellow fever outbreaks in Nigeria: a 2-year review 2017-2019.","volume":"21","author":[{"family":"Nomhwange","given":"Terna"},{"family":"Jean Baptiste","given":"Anne Eudes"},{"family":"Ezebilo","given":"Obi"},{"family":"Oteri","given":"Joseph"},{"family":"Olajide","given":"Lois"},{"family":"Emelife","given":"Kizito"},{"family":"Hassan","given":"Shehu"},{"family":"Nomhwange","given":"Erdoo R."},{"family":"Adejoh","given":"Kennedy"},{"family":"Ireye","given":"Faith"},{"family":"Nora","given":"Eyo E."},{"family":"Ningi","given":"Adamu"},{"family":"Bathondeli","given":"Blaise"},{"family":"Tomori","given":"Oyewale"}],"issued":{"date-parts":[["2021",10,11]]}}},{"id":2128,"uris":["http://zotero.org/groups/5916644/items/MMHYP2CX"],"itemData":{"id":2128,"type":"webpage","publisher":"World Health Organization","title":"WHO supports Government to protect over 150,000 population at risk of Yellow fever in Katsina state.","URL":"https://www.afro.who.int/news/who-supports-government-protect-over-150000-population-risk-yellow-fever-katsina-state#:~:text=“The%20campaign%20in%20Katsina%20is,WHO%20Country%20Representative%20(WR).","author":[{"literal":"World Health Organization"}],"accessed":{"date-parts":[["2026",6,9]]},"issued":{"date-parts":[["2018",8,13]]}}}],"schema":"https://github.com/citation-style-language/schema/raw/master/csl-citation.json"}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28,32</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AA"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2FB1"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A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Congo</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A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2018-09-26</w:t>
            </w:r>
          </w:p>
        </w:tc>
        <w:tc>
          <w:tcPr>
            <w:tcW w:w="4860" w:type="dxa"/>
            <w:gridSpan w:val="4"/>
            <w:tcBorders>
              <w:top w:val="nil"/>
              <w:left w:val="nil"/>
              <w:bottom w:val="nil"/>
              <w:right w:val="nil"/>
            </w:tcBorders>
            <w:shd w:val="clear" w:color="auto" w:fill="FFFFFF" w:themeFill="background1"/>
            <w:tcMar>
              <w:top w:w="0" w:type="dxa"/>
              <w:left w:w="0" w:type="dxa"/>
              <w:bottom w:w="0" w:type="dxa"/>
              <w:right w:w="0" w:type="dxa"/>
            </w:tcMar>
            <w:vAlign w:val="center"/>
          </w:tcPr>
          <w:p w14:paraId="0B992FAE"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Unknown</w:t>
            </w:r>
          </w:p>
        </w:tc>
        <w:tc>
          <w:tcPr>
            <w:tcW w:w="1170" w:type="dxa"/>
            <w:tcBorders>
              <w:top w:val="nil"/>
              <w:left w:val="nil"/>
              <w:bottom w:val="nil"/>
              <w:right w:val="nil"/>
            </w:tcBorders>
            <w:shd w:val="clear" w:color="auto" w:fill="FFFFFF" w:themeFill="background1"/>
          </w:tcPr>
          <w:p w14:paraId="0B992FAF"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p>
        </w:tc>
        <w:tc>
          <w:tcPr>
            <w:tcW w:w="1260" w:type="dxa"/>
            <w:tcBorders>
              <w:top w:val="nil"/>
              <w:left w:val="nil"/>
              <w:bottom w:val="nil"/>
              <w:right w:val="nil"/>
            </w:tcBorders>
            <w:shd w:val="clear" w:color="auto" w:fill="FFFFFF" w:themeFill="background1"/>
          </w:tcPr>
          <w:p w14:paraId="0B992FB0"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Times New Roman" w:hAnsi="Times New Roman" w:cs="Times New Roman"/>
                <w:sz w:val="20"/>
                <w:szCs w:val="20"/>
              </w:rPr>
              <w:t>31–33</w:t>
            </w:r>
          </w:p>
        </w:tc>
      </w:tr>
      <w:tr w:rsidR="00793D11" w14:paraId="0B992FBA"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2"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Ethiopia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3"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2018-10-13</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2018-10-19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31,365</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6" w14:textId="266A9079"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99.2%</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7" w14:textId="252B6D66"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14.2%</w:t>
            </w:r>
          </w:p>
        </w:tc>
        <w:tc>
          <w:tcPr>
            <w:tcW w:w="1170" w:type="dxa"/>
            <w:tcBorders>
              <w:top w:val="nil"/>
              <w:left w:val="nil"/>
              <w:bottom w:val="nil"/>
              <w:right w:val="nil"/>
            </w:tcBorders>
            <w:shd w:val="clear" w:color="auto" w:fill="FFFFFF" w:themeFill="background1"/>
          </w:tcPr>
          <w:p w14:paraId="0B992FB8" w14:textId="6E49E304"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{"citationID":"6dPEP2jH","properties":{"unsorted":false,"formattedCitation":"\\super 36,37\\nosupersub{}","plainCitation":"36,37","noteIndex":0},"citationItems":[{"id":2009,"uris":["http://zotero.org/groups/5916644/items/BRYBESYU"],"itemData":{"id":2009,"type":"article-journal","journalAbbreviation":"Wkly. Bull. Outbreaks Other Emerg: 1-23: 1-17","publisher":"World Health Organization. Regional Office for Africa","title":"Weekly Bulletin on Outbreak and other Emergencies: Week 44: 27 October - 2 November 2018","URL":"https://iris.who.int/server/api/core/bitstreams/65650612-1c79-426c-88f5-25f0046c8911/content","author":[{"literal":"World Health Organization. Regional Office for Africa"}],"accessed":{"date-parts":[["2026",6,6]]},"issued":{"date-parts":[["2018"]]}}},{"id":2015,"uris":["http://zotero.org/groups/5916644/items/DZPRR5UF"],"itemData":{"id":2015,"type":"webpage","title":"Ethiopia to vaccinate more than 1 million people against yellow fever","URL":"https://www.afro.who.int/news/ethiopia-vaccinate-more-1-million-people-against-yellow-fever#:~:text=In%20response%2C%20health%20authorities%2C%20WHO,Humbo%2C%20Boreda%2C%20and%20Kucha.","author":[{"literal":"World Health Organization"}],"accessed":{"date-parts":[["2026",6,6]]},"issued":{"date-parts":[["2018",11,16]]}}}],"schema":"https://github.com/citation-style-language/schema/raw/master/csl-citation.json"}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36,37</w:t>
            </w:r>
            <w:r w:rsidRPr="00793D11">
              <w:rPr>
                <w:rFonts w:ascii="Times New Roman" w:eastAsia="Helvetica Neue" w:hAnsi="Times New Roman" w:cs="Times New Roman"/>
                <w:color w:val="000000"/>
                <w:sz w:val="20"/>
                <w:szCs w:val="20"/>
              </w:rPr>
              <w:fldChar w:fldCharType="end"/>
            </w:r>
          </w:p>
        </w:tc>
        <w:tc>
          <w:tcPr>
            <w:tcW w:w="1260" w:type="dxa"/>
            <w:vMerge w:val="restart"/>
            <w:tcBorders>
              <w:top w:val="nil"/>
              <w:left w:val="nil"/>
              <w:right w:val="nil"/>
            </w:tcBorders>
            <w:shd w:val="clear" w:color="auto" w:fill="FFFFFF" w:themeFill="background1"/>
          </w:tcPr>
          <w:p w14:paraId="0B992FB9" w14:textId="737B44D1" w:rsidR="00793D11" w:rsidRPr="00793D11" w:rsidRDefault="00793D11" w:rsidP="00793D11">
            <w:pPr>
              <w:spacing w:after="0"/>
              <w:jc w:val="center"/>
              <w:rPr>
                <w:rFonts w:ascii="Times New Roman" w:eastAsia="Times New Roman" w:hAnsi="Times New Roman" w:cs="Times New Roman"/>
                <w:sz w:val="20"/>
                <w:szCs w:val="20"/>
              </w:rPr>
            </w:pPr>
            <w:r w:rsidRPr="00793D11">
              <w:rPr>
                <w:rFonts w:ascii="Times New Roman" w:eastAsia="Helvetica Neue" w:hAnsi="Times New Roman" w:cs="Times New Roman"/>
                <w:sz w:val="20"/>
                <w:szCs w:val="20"/>
              </w:rPr>
              <w:fldChar w:fldCharType="begin"/>
            </w:r>
            <w:r w:rsidRPr="00793D11">
              <w:rPr>
                <w:rFonts w:ascii="Times New Roman" w:eastAsia="Helvetica Neue" w:hAnsi="Times New Roman" w:cs="Times New Roman"/>
                <w:sz w:val="20"/>
                <w:szCs w:val="20"/>
              </w:rPr>
              <w:instrText xml:space="preserve"> ADDIN ZOTERO_ITEM CSL_CITATION {"citationID":"boV52zCO","properties":{"unsorted":false,"formattedCitation":"\\super 36\\uc0\\u8211{}38\\nosupersub{}","plainCitation":"36–38","noteIndex":0},"citationItems":[{"id":2009,"uris":["http://zotero.org/groups/5916644/items/BRYBESYU"],"itemData":{"id":2009,"type":"article-journal","journalAbbreviation":"Wkly. Bull. Outbreaks Other Emerg: 1-23: 1-17","publisher":"World Health Organization. Regional Office for Africa","title":"Weekly Bulletin on Outbreak and other Emergencies: Week 44: 27 October - 2 November 2018","URL":"https://iris.who.int/server/api/core/bitstreams/65650612-1c79-426c-88f5-25f0046c8911/content","author":[{"literal":"World Health Organization. Regional Office for Africa"}],"accessed":{"date-parts":[["2026",6,6]]},"issued":{"date-parts":[["2018"]]}}},{"id":2015,"uris":["http://zotero.org/groups/5916644/items/DZPRR5UF"],"itemData":{"id":2015,"type":"webpage","title":"Ethiopia to vaccinate more than 1 million people against yellow fever","URL":"https://www.afro.who.int/news/ethiopia-vaccinate-more-1-million-people-against-yellow-fever#:~:text=In%20response%2C%20health%20authorities%2C%20WHO,Humbo%2C%20Boreda%2C%20and%20Kucha.","author":[{"literal":"World Health Organization"}],"accessed":{"date-parts":[["2026",6,6]]},"issued":{"date-parts":[["2018",11,16]]}}},{"id":2013,"uris":["http://zotero.org/groups/5916644/items/H4PD25IS"],"itemData":{"id":2013,"type":"article-journal","journalAbbreviation":"Wkly. Bull. Outbreaks Other Emerg, 1 - 23: 1 - 21","publisher":"World Health Organization. Regional Office for Africa","title":"Weekly Bulletin on Outbreak and other Emergencies: Week 51: 15 - 21 December 2018","URL":"https://iris.who.int/handle/10665/277377","author":[{"literal":"World Health Organization, Regional Office for Africa"}],"accessed":{"date-parts":[["2026",6,6]]},"issued":{"date-parts":[["2018"]]}}}],"schema":"https://github.com/citation-style-language/schema/raw/master/csl-citation.json"} </w:instrText>
            </w:r>
            <w:r w:rsidRPr="00793D11">
              <w:rPr>
                <w:rFonts w:ascii="Times New Roman" w:eastAsia="Helvetica Neue" w:hAnsi="Times New Roman" w:cs="Times New Roman"/>
                <w:sz w:val="20"/>
                <w:szCs w:val="20"/>
              </w:rPr>
              <w:fldChar w:fldCharType="separate"/>
            </w:r>
            <w:r w:rsidRPr="00793D11">
              <w:rPr>
                <w:rFonts w:ascii="Times New Roman" w:hAnsi="Times New Roman" w:cs="Times New Roman"/>
                <w:sz w:val="20"/>
                <w:szCs w:val="20"/>
                <w:lang w:val="en-US"/>
              </w:rPr>
              <w:t>36–38</w:t>
            </w:r>
            <w:r w:rsidRPr="00793D11">
              <w:rPr>
                <w:rFonts w:ascii="Times New Roman" w:eastAsia="Helvetica Neue" w:hAnsi="Times New Roman" w:cs="Times New Roman"/>
                <w:sz w:val="20"/>
                <w:szCs w:val="20"/>
              </w:rPr>
              <w:fldChar w:fldCharType="end"/>
            </w:r>
          </w:p>
        </w:tc>
      </w:tr>
      <w:tr w:rsidR="00793D11" w14:paraId="0B992FC3"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Ethiopia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2018-11-16</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2018-11-23</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E"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1,307,908</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BF" w14:textId="6CCF0383"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102.7%</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0" w14:textId="3720BB4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12.8%</w:t>
            </w:r>
          </w:p>
        </w:tc>
        <w:tc>
          <w:tcPr>
            <w:tcW w:w="1170" w:type="dxa"/>
            <w:tcBorders>
              <w:top w:val="nil"/>
              <w:left w:val="nil"/>
              <w:bottom w:val="nil"/>
              <w:right w:val="nil"/>
            </w:tcBorders>
            <w:shd w:val="clear" w:color="auto" w:fill="FFFFFF" w:themeFill="background1"/>
          </w:tcPr>
          <w:p w14:paraId="0B992FC1" w14:textId="73A23C35"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{"citationID":"OTGTavWT","properties":{"unsorted":false,"formattedCitation":"\\super 39\\nosupersub{}","plainCitation":"39","noteIndex":0},"citationItems":[{"id":2011,"uris":["http://zotero.org/groups/5916644/items/X4UKU69H"],"itemData":{"id":2011,"type":"webpage","title":"UNICEF Ethiopia Humanitarian Situation Report #11 – Reporting Period: November 2018","URL":"https://reliefweb.int/report/ethiopia/unicef-ethiopia-humanitarian-situation-report-11-reporting-period-november-2018","author":[{"literal":"United Nations International Children's Emergency Fund"}],"accessed":{"date-parts":[["2026",6,7]]}}}],"schema":"https://github.com/citation-style-language/schema/raw/master/csl-citation.json"}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39</w:t>
            </w:r>
            <w:r w:rsidRPr="00793D11">
              <w:rPr>
                <w:rFonts w:ascii="Times New Roman" w:eastAsia="Helvetica Neue" w:hAnsi="Times New Roman" w:cs="Times New Roman"/>
                <w:color w:val="000000"/>
                <w:sz w:val="20"/>
                <w:szCs w:val="20"/>
              </w:rPr>
              <w:fldChar w:fldCharType="end"/>
            </w:r>
          </w:p>
        </w:tc>
        <w:tc>
          <w:tcPr>
            <w:tcW w:w="1260" w:type="dxa"/>
            <w:vMerge/>
          </w:tcPr>
          <w:p w14:paraId="0B992FC2" w14:textId="77777777" w:rsidR="00793D11" w:rsidRPr="00793D11" w:rsidRDefault="00793D11" w:rsidP="00793D1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793D11" w14:paraId="0B992FCC"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Nigeria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2018-12-18</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6"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2018-12-24</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7"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1,444,149</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8" w14:textId="3E5C4C23"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120.1%</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9" w14:textId="453A12F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17.2%</w:t>
            </w:r>
          </w:p>
        </w:tc>
        <w:tc>
          <w:tcPr>
            <w:tcW w:w="1170" w:type="dxa"/>
            <w:tcBorders>
              <w:top w:val="nil"/>
              <w:left w:val="nil"/>
              <w:bottom w:val="nil"/>
              <w:right w:val="nil"/>
            </w:tcBorders>
            <w:shd w:val="clear" w:color="auto" w:fill="FFFFFF" w:themeFill="background1"/>
          </w:tcPr>
          <w:p w14:paraId="0B992FCA" w14:textId="5E530F88"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{"citationID":"50mG7VCo","properties":{"unsorted":false,"formattedCitation":"\\super 40\\nosupersub{}","plainCitation":"40","noteIndex":0},"citationItems":[{"id":1890,"uris":["http://zotero.org/groups/5916644/items/QCT3IDQF"],"itemData":{"id":1890,"type":"article-journal","abstract":"Edo State Surveillance Unit observed the emergence of a disease with “no clear-cut-diagnosis”, which affected peri-urban Local Government Areas (LGAs) from September 6 to November 1, 2018. On notification, the Nigeria Centre for Disease Control deployed a Rapid Response Team (RRT) to support outbreak investigation and response activities in the State. This study describes the epidemiology of and response to a large yellow fever (YF) outbreak in Edo State.","container-title":"BMC Public Health","DOI":"10.1186/s12889-022-14043-6","ISSN":"1471-2458","issue":"1","journalAbbreviation":"BMC Public Health","page":"1644","title":"Epidemiological description of and response to a large yellow fever outbreak in Edo state Nigeria, September 2018 - January 2019","volume":"22","author":[{"family":"Nwachukwu William","given":"E."},{"family":"Oladejo","given":"John"},{"family":"Ofoegbunam","given":"Chinenye Mary"},{"family":"Anueyiagu","given":"Chimezie"},{"family":"Dogunro","given":"Festus"},{"family":"Etiki","given":"Sandra Okwudili"},{"family":"Dachung","given":"Botson Iliya"},{"family":"Obiekea","given":"Celestina"},{"family":"Aderoju","given":"Bukola"},{"family":"Akanbi","given":"Kayode"},{"family":"Adeyemi","given":"Idayat Temitope"},{"family":"Famokun","given":"Gboyega Adekunle"},{"family":"Emelife","given":"Obi"},{"family":"Osamwonyi","given":"Irowa Williams"},{"family":"Ochu","given":"Chinwe Lucia"},{"family":"Abiode","given":"Alice"},{"family":"Ireye","given":"Faith"},{"family":"Chukwuji","given":"Martins"},{"family":"Ipadeola","given":"Oladipupo"},{"family":"Saiki","given":"Musa"},{"family":"Okudo","given":"Ifeanyi"},{"family":"Nwodo","given":"Dorathy"},{"family":"Oteri","given":"Joseph Avuwa"},{"family":"Ilori","given":"Elsie"},{"family":"Mba","given":"Nwando"},{"family":"Ihekweazu","given":"Chikwe"}],"issued":{"date-parts":[["2022",8,30]]}}}],"schema":"https://github.com/citation-style-language/schema/raw/master/csl-citation.json"}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40</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CB"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2FD5"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South Sudan</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E"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2019-03-25</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CF"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2019-03-29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0"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19,578</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1" w14:textId="2470BEC8"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102.0%</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2" w14:textId="5084073F"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20.4%</w:t>
            </w:r>
          </w:p>
        </w:tc>
        <w:tc>
          <w:tcPr>
            <w:tcW w:w="1170" w:type="dxa"/>
            <w:tcBorders>
              <w:top w:val="nil"/>
              <w:left w:val="nil"/>
              <w:bottom w:val="nil"/>
              <w:right w:val="nil"/>
            </w:tcBorders>
            <w:shd w:val="clear" w:color="auto" w:fill="FFFFFF" w:themeFill="background1"/>
          </w:tcPr>
          <w:p w14:paraId="0B992FD3" w14:textId="7BFFE155"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{"citationID":"PnwrAHso","properties":{"unsorted":false,"formattedCitation":"\\super 41,42\\nosupersub{}","plainCitation":"41,42","noteIndex":0},"citationItems":[{"id":2227,"uris":["http://zotero.org/groups/5916644/items/2K8T2VKE"],"itemData":{"id":2227,"type":"article-journal","journalAbbreviation":"Wkly. Bull. Outbreaks Other Emerg","publisher":"World Health Organization. Regional Office for Africa.","title":"Weekly Bulletin on Outbreak and other Emergencies: Week 12: 18 - 24 March 2019","URL":"https://iris.who.int/handle/10665/311482","volume":"1 - 22","author":[{"literal":"World Health Organization. Regional Office for Africa."}],"issued":{"date-parts":[["2019"]]}}},{"id":2028,"uris":["http://zotero.org/groups/5916644/items/CIJC4YZ7"],"itemData":{"id":2028,"type":"article-journal","journalAbbreviation":"Wkly. Bull. Outbreaks Other Emerg: 1","publisher":"World Health Organization. Regional Office for Africa","title":"Weekly Bulletin on Outbreak and other Emergencies: Week 15: 08 - 14 April 2019","URL":"https://iris.who.int/handle/10665/311934","author":[{"literal":"World Health Organization, Regional Office for Africa"}],"issued":{"date-parts":[["2019"]]}}}],"schema":"https://github.com/citation-style-language/schema/raw/master/csl-citation.json"}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41,42</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D4" w14:textId="6A2BA169"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{"citationID":"W75Y1mmk","properties":{"unsorted":false,"formattedCitation":"\\super 43,44\\nosupersub{}","plainCitation":"43,44","noteIndex":0},"citationItems":[{"id":1960,"uris":["http://zotero.org/groups/5916644/items/MCWUBSRF"],"itemData":{"id":1960,"type":"webpage","title":"Situation report on Yellow Fever disease outbreak in Sakure, Nzara County, Gbudue State, South Sudan, Issue # 1 - Date: 6 December 2018","URL":"https://reliefweb.int/report/south-sudan/situation-report-yellow-fever-disease-outbreak-sakure-nzara-county-gbudue-state","author":[{"literal":"Republic of South Sudan Ministry of Health"}],"accessed":{"date-parts":[["2026",6,6]]},"issued":{"date-parts":[["2018",12,6]]}}},{"id":1966,"uris":["http://zotero.org/groups/5916644/items/RCJBYCHV"],"itemData":{"id":1966,"type":"article-journal","archive":"reliefweb","journalAbbreviation":"Wkly. Bull. Outbreaks Other Emerg, 1 - 21","publisher":"World Health Organization Regional Office For Africa","title":"Weekly Bulletin on Outbreaks and Other Emergencies: Week 11: 11 - 17 March 2019","URL":"https://iris.who.int/handle/10665/311346","author":[{"literal":"World Health Organization, Regional Office For Africa"}],"accessed":{"date-parts":[["2026",6,6]]},"issued":{"date-parts":[["2019"]]}}}],"schema":"https://github.com/citation-style-language/schema/raw/master/csl-citation.json"}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43,44</w:t>
            </w:r>
            <w:r w:rsidRPr="00793D11">
              <w:rPr>
                <w:rFonts w:ascii="Times New Roman" w:eastAsia="Helvetica Neue" w:hAnsi="Times New Roman" w:cs="Times New Roman"/>
                <w:color w:val="000000"/>
                <w:sz w:val="20"/>
                <w:szCs w:val="20"/>
              </w:rPr>
              <w:fldChar w:fldCharType="end"/>
            </w:r>
          </w:p>
        </w:tc>
      </w:tr>
      <w:tr w:rsidR="00793D11" w14:paraId="0B992FDE"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6"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bookmarkStart w:id="1" w:name="_heading=h.o23wm3eg1av1" w:colFirst="0" w:colLast="0"/>
            <w:bookmarkEnd w:id="1"/>
            <w:r w:rsidRPr="00B46C45">
              <w:rPr>
                <w:rFonts w:ascii="Times New Roman" w:eastAsia="Times New Roman" w:hAnsi="Times New Roman" w:cs="Times New Roman"/>
                <w:sz w:val="20"/>
                <w:szCs w:val="20"/>
              </w:rPr>
              <w:t>Nigeria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7"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2019-09-07</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8"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2019-09-19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9"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1,529,111</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A" w14:textId="6B4E85ED"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73.1%</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B" w14:textId="78845230"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5.6%</w:t>
            </w:r>
          </w:p>
        </w:tc>
        <w:tc>
          <w:tcPr>
            <w:tcW w:w="1170" w:type="dxa"/>
            <w:tcBorders>
              <w:top w:val="nil"/>
              <w:left w:val="nil"/>
              <w:bottom w:val="nil"/>
              <w:right w:val="nil"/>
            </w:tcBorders>
            <w:shd w:val="clear" w:color="auto" w:fill="FFFFFF" w:themeFill="background1"/>
          </w:tcPr>
          <w:p w14:paraId="0B992FDC" w14:textId="66522261"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{"citationID":"hSe7KDnC","properties":{"unsorted":false,"formattedCitation":"\\super 28,45\\uc0\\u8211{}47\\nosupersub{}","plainCitation":"28,45–47","noteIndex":0},"citationItems":[{"id":2124,"uris":["http://zotero.org/groups/5916644/items/V4V9H4QR"],"itemData":{"id":2124,"type":"article-journal","abstract":"BACKGROUND: Yellow fever outbreaks are documented to have a considerable impact not only on the individuals but on the health system with significant economic  implications. Efforts to eliminate yellow fever outbreaks globally through the  EYE strategy remains important following outbreaks in Africa, Nigeria included.  The outbreaks reported in Nigeria, since 2017 and the response efforts provide an  opportunity to document and guide interventions for improving future outbreaks in  Nigeria and other countries in Africa. METHODS: We reviewed the available yellow  fever surveillance and vaccination response data between September 2017 and  September 2019 across the 36 states across Nigeria. We described the epidemiology  of the difference outbreaks and the periods for all interventions. We also  documented the emergency vaccination responses as well as preventive mass  vaccinations implemented towards improving population immunity and limiting  epidemic potentials in Nigeria. RESULTS: A total of 7894 suspected cases with 287  laboratory-confirmed cases were reported in Nigeria between September 2017 and  September 2019 with a mean age of 19 years and a case fatality of 2.7% amongst  all reported cases. Outbreaks were confirmed in 55 LGAs with most of the  outbreaks across four major epicentres in Kwara/Kogi, Edo, Ebonyi and Bauchi  states. In response to these outbreaks, eight reactive vaccination campaigns,  supported through ICG applications, were implemented. The duration for responding  to the outbreaks ranged from 15 to 132 days (average 68 days) and a total of  45,648,243 persons aged &lt; 45 years vaccinated through reactive and preventive  mass campaigns between September 2017 and September 2019. CONCLUSIONS: Nigeria  experienced intermediate outbreaks of yellow fever between September 2017 and  2019 with vaccination responses conducted to control these outbreaks. However,  there are delays in the timeliness of responses and more efforts required in  improving reporting, response times and preparedness to further prevent morbidity  and mortality from the yellow fever disease outbreaks. These efforts, including  improving routine yellow fever coverage, contribute towards improving population  immunity and other activities related to achieving the goals of the EYE strategy.","container-title":"BMC infectious diseases","DOI":"10.1186/s12879-021-06727-y","ISSN":"1471-2334","issue":"1","journalAbbreviation":"BMC Infect Dis","language":"eng","license":"© 2021. The Author(s).","page":"1054","PMID":"34635069","PMCID":"PMC8504075","publisher-place":"England","title":"The resurgence of yellow fever outbreaks in Nigeria: a 2-year review 2017-2019.","volume":"21","author":[{"family":"Nomhwange","given":"Terna"},{"family":"Jean Baptiste","given":"Anne Eudes"},{"family":"Ezebilo","given":"Obi"},{"family":"Oteri","given":"Joseph"},{"family":"Olajide","given":"Lois"},{"family":"Emelife","given":"Kizito"},{"family":"Hassan","given":"Shehu"},{"family":"Nomhwange","given":"Erdoo R."},{"family":"Adejoh","given":"Kennedy"},{"family":"Ireye","given":"Faith"},{"family":"Nora","given":"Eyo E."},{"family":"Ningi","given":"Adamu"},{"family":"Bathondeli","given":"Blaise"},{"family":"Tomori","given":"Oyewale"}],"issued":{"date-parts":[["2021",10,11]]}}},{"id":2133,"uris":["http://zotero.org/groups/5916644/items/66JEJSBD"],"itemData":{"id":2133,"type":"webpage","publisher":"World Health Organization","title":"Nigeria launches Yellow fever vaccination reactive campaign to contain outbreak in Ebonyi State","URL":"https://www.afro.who.int/news/nigeria-launches-yellow-fever-vaccination-reactive-campaign-contain-outbreak-ebonyi-state?country=979&amp;name=Nigeria","author":[{"literal":"World Health Organization"}],"accessed":{"date-parts":[["2026",6,8]]},"issued":{"date-parts":[["2019",9,7]]}}},{"id":1987,"uris":["http://zotero.org/groups/5916644/items/4LTRLHTE"],"itemData":{"id":1987,"type":"webpage","title":"Bauchi State Governor initiates Yellow Fever campaign targeting 500,000 people","URL":"https://reliefweb.int/report/nigeria/bauchi-state-governor-initiates-yellow-fever-campaign-targeting-500000-people","author":[{"literal":"World Health Organization"}],"accessed":{"date-parts":[["2026",6,6]]},"issued":{"date-parts":[["2019",9,16]]}}},{"id":2260,"uris":["http://zotero.org/groups/5916644/items/QFHTTKQM"],"itemData":{"id":2260,"type":"article-journal","container-title":"Weekly Epidemiological Record","issue":"34","journalAbbreviation":"Wkly. Epidemiol. Rec.","page":"393-407","publisher":"World Health Organization","title":"Global yellow fever update, 2019","volume":"95","author":[{"literal":"World Health Organization"}],"issued":{"date-parts":[["2020",8,21]]}}}],"schema":"https://github.com/citation-style-language/schema/raw/master/csl-citation.json"}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28,45–47</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DD"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2FE4"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DF"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Ethiopia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E0"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2020-03-26</w:t>
            </w:r>
          </w:p>
        </w:tc>
        <w:tc>
          <w:tcPr>
            <w:tcW w:w="4860" w:type="dxa"/>
            <w:gridSpan w:val="4"/>
            <w:tcBorders>
              <w:top w:val="nil"/>
              <w:left w:val="nil"/>
              <w:bottom w:val="nil"/>
              <w:right w:val="nil"/>
            </w:tcBorders>
            <w:shd w:val="clear" w:color="auto" w:fill="FFFFFF" w:themeFill="background1"/>
            <w:tcMar>
              <w:top w:w="0" w:type="dxa"/>
              <w:left w:w="0" w:type="dxa"/>
              <w:bottom w:w="0" w:type="dxa"/>
              <w:right w:w="0" w:type="dxa"/>
            </w:tcMar>
            <w:vAlign w:val="center"/>
          </w:tcPr>
          <w:p w14:paraId="0B992FE1"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Unknown</w:t>
            </w:r>
          </w:p>
        </w:tc>
        <w:tc>
          <w:tcPr>
            <w:tcW w:w="1170" w:type="dxa"/>
            <w:tcBorders>
              <w:top w:val="nil"/>
              <w:left w:val="nil"/>
              <w:bottom w:val="nil"/>
              <w:right w:val="nil"/>
            </w:tcBorders>
            <w:shd w:val="clear" w:color="auto" w:fill="FFFFFF" w:themeFill="background1"/>
          </w:tcPr>
          <w:p w14:paraId="0B992FE2"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p>
        </w:tc>
        <w:tc>
          <w:tcPr>
            <w:tcW w:w="1260" w:type="dxa"/>
            <w:tcBorders>
              <w:top w:val="nil"/>
              <w:left w:val="nil"/>
              <w:bottom w:val="nil"/>
              <w:right w:val="nil"/>
            </w:tcBorders>
            <w:shd w:val="clear" w:color="auto" w:fill="FFFFFF" w:themeFill="background1"/>
          </w:tcPr>
          <w:p w14:paraId="0B992FE3" w14:textId="27443499"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{"citationID":"Uy6NPdtv","properties":{"unsorted":false,"formattedCitation":"\\super 42\\uc0\\u8211{}44\\nosupersub{}","plainCitation":"42–44","noteIndex":0},"citationItems":[{"id":1943,"uris":["http://zotero.org/groups/5916644/items/G3X6RGHY"],"itemData":{"id":1943,"type":"article-journal","issue":"33","journalAbbreviation":"Wkly. Epidemiol. Rec.","page":"377 - 392","title":"Global yellow fever update, 2020","volume":"96","author":[{"literal":"World Health Organization"}],"issued":{"date-parts":[["2021",8,20]]}}},{"id":2017,"uris":["http://zotero.org/groups/5916644/items/SZ27P5EM"],"itemData":{"id":2017,"type":"article-journal","journalAbbreviation":"Wkly. Bull. Outbreaks Other Emerg","publisher":"World Health Organization. Regional Office for Africa","title":"Weekly Bulletin on Outbreaks and Other Emergencies: Week 14: 30 March to 5 April 2020","URL":"https://iris.who.int/handle/10665/331692","author":[{"literal":"World Health Organization, Regional Office for Africa"}],"accessed":{"date-parts":[["2026",6,6]]},"issued":{"date-parts":[["2020"]]}}},{"id":2019,"uris":["http://zotero.org/groups/5916644/items/9276253V"],"itemData":{"id":2019,"type":"webpage","title":"Yellow Fever Contained, Kills Four","URL":"https://reliefweb.int/report/ethiopia/yellow-fever-contained-kills-four","author":[{"literal":"Government of Ethiopia"}],"accessed":{"date-parts":[["2026",6,6]]},"issued":{"date-parts":[["2020",4,27]]}}}],"schema":"https://github.com/citation-style-language/schema/raw/master/csl-citation.json"}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42–44</w:t>
            </w:r>
            <w:r w:rsidRPr="00793D11">
              <w:rPr>
                <w:rFonts w:ascii="Times New Roman" w:eastAsia="Helvetica Neue" w:hAnsi="Times New Roman" w:cs="Times New Roman"/>
                <w:color w:val="000000"/>
                <w:sz w:val="20"/>
                <w:szCs w:val="20"/>
              </w:rPr>
              <w:fldChar w:fldCharType="end"/>
            </w:r>
          </w:p>
        </w:tc>
      </w:tr>
      <w:tr w:rsidR="00793D11" w14:paraId="0B992FEA"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E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Togo</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E6"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2020-05-14</w:t>
            </w:r>
          </w:p>
        </w:tc>
        <w:tc>
          <w:tcPr>
            <w:tcW w:w="4860" w:type="dxa"/>
            <w:gridSpan w:val="4"/>
            <w:tcBorders>
              <w:top w:val="nil"/>
              <w:left w:val="nil"/>
              <w:bottom w:val="nil"/>
              <w:right w:val="nil"/>
            </w:tcBorders>
            <w:shd w:val="clear" w:color="auto" w:fill="FFFFFF" w:themeFill="background1"/>
            <w:tcMar>
              <w:top w:w="0" w:type="dxa"/>
              <w:left w:w="0" w:type="dxa"/>
              <w:bottom w:w="0" w:type="dxa"/>
              <w:right w:w="0" w:type="dxa"/>
            </w:tcMar>
            <w:vAlign w:val="center"/>
          </w:tcPr>
          <w:p w14:paraId="0B992FE7"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Unknown</w:t>
            </w:r>
          </w:p>
        </w:tc>
        <w:tc>
          <w:tcPr>
            <w:tcW w:w="1170" w:type="dxa"/>
            <w:tcBorders>
              <w:top w:val="nil"/>
              <w:left w:val="nil"/>
              <w:bottom w:val="nil"/>
              <w:right w:val="nil"/>
            </w:tcBorders>
            <w:shd w:val="clear" w:color="auto" w:fill="FFFFFF" w:themeFill="background1"/>
          </w:tcPr>
          <w:p w14:paraId="0B992FE8"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p>
        </w:tc>
        <w:tc>
          <w:tcPr>
            <w:tcW w:w="1260" w:type="dxa"/>
            <w:tcBorders>
              <w:top w:val="nil"/>
              <w:left w:val="nil"/>
              <w:bottom w:val="nil"/>
              <w:right w:val="nil"/>
            </w:tcBorders>
            <w:shd w:val="clear" w:color="auto" w:fill="FFFFFF" w:themeFill="background1"/>
          </w:tcPr>
          <w:p w14:paraId="0B992FE9" w14:textId="4483DFD3"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{"citationID":"YV7D2CVl","properties":{"unsorted":false,"formattedCitation":"\\super 45,46\\nosupersub{}","plainCitation":"45,46","noteIndex":0},"citationItems":[{"id":1945,"uris":["http://zotero.org/groups/5916644/items/XQSGXLIR"],"itemData":{"id":1945,"type":"webpage","container-title":"Disease Outbreak News","language":"en","publisher":"World Health Organization","title":"Yellow fever – Togo","URL":"https://www.who.int/emergencies/disease-outbreak-news/item/2020-DON279","author":[{"literal":"World Health Organization"}],"accessed":{"date-parts":[["2026",6,6]]},"issued":{"date-parts":[["2020",6,5]]}}},{"id":1947,"uris":["http://zotero.org/groups/5916644/items/BH8INCH3"],"itemData":{"id":1947,"type":"webpage","publisher":"World Health Organization Regional Office For Africa","title":"Weekly Bulletin on Outbreak and other Emergencies: Week 39: 21 - 27 September 2020","URL":"https://iris.who.int/handle/10665/335723","author":[{"literal":"World Health Organization, Regional Office For Africa"}],"accessed":{"date-parts":[["2026",6,6]]},"issued":{"date-parts":[["2020"]]}}}],"schema":"https://github.com/citation-style-language/schema/raw/master/csl-citation.json"}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45,46</w:t>
            </w:r>
            <w:r w:rsidRPr="00793D11">
              <w:rPr>
                <w:rFonts w:ascii="Times New Roman" w:eastAsia="Helvetica Neue" w:hAnsi="Times New Roman" w:cs="Times New Roman"/>
                <w:color w:val="000000"/>
                <w:sz w:val="20"/>
                <w:szCs w:val="20"/>
              </w:rPr>
              <w:fldChar w:fldCharType="end"/>
            </w:r>
          </w:p>
        </w:tc>
      </w:tr>
      <w:tr w:rsidR="00793D11" w14:paraId="0B992FF3"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E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South Sudan</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E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2020-10-23</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E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2020-10-27</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EE"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704,005</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EF" w14:textId="7667E9E5"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97.5%</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F0" w14:textId="6FD15BDC"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19.5%</w:t>
            </w:r>
          </w:p>
        </w:tc>
        <w:tc>
          <w:tcPr>
            <w:tcW w:w="1170" w:type="dxa"/>
            <w:tcBorders>
              <w:top w:val="nil"/>
              <w:left w:val="nil"/>
              <w:bottom w:val="nil"/>
              <w:right w:val="nil"/>
            </w:tcBorders>
            <w:shd w:val="clear" w:color="auto" w:fill="FFFFFF" w:themeFill="background1"/>
          </w:tcPr>
          <w:p w14:paraId="0B992FF1" w14:textId="5C7C57BD"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{"citationID":"ptlmx1WX","properties":{"unsorted":false,"formattedCitation":"\\super 48,53,54\\nosupersub{}","plainCitation":"48,53,54","noteIndex":0},"citationItems":[{"id":1943,"uris":["http://zotero.org/groups/5916644/items/G3X6RGHY"],"itemData":{"id":1943,"type":"article-journal","issue":"33","journalAbbreviation":"Wkly. Epidemiol. Rec.","page":"377 - 392","title":"Global yellow fever update, 2020","volume":"96","author":[{"literal":"World Health Organization"}],"issued":{"date-parts":[["2021",8,20]]}}},{"id":1971,"uris":["http://zotero.org/groups/5916644/items/P7YTSQRA"],"itemData":{"id":1971,"type":"webpage","title":"South Sudan conducts a vaccination campaign to protect 93 000 people from yellow fever","URL":"https://reliefweb.int/report/south-sudan/south-sudan-conducts-vaccination-campaign-protect-93-000-people-yellow-fever","author":[{"literal":"World Health Organization"}],"accessed":{"date-parts":[["2026",6,6]]},"issued":{"date-parts":[["2020",10,26]]}}},{"id":1941,"uris":["http://zotero.org/groups/5916644/items/AQCW6I8M"],"itemData":{"id":1941,"type":"webpage","container-title":"app.powerbi.com","title":"Yellow Fever","URL":"https://app.powerbi.com/view?r=eyJrIjoiMzhlYWRjODQtMjQ4Ny00OThjLTlmNTItYTFiM2E2ZDM5ZDQ2IiwidCI6ImY2MTBjMGI3LWJkMjQtNGIzOS04MTBiLTNkYzI4MGFmYjU5MCIsImMiOjh9","author":[{"literal":"World Health Organization"}],"accessed":{"date-parts":[["2026",6,6]]}}}],"schema":"https://github.com/citation-style-language/schema/raw/master/csl-citation.json"}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48,53,54</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2FF2"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2FF9"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F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Nigeria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F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2020-11-10</w:t>
            </w:r>
          </w:p>
        </w:tc>
        <w:tc>
          <w:tcPr>
            <w:tcW w:w="4860" w:type="dxa"/>
            <w:gridSpan w:val="4"/>
            <w:tcBorders>
              <w:top w:val="nil"/>
              <w:left w:val="nil"/>
              <w:bottom w:val="nil"/>
              <w:right w:val="nil"/>
            </w:tcBorders>
            <w:shd w:val="clear" w:color="auto" w:fill="FFFFFF" w:themeFill="background1"/>
            <w:tcMar>
              <w:top w:w="0" w:type="dxa"/>
              <w:left w:w="0" w:type="dxa"/>
              <w:bottom w:w="0" w:type="dxa"/>
              <w:right w:w="0" w:type="dxa"/>
            </w:tcMar>
            <w:vAlign w:val="center"/>
          </w:tcPr>
          <w:p w14:paraId="0B992FF6"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Unknown</w:t>
            </w:r>
          </w:p>
        </w:tc>
        <w:tc>
          <w:tcPr>
            <w:tcW w:w="1170" w:type="dxa"/>
            <w:tcBorders>
              <w:top w:val="nil"/>
              <w:left w:val="nil"/>
              <w:bottom w:val="nil"/>
              <w:right w:val="nil"/>
            </w:tcBorders>
            <w:shd w:val="clear" w:color="auto" w:fill="FFFFFF" w:themeFill="background1"/>
          </w:tcPr>
          <w:p w14:paraId="0B992FF7"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p>
        </w:tc>
        <w:tc>
          <w:tcPr>
            <w:tcW w:w="1260" w:type="dxa"/>
            <w:tcBorders>
              <w:top w:val="nil"/>
              <w:left w:val="nil"/>
              <w:bottom w:val="nil"/>
              <w:right w:val="nil"/>
            </w:tcBorders>
            <w:shd w:val="clear" w:color="auto" w:fill="FFFFFF" w:themeFill="background1"/>
          </w:tcPr>
          <w:p w14:paraId="0B992FF8" w14:textId="6FAE99E9"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{"citationID":"mEGGzqhE","properties":{"unsorted":false,"formattedCitation":"\\super 49\\uc0\\u8211{}51\\nosupersub{}","plainCitation":"49–51","noteIndex":0},"citationItems":[{"id":1930,"uris":["http://zotero.org/groups/5916644/items/AZEYPZWN"],"itemData":{"id":1930,"type":"webpage","publisher":"Nigeria Centre For Disease Control","title":"Yellow fever Outbreak in Nigeria, Epi-Week 4","URL":"https://ncdc.gov.ng/diseases/sitreps/?cat=10&amp;name=An%20update%20of%20Yellow%20Fever%20outbreak%20in%20Nigeria","author":[{"literal":"Nigeria Centre For Disease Control"}],"accessed":{"date-parts":[["2026",6,6]]}}},{"id":1934,"uris":["http://zotero.org/groups/5916644/items/P4ABFWJ9"],"itemData":{"id":1934,"type":"webpage","language":"en","title":"Yellow Fever -WHO supports government to tackle outbreaks in Delta and  Enugu States.","URL":"https://www.afro.who.int/news/yellow-fever-who-supports-government-tackle-outbreaks-delta-and-enugu-states","author":[{"literal":"World Health Organization"}],"accessed":{"date-parts":[["2026",6,6]]},"issued":{"date-parts":[["2020",11,11]]}}},{"id":1936,"uris":["http://zotero.org/groups/5916644/items/Z36FTCP4"],"itemData":{"id":1936,"type":"webpage","container-title":"Disease Outbreak News","language":"en","publisher":"World Health Organization","title":"Yellow fever – Nigeria","URL":"https://www.who.int/emergencies/disease-outbreak-news/item/2020-DON299","author":[{"literal":"World Health Organization"}],"accessed":{"date-parts":[["2026",6,6]]},"issued":{"date-parts":[["2020",11,24]]}}}],"schema":"https://github.com/citation-style-language/schema/raw/master/csl-citation.json"}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49–51</w:t>
            </w:r>
            <w:r w:rsidRPr="00793D11">
              <w:rPr>
                <w:rFonts w:ascii="Times New Roman" w:eastAsia="Helvetica Neue" w:hAnsi="Times New Roman" w:cs="Times New Roman"/>
                <w:color w:val="000000"/>
                <w:sz w:val="20"/>
                <w:szCs w:val="20"/>
              </w:rPr>
              <w:fldChar w:fldCharType="end"/>
            </w:r>
          </w:p>
        </w:tc>
      </w:tr>
      <w:tr w:rsidR="00793D11" w14:paraId="0B992FFF"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FA"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lastRenderedPageBreak/>
              <w:t>Senegal</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2FF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2021-02-15</w:t>
            </w:r>
          </w:p>
        </w:tc>
        <w:tc>
          <w:tcPr>
            <w:tcW w:w="4860" w:type="dxa"/>
            <w:gridSpan w:val="4"/>
            <w:tcBorders>
              <w:top w:val="nil"/>
              <w:left w:val="nil"/>
              <w:bottom w:val="nil"/>
              <w:right w:val="nil"/>
            </w:tcBorders>
            <w:shd w:val="clear" w:color="auto" w:fill="FFFFFF" w:themeFill="background1"/>
            <w:tcMar>
              <w:top w:w="0" w:type="dxa"/>
              <w:left w:w="0" w:type="dxa"/>
              <w:bottom w:w="0" w:type="dxa"/>
              <w:right w:w="0" w:type="dxa"/>
            </w:tcMar>
            <w:vAlign w:val="center"/>
          </w:tcPr>
          <w:p w14:paraId="0B992FF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Unknown</w:t>
            </w:r>
          </w:p>
        </w:tc>
        <w:tc>
          <w:tcPr>
            <w:tcW w:w="1170" w:type="dxa"/>
            <w:tcBorders>
              <w:top w:val="nil"/>
              <w:left w:val="nil"/>
              <w:bottom w:val="nil"/>
              <w:right w:val="nil"/>
            </w:tcBorders>
            <w:shd w:val="clear" w:color="auto" w:fill="FFFFFF" w:themeFill="background1"/>
          </w:tcPr>
          <w:p w14:paraId="0B992FFD"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p>
        </w:tc>
        <w:tc>
          <w:tcPr>
            <w:tcW w:w="1260" w:type="dxa"/>
            <w:tcBorders>
              <w:top w:val="nil"/>
              <w:left w:val="nil"/>
              <w:bottom w:val="nil"/>
              <w:right w:val="nil"/>
            </w:tcBorders>
            <w:shd w:val="clear" w:color="auto" w:fill="FFFFFF" w:themeFill="background1"/>
          </w:tcPr>
          <w:p w14:paraId="0B992FFE" w14:textId="17AB9A7B"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{"citationID":"xZXeLFge","properties":{"unsorted":false,"formattedCitation":"\\super 48,52,53\\nosupersub{}","plainCitation":"48,52,53","noteIndex":0},"citationItems":[{"id":1941,"uris":["http://zotero.org/groups/5916644/items/AQCW6I8M"],"itemData":{"id":1941,"type":"webpage","container-title":"app.powerbi.com","title":"Yellow Fever","URL":"https://app.powerbi.com/view?r=eyJrIjoiMzhlYWRjODQtMjQ4Ny00OThjLTlmNTItYTFiM2E2ZDM5ZDQ2IiwidCI6ImY2MTBjMGI3LWJkMjQtNGIzOS04MTBiLTNkYzI4MGFmYjU5MCIsImMiOjh9","author":[{"literal":"World Health Organization"}],"accessed":{"date-parts":[["2026",6,6]]}}},{"id":2107,"uris":["http://zotero.org/groups/5916644/items/H9G6TITW"],"itemData":{"id":2107,"type":"webpage","publisher":"World Health Organization","title":"Yellow Fever - Senegal","URL":"https://www.who.int/emergencies/disease-outbreak-news/item/2020-DON303","author":[{"literal":"World Health Organization"}],"accessed":{"date-parts":[["2026",6,8]]},"issued":{"date-parts":[["2020",12,29]]}}},{"id":2000,"uris":["http://zotero.org/groups/5916644/items/QIKVPA2L"],"itemData":{"id":2000,"type":"webpage","publisher":"World Health Organization. Regional Office for Africa","title":"Weekly Bulletin on Outbreak and other Emergencies: Week 1: 27 December 2020 - 3 January 2021.","URL":"https://iris.who.int/handle/10665/338413","author":[{"literal":"World Health Organization. Regional Office for Africa."}],"accessed":{"date-parts":[["2026",6,7]]},"issued":{"date-parts":[["2021"]]}}}],"schema":"https://github.com/citation-style-language/schema/raw/master/csl-citation.json"}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48,52,53</w:t>
            </w:r>
            <w:r w:rsidRPr="00793D11">
              <w:rPr>
                <w:rFonts w:ascii="Times New Roman" w:eastAsia="Helvetica Neue" w:hAnsi="Times New Roman" w:cs="Times New Roman"/>
                <w:color w:val="000000"/>
                <w:sz w:val="20"/>
                <w:szCs w:val="20"/>
              </w:rPr>
              <w:fldChar w:fldCharType="end"/>
            </w:r>
          </w:p>
        </w:tc>
      </w:tr>
      <w:tr w:rsidR="00793D11" w14:paraId="0B993008"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0"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bookmarkStart w:id="2" w:name="_heading=h.fbaktrq3adk4" w:colFirst="0" w:colLast="0"/>
            <w:bookmarkEnd w:id="2"/>
            <w:r w:rsidRPr="00B46C45">
              <w:rPr>
                <w:rFonts w:ascii="Times New Roman" w:eastAsia="Times New Roman" w:hAnsi="Times New Roman" w:cs="Times New Roman"/>
                <w:sz w:val="20"/>
                <w:szCs w:val="20"/>
              </w:rPr>
              <w:t>Ghana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1"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2021-12-17</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2"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2021-12-21</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3"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568,467</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4" w14:textId="6CC321F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94.2%</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5" w14:textId="27120C5A"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18.8%</w:t>
            </w:r>
          </w:p>
        </w:tc>
        <w:tc>
          <w:tcPr>
            <w:tcW w:w="1170" w:type="dxa"/>
            <w:tcBorders>
              <w:top w:val="nil"/>
              <w:left w:val="nil"/>
              <w:bottom w:val="nil"/>
              <w:right w:val="nil"/>
            </w:tcBorders>
            <w:shd w:val="clear" w:color="auto" w:fill="FFFFFF" w:themeFill="background1"/>
          </w:tcPr>
          <w:p w14:paraId="0B993006" w14:textId="6969C04E"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{"citationID":"pFqqs1ET","properties":{"unsorted":false,"formattedCitation":"\\super 60\\nosupersub{}","plainCitation":"60","noteIndex":0},"citationItems":[{"id":2006,"uris":["http://zotero.org/groups/5916644/items/KFAVQ9K5"],"itemData":{"id":2006,"type":"webpage","title":"Mid-term evaluation of the Global strategy to eliminate yellow fever epidemics (EYE) 2017-2026","URL":"https://iris.who.int/server/api/core/bitstreams/e43ce87b-a532-45b3-a24a-e9a6042856c9/content","author":[{"literal":"World Health Organization, Regional Office For Africa"}],"accessed":{"date-parts":[["2021",6,6]]},"issued":{"date-parts":[["2022",10]]}}}],"schema":"https://github.com/citation-style-language/schema/raw/master/csl-citation.json"}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60</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3007" w14:textId="33CD7222"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{"citationID":"1tYFklVu","properties":{"unsorted":false,"formattedCitation":"\\super 11,61\\nosupersub{}","plainCitation":"11,61","noteIndex":0},"citationItems":[{"id":2002,"uris":["http://zotero.org/groups/5916644/items/5789M37Q"],"itemData":{"id":2002,"type":"webpage","container-title":"Disease Outbreak News","title":"Yellow fever - Ghana","URL":"https://www.who.int/emergencies/disease-outbreak-news/item/yellow-fever---ghana","author":[{"literal":"World Health Organization"}],"accessed":{"date-parts":[["2026",6,6]]},"issued":{"date-parts":[["2021",12,1]]}}},{"id":2259,"uris":["http://zotero.org/groups/5916644/items/Y82N4B7W"],"itemData":{"id":2259,"type":"dataset","title":"2021 Ghana Yellow Fever Outbreak [Unpublished]","author":[{"literal":"Ministry of Health, Ghana"}]}}],"schema":"https://github.com/citation-style-language/schema/raw/master/csl-citation.json"}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11,61</w:t>
            </w:r>
            <w:r w:rsidRPr="00793D11">
              <w:rPr>
                <w:rFonts w:ascii="Times New Roman" w:eastAsia="Helvetica Neue" w:hAnsi="Times New Roman" w:cs="Times New Roman"/>
                <w:color w:val="000000"/>
                <w:sz w:val="20"/>
                <w:szCs w:val="20"/>
              </w:rPr>
              <w:fldChar w:fldCharType="end"/>
            </w:r>
          </w:p>
        </w:tc>
      </w:tr>
      <w:tr w:rsidR="00793D11" w14:paraId="0B993011"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9"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bookmarkStart w:id="3" w:name="_heading=h.7sqwbo68njj5" w:colFirst="0" w:colLast="0"/>
            <w:bookmarkEnd w:id="3"/>
            <w:r w:rsidRPr="00B46C45">
              <w:rPr>
                <w:rFonts w:ascii="Times New Roman" w:eastAsia="Times New Roman" w:hAnsi="Times New Roman" w:cs="Times New Roman"/>
                <w:sz w:val="20"/>
                <w:szCs w:val="20"/>
              </w:rPr>
              <w:t>Chad</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A"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2022-01-19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2022-01-30</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1,117,848</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D" w14:textId="087F8A7B"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107.0%</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0E" w14:textId="578A6A04"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8.9%</w:t>
            </w:r>
          </w:p>
        </w:tc>
        <w:tc>
          <w:tcPr>
            <w:tcW w:w="1170" w:type="dxa"/>
            <w:tcBorders>
              <w:top w:val="nil"/>
              <w:left w:val="nil"/>
              <w:bottom w:val="nil"/>
              <w:right w:val="nil"/>
            </w:tcBorders>
            <w:shd w:val="clear" w:color="auto" w:fill="FFFFFF" w:themeFill="background1"/>
          </w:tcPr>
          <w:p w14:paraId="0B99300F" w14:textId="018A9AA6"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{"citationID":"B4B4NTiv","properties":{"unsorted":false,"formattedCitation":"\\super 62,63\\nosupersub{}","plainCitation":"62,63","noteIndex":0},"citationItems":[{"id":2218,"uris":["http://zotero.org/groups/5916644/items/UKVG8KL9"],"itemData":{"id":2218,"type":"article-journal","archive":"iris","container-title":"Weekly Epidemiological Record","issue":"35","journalAbbreviation":"Wkly. Epidemiol. Rec.","page":"375-390","publisher":"World Health Organization","title":"Global yellow fever update, 2021","volume":"98","author":[{"literal":"World Health Organization"}]}},{"id":2032,"uris":["http://zotero.org/groups/5916644/items/TR6RILBL"],"itemData":{"id":2032,"type":"webpage","publisher":"World Health Organization. Regional Office for Africa","title":"Weekly Bulletin on Outbreak and other Emergencies: Week 29: 11 to 17 July 2022","URL":"https://iris.who.int/handle/10665/360510","author":[{"literal":"World Health Organization, Regional Office For Africa"}],"accessed":{"date-parts":[["2026",6,6]]},"issued":{"date-parts":[["2022"]]}}}],"schema":"https://github.com/citation-style-language/schema/raw/master/csl-citation.json"}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62,63</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3010"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301A"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2"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bookmarkStart w:id="4" w:name="_heading=h.gjwpaoc1t2dp" w:colFirst="0" w:colLast="0"/>
            <w:bookmarkEnd w:id="4"/>
            <w:r w:rsidRPr="00B46C45">
              <w:rPr>
                <w:rFonts w:ascii="Times New Roman" w:eastAsia="Times New Roman" w:hAnsi="Times New Roman" w:cs="Times New Roman"/>
                <w:sz w:val="20"/>
                <w:szCs w:val="20"/>
              </w:rPr>
              <w:t>Ghana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3"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2022-02-26</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4"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2022-03-02</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603,394</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6" w14:textId="15C0D533"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89.3%</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7" w14:textId="027D3390"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17.9%</w:t>
            </w:r>
          </w:p>
        </w:tc>
        <w:tc>
          <w:tcPr>
            <w:tcW w:w="1170" w:type="dxa"/>
            <w:tcBorders>
              <w:top w:val="nil"/>
              <w:left w:val="nil"/>
              <w:bottom w:val="nil"/>
              <w:right w:val="nil"/>
            </w:tcBorders>
            <w:shd w:val="clear" w:color="auto" w:fill="FFFFFF" w:themeFill="background1"/>
          </w:tcPr>
          <w:p w14:paraId="0B993018" w14:textId="7CCBC872"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{"citationID":"l8TQ13mX","properties":{"unsorted":false,"formattedCitation":"\\super 60,64\\nosupersub{}","plainCitation":"60,64","noteIndex":0},"citationItems":[{"id":2006,"uris":["http://zotero.org/groups/5916644/items/KFAVQ9K5"],"itemData":{"id":2006,"type":"webpage","title":"Mid-term evaluation of the Global strategy to eliminate yellow fever epidemics (EYE) 2017-2026","URL":"https://iris.who.int/server/api/core/bitstreams/e43ce87b-a532-45b3-a24a-e9a6042856c9/content","author":[{"literal":"World Health Organization, Regional Office For Africa"}],"accessed":{"date-parts":[["2021",6,6]]},"issued":{"date-parts":[["2022",10]]}}},{"id":2170,"uris":["http://zotero.org/groups/5916644/items/Z42PUL4R"],"itemData":{"id":2170,"type":"webpage","container-title":"Disease Outbreak News","title":"2022 ANNUAL REPORT WHO Ghana","URL":"https://www.afro.who.int/countries/ghana/publication/who-ghana-2022-annual-report","author":[{"literal":"World Health Organization"}],"accessed":{"date-parts":[["2026",6,9]]},"issued":{"date-parts":[["2023"]]}}}],"schema":"https://github.com/citation-style-language/schema/raw/master/csl-citation.json"}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60,64</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3019" w14:textId="1090A254"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{"citationID":"Ubps7igv","properties":{"unsorted":false,"formattedCitation":"\\super 11,61\\nosupersub{}","plainCitation":"11,61","noteIndex":0},"citationItems":[{"id":2002,"uris":["http://zotero.org/groups/5916644/items/5789M37Q"],"itemData":{"id":2002,"type":"webpage","container-title":"Disease Outbreak News","title":"Yellow fever - Ghana","URL":"https://www.who.int/emergencies/disease-outbreak-news/item/yellow-fever---ghana","author":[{"literal":"World Health Organization"}],"accessed":{"date-parts":[["2026",6,6]]},"issued":{"date-parts":[["2021",12,1]]}}},{"id":2259,"uris":["http://zotero.org/groups/5916644/items/Y82N4B7W"],"itemData":{"id":2259,"type":"dataset","title":"2021 Ghana Yellow Fever Outbreak [Unpublished]","author":[{"literal":"Ministry of Health, Ghana"}]}}],"schema":"https://github.com/citation-style-language/schema/raw/master/csl-citation.json"}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11,61</w:t>
            </w:r>
            <w:r w:rsidRPr="00793D11">
              <w:rPr>
                <w:rFonts w:ascii="Times New Roman" w:eastAsia="Helvetica Neue" w:hAnsi="Times New Roman" w:cs="Times New Roman"/>
                <w:color w:val="000000"/>
                <w:sz w:val="20"/>
                <w:szCs w:val="20"/>
              </w:rPr>
              <w:fldChar w:fldCharType="end"/>
            </w:r>
          </w:p>
        </w:tc>
      </w:tr>
      <w:tr w:rsidR="00793D11" w14:paraId="0B993023"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B"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Kenya</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C"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2022-07-23</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2022-08-01</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E"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1,422,600</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1F" w14:textId="3AEEE073"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51.6%</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0" w14:textId="43EBAF05"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5.2%</w:t>
            </w:r>
          </w:p>
        </w:tc>
        <w:tc>
          <w:tcPr>
            <w:tcW w:w="1170" w:type="dxa"/>
            <w:tcBorders>
              <w:top w:val="nil"/>
              <w:left w:val="nil"/>
              <w:bottom w:val="nil"/>
              <w:right w:val="nil"/>
            </w:tcBorders>
            <w:shd w:val="clear" w:color="auto" w:fill="FFFFFF" w:themeFill="background1"/>
          </w:tcPr>
          <w:p w14:paraId="0B993021" w14:textId="5A33C686"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{"citationID":"PsdL0rf6","properties":{"unsorted":false,"formattedCitation":"\\super 65\\uc0\\u8211{}67\\nosupersub{}","plainCitation":"65–67","noteIndex":0},"citationItems":[{"id":2136,"uris":["http://zotero.org/groups/5916644/items/AUW5G2T6"],"itemData":{"id":2136,"type":"webpage","publisher":"United Nations International Children's Emergency Fund","title":"Kenya Drought Situation Report No. 03","URL":"https://reliefweb.int/report/kenya/unicef-kenya-humanitarian-situation-report-no-3-drought-1-july-31-july-2022","author":[{"literal":"United Nations International Children's Emergency Fund"}],"accessed":{"date-parts":[["2026",6,8]]},"issued":{"date-parts":[["2022"]]}}},{"id":2216,"uris":["http://zotero.org/groups/5916644/items/MIPBKDRQ"],"itemData":{"id":2216,"type":"webpage","publisher":"United Nations International Children's Emergency Fund","title":"Humanitarian Situation Report No. 7","URL":"https://reliefweb.int/report/kenya/unicef-kenya-humanitarian-situation-report-no-7-january-december-2022","author":[{"literal":"United Nations International Children's Emergency Fund"}],"accessed":{"date-parts":[["2026",6,9]]},"issued":{"date-parts":[["2023",2,27]]}}},{"id":2072,"uris":["http://zotero.org/groups/5916644/items/2ETANY5F"],"itemData":{"id":2072,"type":"webpage","title":"DREF Operation-Final Report Kenya | Vector borne diseases outbreaks.","URL":"https://reliefweb.int/report/kenya/kenya-vector-borne-diseases-outbreaks-dref-ndeg-mdrke050-final-report","author":[{"literal":"International Federation of Red Cross and Red Crescent Societies"}],"accessed":{"date-parts":[["2026",6,7]]},"issued":{"date-parts":[["2023",3,1]]}}}],"schema":"https://github.com/citation-style-language/schema/raw/master/csl-citation.json"}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65–67</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3022"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302C"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4" w14:textId="6365D221" w:rsidR="00793D11" w:rsidRPr="00CF77BD"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vertAlign w:val="superscript"/>
              </w:rPr>
            </w:pPr>
            <w:proofErr w:type="spellStart"/>
            <w:r w:rsidRPr="00B46C45">
              <w:rPr>
                <w:rFonts w:ascii="Times New Roman" w:eastAsia="Times New Roman" w:hAnsi="Times New Roman" w:cs="Times New Roman"/>
                <w:sz w:val="20"/>
                <w:szCs w:val="20"/>
              </w:rPr>
              <w:t>CAR</w:t>
            </w:r>
            <w:r w:rsidR="00CF77BD">
              <w:rPr>
                <w:rFonts w:ascii="Times New Roman" w:eastAsia="Times New Roman" w:hAnsi="Times New Roman" w:cs="Times New Roman"/>
                <w:sz w:val="20"/>
                <w:szCs w:val="20"/>
                <w:vertAlign w:val="superscript"/>
              </w:rPr>
              <w:t>c</w:t>
            </w:r>
            <w:proofErr w:type="spellEnd"/>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5"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2022-11-02</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6"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2022-11-19</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7"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345,920</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8" w14:textId="221C146A"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101.7%</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9" w14:textId="50440D64"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5.7%</w:t>
            </w:r>
          </w:p>
        </w:tc>
        <w:tc>
          <w:tcPr>
            <w:tcW w:w="1170" w:type="dxa"/>
            <w:tcBorders>
              <w:top w:val="nil"/>
              <w:left w:val="nil"/>
              <w:bottom w:val="nil"/>
              <w:right w:val="nil"/>
            </w:tcBorders>
            <w:shd w:val="clear" w:color="auto" w:fill="FFFFFF" w:themeFill="background1"/>
          </w:tcPr>
          <w:p w14:paraId="0B99302A" w14:textId="20C97A46"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{"citationID":"8izpLnz8","properties":{"unsorted":false,"formattedCitation":"\\super 68,69\\nosupersub{}","plainCitation":"68,69","noteIndex":0},"citationItems":[{"id":2120,"uris":["http://zotero.org/groups/5916644/items/YRRVC8RQ"],"itemData":{"id":2120,"type":"webpage","container-title":"Disease Outbreak News","publisher":"World Health Organization","title":"Yellow fever - African Region (AFRO)","URL":"https://www.who.int/emergencies/disease-outbreak-news/item/2022-DON431","author":[{"literal":"World Health Organization"}],"accessed":{"date-parts":[["2026",6,7]]},"issued":{"date-parts":[["2023",1,3]]}}},{"id":2262,"uris":["http://zotero.org/groups/5916644/items/DUCMUHCH"],"itemData":{"id":2262,"type":"webpage","publisher":"World Health Organization","title":"Yellow fever - African Region (AFRO)","URL":"https://www.who.int/emergencies/disease-outbreak-news/item/2022-DON405","author":[{"literal":"World Health Organization"}],"accessed":{"date-parts":[["2026",6,9]]},"issued":{"date-parts":[["2022",9,2]]}}}],"schema":"https://github.com/citation-style-language/schema/raw/master/csl-citation.json"}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68,69</w:t>
            </w:r>
            <w:r w:rsidRPr="00793D11">
              <w:rPr>
                <w:rFonts w:ascii="Times New Roman" w:eastAsia="Helvetica Neue" w:hAnsi="Times New Roman" w:cs="Times New Roman"/>
                <w:color w:val="000000"/>
                <w:sz w:val="20"/>
                <w:szCs w:val="20"/>
              </w:rPr>
              <w:fldChar w:fldCharType="end"/>
            </w:r>
          </w:p>
        </w:tc>
        <w:tc>
          <w:tcPr>
            <w:tcW w:w="1260" w:type="dxa"/>
            <w:tcBorders>
              <w:top w:val="nil"/>
              <w:left w:val="nil"/>
              <w:bottom w:val="nil"/>
              <w:right w:val="nil"/>
            </w:tcBorders>
            <w:shd w:val="clear" w:color="auto" w:fill="FFFFFF" w:themeFill="background1"/>
          </w:tcPr>
          <w:p w14:paraId="0B99302B" w14:textId="77777777"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p>
        </w:tc>
      </w:tr>
      <w:tr w:rsidR="00793D11" w14:paraId="0B993035" w14:textId="77777777" w:rsidTr="00793D11">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D"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South Sudan</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E"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2024-02-13</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2F"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2024-02-21</w:t>
            </w:r>
          </w:p>
        </w:tc>
        <w:tc>
          <w:tcPr>
            <w:tcW w:w="117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30" w14:textId="77777777"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406,699</w:t>
            </w:r>
          </w:p>
        </w:tc>
        <w:tc>
          <w:tcPr>
            <w:tcW w:w="108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31" w14:textId="08412939"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70.8%</w:t>
            </w:r>
          </w:p>
        </w:tc>
        <w:tc>
          <w:tcPr>
            <w:tcW w:w="144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B993032" w14:textId="0DE8367A" w:rsidR="00793D11" w:rsidRPr="00B46C45"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7.9%</w:t>
            </w:r>
          </w:p>
        </w:tc>
        <w:tc>
          <w:tcPr>
            <w:tcW w:w="1170" w:type="dxa"/>
            <w:tcBorders>
              <w:top w:val="nil"/>
              <w:left w:val="nil"/>
              <w:bottom w:val="nil"/>
              <w:right w:val="nil"/>
            </w:tcBorders>
            <w:shd w:val="clear" w:color="auto" w:fill="FFFFFF" w:themeFill="background1"/>
          </w:tcPr>
          <w:p w14:paraId="0B993033" w14:textId="688E5DFA"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{"citationID":"qajpRDVn","properties":{"unsorted":false,"formattedCitation":"\\super 70\\uc0\\u8211{}72\\nosupersub{}","plainCitation":"70–72","noteIndex":0},"citationItems":[{"id":1977,"uris":["http://zotero.org/groups/5916644/items/EBVE29CE"],"itemData":{"id":1977,"type":"webpage","publisher":"Republic of South Sudan Ministry of Health","title":"Weekly Situation update on the Yellow Fever outbreak in Western Equatoria State, South Sudan  Date: 10 April 2024 Situation Report Number 037","URL":"https://reliefweb.int/report/south-sudan/weekly-situation-update-yellow-fever-outbreak-western-equatoria-state-south-sudan-situation-report-number-037-10-april-2024","author":[{"literal":"Republic of South Sudan Ministry of Health"},{"literal":"World Health Organization"}],"accessed":{"date-parts":[["2026",6,6]]},"issued":{"date-parts":[["2024",4,10]]}}},{"id":2167,"uris":["http://zotero.org/groups/5916644/items/4M5CU249"],"itemData":{"id":2167,"type":"webpage","title":"Weekly Integrated Disease Surveillance and Response (IDSR) Epidemiological Bulletin Reporting period: Epidemiological Week 07 12 to 18 February 2024","URL":"https://reliefweb.int/report/south-sudan/south-sudan-integrated-disease-surveillance-and-response-idsr-epidemiological-bulletin-reporting-period-epidemiological-week-07-12-18-february-2024","author":[{"literal":"Republic of South Sudan Ministry of Health"},{"literal":"World Health Organization"}],"accessed":{"date-parts":[["2026",6,9]]},"issued":{"date-parts":[["2024",2,18]]}}},{"id":2165,"uris":["http://zotero.org/groups/5916644/items/D8462PAY"],"itemData":{"id":2165,"type":"webpage","publisher":"Global Health Cluster","title":"HEALTH CLUSTER BULLETIN # 02","URL":"https://reliefweb.int/report/south-sudan/south-sudan-health-cluster-bulletin-02-february-2024","author":[{"literal":"Global Health Cluster"}],"accessed":{"date-parts":[["2026",6,9]]},"issued":{"date-parts":[["2024",4,23]]}}}],"schema":"https://github.com/citation-style-language/schema/raw/master/csl-citation.json"}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70–72</w:t>
            </w:r>
            <w:r w:rsidRPr="00793D11">
              <w:rPr>
                <w:rFonts w:ascii="Times New Roman" w:eastAsia="Helvetica Neue" w:hAnsi="Times New Roman" w:cs="Times New Roman"/>
                <w:color w:val="000000"/>
                <w:sz w:val="20"/>
                <w:szCs w:val="20"/>
              </w:rPr>
              <w:fldChar w:fldCharType="end"/>
            </w:r>
          </w:p>
        </w:tc>
        <w:tc>
          <w:tcPr>
            <w:tcW w:w="1260" w:type="dxa"/>
            <w:vMerge w:val="restart"/>
            <w:tcBorders>
              <w:top w:val="nil"/>
              <w:left w:val="nil"/>
              <w:right w:val="nil"/>
            </w:tcBorders>
            <w:shd w:val="clear" w:color="auto" w:fill="FFFFFF" w:themeFill="background1"/>
          </w:tcPr>
          <w:p w14:paraId="0B993034" w14:textId="0A137631" w:rsidR="00793D11" w:rsidRPr="00793D11" w:rsidRDefault="00793D11" w:rsidP="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{"citationID":"PZz2TsGt","properties":{"unsorted":false,"formattedCitation":"\\super 70,73,74\\nosupersub{}","plainCitation":"70,73,74","noteIndex":0},"citationItems":[{"id":1977,"uris":["http://zotero.org/groups/5916644/items/EBVE29CE"],"itemData":{"id":1977,"type":"webpage","publisher":"Republic of South Sudan Ministry of Health","title":"Weekly Situation update on the Yellow Fever outbreak in Western Equatoria State, South Sudan  Date: 10 April 2024 Situation Report Number 037","URL":"https://reliefweb.int/report/south-sudan/weekly-situation-update-yellow-fever-outbreak-western-equatoria-state-south-sudan-situation-report-number-037-10-april-2024","author":[{"literal":"Republic of South Sudan Ministry of Health"},{"literal":"World Health Organization"}],"accessed":{"date-parts":[["2026",6,6]]},"issued":{"date-parts":[["2024",4,10]]}}},{"id":1979,"uris":["http://zotero.org/groups/5916644/items/BNH6V3YJ"],"itemData":{"id":1979,"type":"webpage","publisher":"World Health Organization. Regional Office for Africa","title":"Weekly Bulletin on Outbreak and other Emergencies: Week 48: 25 November - 01 December 2024","URL":"https://iris.who.int/handle/10665/379896","author":[{"literal":"World Health Organization. Regional Office for Africa"}],"accessed":{"date-parts":[["2026",6,6]]},"issued":{"date-parts":[["2024"]]}}},{"id":1976,"uris":["http://zotero.org/groups/5916644/items/SCPJ3VJI"],"itemData":{"id":1976,"type":"webpage","title":"Weekly Integrated Disease Surveillance and Response (IDSR) Epidemiological Bulletin","URL":"https://www.afro.who.int/sites/default/files/2024-02/South%20Sudan%20IDSR%20Weekly%20Bulletin%20Week%2003%2C%2015-21%20January%202024.pdf","author":[{"literal":"Republic of South Sudan Ministry of Health"}],"accessed":{"date-parts":[["2026",6,6]]}}}],"schema":"https://github.com/citation-style-language/schema/raw/master/csl-citation.json"}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szCs w:val="20"/>
                <w:lang w:val="en-US"/>
              </w:rPr>
              <w:t>70,73,74</w:t>
            </w:r>
            <w:r w:rsidRPr="00793D11">
              <w:rPr>
                <w:rFonts w:ascii="Times New Roman" w:eastAsia="Helvetica Neue" w:hAnsi="Times New Roman" w:cs="Times New Roman"/>
                <w:color w:val="000000"/>
                <w:sz w:val="20"/>
                <w:szCs w:val="20"/>
              </w:rPr>
              <w:fldChar w:fldCharType="end"/>
            </w:r>
          </w:p>
        </w:tc>
      </w:tr>
      <w:tr w:rsidR="00E42E64" w14:paraId="0B99303E" w14:textId="77777777" w:rsidTr="00793D11">
        <w:tc>
          <w:tcPr>
            <w:tcW w:w="1170" w:type="dxa"/>
            <w:tcBorders>
              <w:top w:val="nil"/>
              <w:left w:val="nil"/>
              <w:bottom w:val="single" w:sz="12" w:space="0" w:color="666666"/>
              <w:right w:val="nil"/>
            </w:tcBorders>
            <w:shd w:val="clear" w:color="auto" w:fill="FFFFFF" w:themeFill="background1"/>
            <w:tcMar>
              <w:top w:w="0" w:type="dxa"/>
              <w:left w:w="0" w:type="dxa"/>
              <w:bottom w:w="0" w:type="dxa"/>
              <w:right w:w="0" w:type="dxa"/>
            </w:tcMar>
            <w:vAlign w:val="center"/>
          </w:tcPr>
          <w:p w14:paraId="0B993036" w14:textId="77777777" w:rsidR="00E42E64" w:rsidRPr="00B46C45" w:rsidRDefault="00000000">
            <w:pPr>
              <w:pBdr>
                <w:top w:val="none" w:sz="0" w:space="0" w:color="000000"/>
                <w:left w:val="none" w:sz="0" w:space="0" w:color="000000"/>
                <w:bottom w:val="none" w:sz="0" w:space="0" w:color="000000"/>
                <w:right w:val="none" w:sz="0" w:space="0" w:color="000000"/>
              </w:pBdr>
              <w:spacing w:before="100" w:after="0"/>
              <w:ind w:left="100" w:right="100"/>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South Sudan</w:t>
            </w:r>
          </w:p>
        </w:tc>
        <w:tc>
          <w:tcPr>
            <w:tcW w:w="1170" w:type="dxa"/>
            <w:tcBorders>
              <w:top w:val="nil"/>
              <w:left w:val="nil"/>
              <w:bottom w:val="single" w:sz="12" w:space="0" w:color="666666"/>
              <w:right w:val="nil"/>
            </w:tcBorders>
            <w:shd w:val="clear" w:color="auto" w:fill="FFFFFF" w:themeFill="background1"/>
            <w:tcMar>
              <w:top w:w="0" w:type="dxa"/>
              <w:left w:w="0" w:type="dxa"/>
              <w:bottom w:w="0" w:type="dxa"/>
              <w:right w:w="0" w:type="dxa"/>
            </w:tcMar>
            <w:vAlign w:val="center"/>
          </w:tcPr>
          <w:p w14:paraId="0B993037" w14:textId="77777777" w:rsidR="00E42E64" w:rsidRPr="00B46C45" w:rsidRDefault="00000000">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2024-03-19</w:t>
            </w:r>
          </w:p>
        </w:tc>
        <w:tc>
          <w:tcPr>
            <w:tcW w:w="1170" w:type="dxa"/>
            <w:tcBorders>
              <w:top w:val="nil"/>
              <w:left w:val="nil"/>
              <w:bottom w:val="single" w:sz="12" w:space="0" w:color="666666"/>
              <w:right w:val="nil"/>
            </w:tcBorders>
            <w:shd w:val="clear" w:color="auto" w:fill="FFFFFF" w:themeFill="background1"/>
            <w:tcMar>
              <w:top w:w="0" w:type="dxa"/>
              <w:left w:w="0" w:type="dxa"/>
              <w:bottom w:w="0" w:type="dxa"/>
              <w:right w:w="0" w:type="dxa"/>
            </w:tcMar>
            <w:vAlign w:val="center"/>
          </w:tcPr>
          <w:p w14:paraId="0B993038" w14:textId="77777777" w:rsidR="00E42E64" w:rsidRPr="00B46C45" w:rsidRDefault="00000000">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2024-03-30</w:t>
            </w:r>
          </w:p>
        </w:tc>
        <w:tc>
          <w:tcPr>
            <w:tcW w:w="1170" w:type="dxa"/>
            <w:tcBorders>
              <w:top w:val="nil"/>
              <w:left w:val="nil"/>
              <w:bottom w:val="single" w:sz="12" w:space="0" w:color="666666"/>
              <w:right w:val="nil"/>
            </w:tcBorders>
            <w:shd w:val="clear" w:color="auto" w:fill="FFFFFF" w:themeFill="background1"/>
            <w:tcMar>
              <w:top w:w="0" w:type="dxa"/>
              <w:left w:w="0" w:type="dxa"/>
              <w:bottom w:w="0" w:type="dxa"/>
              <w:right w:w="0" w:type="dxa"/>
            </w:tcMar>
            <w:vAlign w:val="center"/>
          </w:tcPr>
          <w:p w14:paraId="0B993039" w14:textId="77777777" w:rsidR="00E42E64" w:rsidRPr="00B46C45" w:rsidRDefault="00000000">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201,570</w:t>
            </w:r>
          </w:p>
        </w:tc>
        <w:tc>
          <w:tcPr>
            <w:tcW w:w="1080" w:type="dxa"/>
            <w:tcBorders>
              <w:top w:val="nil"/>
              <w:left w:val="nil"/>
              <w:bottom w:val="single" w:sz="12" w:space="0" w:color="666666"/>
              <w:right w:val="nil"/>
            </w:tcBorders>
            <w:shd w:val="clear" w:color="auto" w:fill="FFFFFF" w:themeFill="background1"/>
            <w:tcMar>
              <w:top w:w="0" w:type="dxa"/>
              <w:left w:w="0" w:type="dxa"/>
              <w:bottom w:w="0" w:type="dxa"/>
              <w:right w:w="0" w:type="dxa"/>
            </w:tcMar>
            <w:vAlign w:val="center"/>
          </w:tcPr>
          <w:p w14:paraId="0B99303A" w14:textId="43BEB21D" w:rsidR="00E42E64" w:rsidRPr="00B46C45" w:rsidRDefault="00000000">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88.</w:t>
            </w:r>
            <w:r w:rsidR="394A4F97" w:rsidRPr="00B46C45">
              <w:rPr>
                <w:rFonts w:ascii="Times New Roman" w:eastAsia="Times New Roman" w:hAnsi="Times New Roman" w:cs="Times New Roman"/>
                <w:sz w:val="20"/>
                <w:szCs w:val="20"/>
              </w:rPr>
              <w:t>2%</w:t>
            </w:r>
          </w:p>
        </w:tc>
        <w:tc>
          <w:tcPr>
            <w:tcW w:w="1440" w:type="dxa"/>
            <w:tcBorders>
              <w:top w:val="nil"/>
              <w:left w:val="nil"/>
              <w:bottom w:val="single" w:sz="12" w:space="0" w:color="666666"/>
              <w:right w:val="nil"/>
            </w:tcBorders>
            <w:shd w:val="clear" w:color="auto" w:fill="FFFFFF" w:themeFill="background1"/>
            <w:tcMar>
              <w:top w:w="0" w:type="dxa"/>
              <w:left w:w="0" w:type="dxa"/>
              <w:bottom w:w="0" w:type="dxa"/>
              <w:right w:w="0" w:type="dxa"/>
            </w:tcMar>
            <w:vAlign w:val="center"/>
          </w:tcPr>
          <w:p w14:paraId="0B99303B" w14:textId="60FA03AE" w:rsidR="00E42E64" w:rsidRPr="00B46C45" w:rsidRDefault="00000000">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sz w:val="20"/>
                <w:szCs w:val="20"/>
              </w:rPr>
            </w:pPr>
            <w:r w:rsidRPr="00B46C45">
              <w:rPr>
                <w:rFonts w:ascii="Times New Roman" w:eastAsia="Times New Roman" w:hAnsi="Times New Roman" w:cs="Times New Roman"/>
                <w:sz w:val="20"/>
                <w:szCs w:val="20"/>
              </w:rPr>
              <w:t>7.</w:t>
            </w:r>
            <w:r w:rsidR="394A4F97" w:rsidRPr="00B46C45">
              <w:rPr>
                <w:rFonts w:ascii="Times New Roman" w:eastAsia="Times New Roman" w:hAnsi="Times New Roman" w:cs="Times New Roman"/>
                <w:sz w:val="20"/>
                <w:szCs w:val="20"/>
              </w:rPr>
              <w:t>4%</w:t>
            </w:r>
          </w:p>
        </w:tc>
        <w:tc>
          <w:tcPr>
            <w:tcW w:w="1170" w:type="dxa"/>
            <w:tcBorders>
              <w:top w:val="nil"/>
              <w:left w:val="nil"/>
              <w:bottom w:val="single" w:sz="12" w:space="0" w:color="666666"/>
              <w:right w:val="nil"/>
            </w:tcBorders>
            <w:shd w:val="clear" w:color="auto" w:fill="FFFFFF" w:themeFill="background1"/>
          </w:tcPr>
          <w:p w14:paraId="0B99303C" w14:textId="341610B1" w:rsidR="00E42E64" w:rsidRPr="00793D11" w:rsidRDefault="00793D11">
            <w:pPr>
              <w:pBdr>
                <w:top w:val="none" w:sz="0" w:space="0" w:color="000000"/>
                <w:left w:val="none" w:sz="0" w:space="0" w:color="000000"/>
                <w:bottom w:val="none" w:sz="0" w:space="0" w:color="000000"/>
                <w:right w:val="none" w:sz="0" w:space="0" w:color="000000"/>
              </w:pBdr>
              <w:spacing w:before="100" w:after="0"/>
              <w:ind w:left="100" w:right="100"/>
              <w:jc w:val="center"/>
              <w:rPr>
                <w:rFonts w:ascii="Times New Roman" w:eastAsia="Times New Roman" w:hAnsi="Times New Roman" w:cs="Times New Roman"/>
              </w:rPr>
            </w:pPr>
            <w:r w:rsidRPr="00793D11">
              <w:rPr>
                <w:rFonts w:ascii="Times New Roman" w:eastAsia="Helvetica Neue" w:hAnsi="Times New Roman" w:cs="Times New Roman"/>
                <w:color w:val="000000"/>
                <w:sz w:val="20"/>
                <w:szCs w:val="20"/>
              </w:rPr>
              <w:fldChar w:fldCharType="begin"/>
            </w:r>
            <w:r w:rsidRPr="00793D11">
              <w:rPr>
                <w:rFonts w:ascii="Times New Roman" w:eastAsia="Helvetica Neue" w:hAnsi="Times New Roman" w:cs="Times New Roman"/>
                <w:color w:val="000000"/>
                <w:sz w:val="20"/>
                <w:szCs w:val="20"/>
              </w:rPr>
              <w:instrText xml:space="preserve"> ADDIN ZOTERO_ITEM CSL_CITATION {"citationID":"hy1arU6L","properties":{"unsorted":false,"formattedCitation":"\\super 70\\nosupersub{}","plainCitation":"70","noteIndex":0},"citationItems":[{"id":1977,"uris":["http://zotero.org/groups/5916644/items/EBVE29CE"],"itemData":{"id":1977,"type":"webpage","publisher":"Republic of South Sudan Ministry of Health","title":"Weekly Situation update on the Yellow Fever outbreak in Western Equatoria State, South Sudan  Date: 10 April 2024 Situation Report Number 037","URL":"https://reliefweb.int/report/south-sudan/weekly-situation-update-yellow-fever-outbreak-western-equatoria-state-south-sudan-situation-report-number-037-10-april-2024","author":[{"literal":"Republic of South Sudan Ministry of Health"},{"literal":"World Health Organization"}],"accessed":{"date-parts":[["2026",6,6]]},"issued":{"date-parts":[["2024",4,10]]}}}],"schema":"https://github.com/citation-style-language/schema/raw/master/csl-citation.json"} </w:instrText>
            </w:r>
            <w:r w:rsidRPr="00793D11">
              <w:rPr>
                <w:rFonts w:ascii="Times New Roman" w:eastAsia="Helvetica Neue" w:hAnsi="Times New Roman" w:cs="Times New Roman"/>
                <w:color w:val="000000"/>
                <w:sz w:val="20"/>
                <w:szCs w:val="20"/>
              </w:rPr>
              <w:fldChar w:fldCharType="separate"/>
            </w:r>
            <w:r w:rsidRPr="00793D11">
              <w:rPr>
                <w:rFonts w:ascii="Times New Roman" w:hAnsi="Times New Roman" w:cs="Times New Roman"/>
                <w:color w:val="000000"/>
                <w:sz w:val="20"/>
                <w:lang w:val="en-US"/>
              </w:rPr>
              <w:t>70</w:t>
            </w:r>
            <w:r w:rsidRPr="00793D11">
              <w:rPr>
                <w:rFonts w:ascii="Times New Roman" w:eastAsia="Helvetica Neue" w:hAnsi="Times New Roman" w:cs="Times New Roman"/>
                <w:color w:val="000000"/>
                <w:sz w:val="20"/>
                <w:szCs w:val="20"/>
              </w:rPr>
              <w:fldChar w:fldCharType="end"/>
            </w:r>
          </w:p>
        </w:tc>
        <w:tc>
          <w:tcPr>
            <w:tcW w:w="1260" w:type="dxa"/>
            <w:vMerge/>
          </w:tcPr>
          <w:p w14:paraId="0B99303D" w14:textId="77777777" w:rsidR="00E42E64" w:rsidRDefault="00E42E64">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14:paraId="0B99303F" w14:textId="0A006519" w:rsidR="00E42E64" w:rsidRDefault="00CF77BD">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a. Reactive Vaccination Campaign</w:t>
      </w:r>
    </w:p>
    <w:p w14:paraId="583CE725" w14:textId="1FB8931D" w:rsidR="00CF77BD" w:rsidRDefault="00CF77BD">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b. Democratic Republic of the Congo</w:t>
      </w:r>
    </w:p>
    <w:p w14:paraId="0F5DF223" w14:textId="1A524F8E" w:rsidR="00CF77BD" w:rsidRDefault="00CF77BD">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 Central African Republic</w:t>
      </w:r>
    </w:p>
    <w:p w14:paraId="055B4AD4" w14:textId="77777777" w:rsidR="00CF77BD" w:rsidRPr="00CF77BD" w:rsidRDefault="00CF77BD">
      <w:pPr>
        <w:pBdr>
          <w:top w:val="nil"/>
          <w:left w:val="nil"/>
          <w:bottom w:val="nil"/>
          <w:right w:val="nil"/>
          <w:between w:val="nil"/>
        </w:pBdr>
        <w:spacing w:after="0"/>
        <w:rPr>
          <w:rFonts w:ascii="Times New Roman" w:eastAsia="Times New Roman" w:hAnsi="Times New Roman" w:cs="Times New Roman"/>
        </w:rPr>
      </w:pPr>
    </w:p>
    <w:p w14:paraId="0B993040" w14:textId="77777777" w:rsidR="00E42E64" w:rsidRDefault="00000000">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3: Case fatality ratio and variance estimate</w:t>
      </w:r>
    </w:p>
    <w:p w14:paraId="0B993041" w14:textId="77777777" w:rsidR="00E42E64" w:rsidRDefault="00000000">
      <w:pPr>
        <w:spacing w:after="0"/>
        <w:rPr>
          <w:rFonts w:ascii="Times New Roman" w:eastAsia="Times New Roman" w:hAnsi="Times New Roman" w:cs="Times New Roman"/>
          <w:lang w:val="en-US"/>
        </w:rPr>
      </w:pPr>
      <w:r w:rsidRPr="00522505">
        <w:rPr>
          <w:rFonts w:ascii="Times New Roman" w:eastAsia="Times New Roman" w:hAnsi="Times New Roman" w:cs="Times New Roman"/>
          <w:color w:val="000000" w:themeColor="text1"/>
          <w:lang w:val="en-US"/>
        </w:rPr>
        <w:t xml:space="preserve">The overall and period specific case fatality ratios (CFR) </w:t>
      </w:r>
      <w:r w:rsidRPr="00522505">
        <w:rPr>
          <w:rFonts w:ascii="Times New Roman" w:eastAsia="Times New Roman" w:hAnsi="Times New Roman" w:cs="Times New Roman"/>
          <w:lang w:val="en-US"/>
        </w:rPr>
        <w:t>and their variances were calculated with Equation 8 and Equation 9 respectively.</w:t>
      </w:r>
    </w:p>
    <w:p w14:paraId="0B993042" w14:textId="77777777" w:rsidR="00E42E64" w:rsidRDefault="00E42E64">
      <w:pPr>
        <w:spacing w:after="0"/>
        <w:rPr>
          <w:rFonts w:ascii="Times New Roman" w:eastAsia="Times New Roman" w:hAnsi="Times New Roman" w:cs="Times New Roman"/>
        </w:rPr>
      </w:pPr>
    </w:p>
    <w:p w14:paraId="7217CEAB" w14:textId="77777777" w:rsidR="003D4114" w:rsidRDefault="003D4114" w:rsidP="003D4114">
      <w:pPr>
        <w:spacing w:after="0"/>
        <w:jc w:val="center"/>
        <w:rPr>
          <w:rFonts w:ascii="Cambria Math" w:eastAsia="Cambria Math" w:hAnsi="Cambria Math" w:cs="Cambria Math"/>
          <w:color w:val="000000"/>
        </w:rPr>
      </w:pPr>
      <m:oMathPara>
        <m:oMath>
          <m:r>
            <w:rPr>
              <w:rFonts w:ascii="Cambria Math" w:eastAsia="Cambria Math" w:hAnsi="Cambria Math" w:cs="Cambria Math"/>
              <w:color w:val="000000"/>
            </w:rPr>
            <m:t>CFR=</m:t>
          </m:r>
          <m:f>
            <m:fPr>
              <m:ctrlPr>
                <w:rPr>
                  <w:rFonts w:ascii="Cambria Math" w:eastAsia="Cambria Math" w:hAnsi="Cambria Math" w:cs="Cambria Math"/>
                  <w:color w:val="000000"/>
                </w:rPr>
              </m:ctrlPr>
            </m:fPr>
            <m:num>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sSub>
                    <m:sSubPr>
                      <m:ctrlPr>
                        <w:rPr>
                          <w:rFonts w:ascii="Cambria Math" w:eastAsia="Cambria Math" w:hAnsi="Cambria Math" w:cs="Cambria Math"/>
                          <w:color w:val="000000"/>
                        </w:rPr>
                      </m:ctrlPr>
                    </m:sSubPr>
                    <m:e>
                      <m:r>
                        <w:rPr>
                          <w:rFonts w:ascii="Cambria Math" w:eastAsia="Cambria Math" w:hAnsi="Cambria Math" w:cs="Cambria Math"/>
                          <w:color w:val="000000"/>
                        </w:rPr>
                        <m:t>α</m:t>
                      </m:r>
                    </m:e>
                    <m:sub>
                      <m:r>
                        <w:rPr>
                          <w:rFonts w:ascii="Cambria Math" w:eastAsia="Cambria Math" w:hAnsi="Cambria Math" w:cs="Cambria Math"/>
                          <w:color w:val="000000"/>
                        </w:rPr>
                        <m:t>i</m:t>
                      </m:r>
                    </m:sub>
                  </m:sSub>
                </m:e>
              </m:nary>
            </m:num>
            <m:den>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i</m:t>
                      </m:r>
                    </m:sub>
                  </m:sSub>
                </m:e>
              </m:nary>
            </m:den>
          </m:f>
        </m:oMath>
      </m:oMathPara>
    </w:p>
    <w:p w14:paraId="16606505" w14:textId="74F13C52" w:rsidR="003D4114" w:rsidRDefault="003D4114" w:rsidP="003D4114">
      <w:pPr>
        <w:spacing w:after="0"/>
        <w:rPr>
          <w:rFonts w:ascii="Times New Roman" w:eastAsia="Times New Roman" w:hAnsi="Times New Roman" w:cs="Times New Roman"/>
        </w:rPr>
      </w:pPr>
      <w:r>
        <w:rPr>
          <w:rFonts w:ascii="Times New Roman" w:eastAsia="Times New Roman" w:hAnsi="Times New Roman" w:cs="Times New Roman"/>
        </w:rPr>
        <w:t>Equation 8. The calculated case fatality ratio (CFR) using total deaths (α) and the total reported cases (β) for the n outbreaks.</w:t>
      </w:r>
    </w:p>
    <w:p w14:paraId="0B101DB4" w14:textId="77777777" w:rsidR="003D4114" w:rsidRDefault="003D4114" w:rsidP="003D4114">
      <w:pPr>
        <w:spacing w:after="0"/>
        <w:rPr>
          <w:rFonts w:ascii="Times New Roman" w:eastAsia="Times New Roman" w:hAnsi="Times New Roman" w:cs="Times New Roman"/>
        </w:rPr>
      </w:pPr>
    </w:p>
    <w:p w14:paraId="0B993046" w14:textId="77777777" w:rsidR="00E42E64" w:rsidRDefault="00E42E64">
      <w:pPr>
        <w:spacing w:after="0"/>
        <w:rPr>
          <w:rFonts w:ascii="Times New Roman" w:eastAsia="Times New Roman" w:hAnsi="Times New Roman" w:cs="Times New Roman"/>
        </w:rPr>
      </w:pPr>
    </w:p>
    <w:p w14:paraId="0B993048" w14:textId="77777777" w:rsidR="00E42E64" w:rsidRDefault="00000000">
      <w:pPr>
        <w:spacing w:after="0"/>
        <w:jc w:val="center"/>
        <w:rPr>
          <w:rFonts w:ascii="Times New Roman" w:eastAsia="Times New Roman" w:hAnsi="Times New Roman" w:cs="Times New Roman"/>
          <w:vertAlign w:val="superscript"/>
        </w:rPr>
      </w:pPr>
      <m:oMathPara>
        <m:oMath>
          <m:r>
            <w:rPr>
              <w:rFonts w:ascii="Cambria Math" w:eastAsia="Cambria Math" w:hAnsi="Cambria Math" w:cs="Cambria Math"/>
            </w:rPr>
            <m:t>Var</m:t>
          </m:r>
          <m:d>
            <m:dPr>
              <m:ctrlPr>
                <w:rPr>
                  <w:rFonts w:ascii="Cambria Math" w:eastAsia="Cambria Math" w:hAnsi="Cambria Math" w:cs="Cambria Math"/>
                  <w:color w:val="000000"/>
                </w:rPr>
              </m:ctrlPr>
            </m:dPr>
            <m:e>
              <m:r>
                <w:rPr>
                  <w:rFonts w:ascii="Cambria Math" w:eastAsia="Cambria Math" w:hAnsi="Cambria Math" w:cs="Cambria Math"/>
                  <w:color w:val="000000"/>
                </w:rPr>
                <m:t>CFR</m:t>
              </m:r>
            </m:e>
          </m:d>
          <m:r>
            <w:rPr>
              <w:rFonts w:ascii="Cambria Math" w:eastAsia="Cambria Math" w:hAnsi="Cambria Math" w:cs="Cambria Math"/>
              <w:color w:val="000000"/>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n</m:t>
              </m:r>
            </m:den>
          </m:f>
          <m:f>
            <m:fPr>
              <m:ctrlPr>
                <w:rPr>
                  <w:rFonts w:ascii="Cambria Math" w:eastAsia="Cambria Math" w:hAnsi="Cambria Math" w:cs="Cambria Math"/>
                </w:rPr>
              </m:ctrlPr>
            </m:fPr>
            <m:num>
              <m:r>
                <w:rPr>
                  <w:rFonts w:ascii="Cambria Math" w:eastAsia="Cambria Math" w:hAnsi="Cambria Math" w:cs="Cambria Math"/>
                </w:rPr>
                <m:t>1</m:t>
              </m:r>
            </m:num>
            <m:den>
              <m:sSubSup>
                <m:sSubSupPr>
                  <m:ctrlPr>
                    <w:rPr>
                      <w:rFonts w:ascii="Cambria Math" w:eastAsia="Cambria Math" w:hAnsi="Cambria Math" w:cs="Cambria Math"/>
                    </w:rPr>
                  </m:ctrlPr>
                </m:sSubSupPr>
                <m:e>
                  <m:acc>
                    <m:accPr>
                      <m:ctrlPr>
                        <w:rPr>
                          <w:rFonts w:ascii="Cambria Math" w:eastAsia="Cambria Math" w:hAnsi="Cambria Math" w:cs="Cambria Math"/>
                        </w:rPr>
                      </m:ctrlPr>
                    </m:accPr>
                    <m:e>
                      <m:r>
                        <w:rPr>
                          <w:rFonts w:ascii="Cambria Math" w:eastAsia="Cambria Math" w:hAnsi="Cambria Math" w:cs="Cambria Math"/>
                        </w:rPr>
                        <m:t>μ</m:t>
                      </m:r>
                    </m:e>
                  </m:acc>
                </m:e>
                <m:sub>
                  <m:r>
                    <w:rPr>
                      <w:rFonts w:ascii="Cambria Math" w:eastAsia="Cambria Math" w:hAnsi="Cambria Math" w:cs="Cambria Math"/>
                    </w:rPr>
                    <m:t>β</m:t>
                  </m:r>
                </m:sub>
                <m:sup>
                  <m:r>
                    <w:rPr>
                      <w:rFonts w:ascii="Cambria Math" w:eastAsia="Cambria Math" w:hAnsi="Cambria Math" w:cs="Cambria Math"/>
                    </w:rPr>
                    <m:t>2</m:t>
                  </m:r>
                </m:sup>
              </m:sSubSup>
            </m:den>
          </m:f>
          <m:d>
            <m:dPr>
              <m:ctrlPr>
                <w:rPr>
                  <w:rFonts w:ascii="Cambria Math" w:eastAsia="Cambria Math" w:hAnsi="Cambria Math" w:cs="Cambria Math"/>
                  <w:color w:val="000000"/>
                </w:rPr>
              </m:ctrlPr>
            </m:dPr>
            <m:e>
              <m:sSup>
                <m:sSupPr>
                  <m:ctrlPr>
                    <w:rPr>
                      <w:rFonts w:ascii="Cambria Math" w:eastAsia="Cambria Math" w:hAnsi="Cambria Math" w:cs="Cambria Math"/>
                    </w:rPr>
                  </m:ctrlPr>
                </m:sSupPr>
                <m:e>
                  <m:r>
                    <w:rPr>
                      <w:rFonts w:ascii="Cambria Math" w:eastAsia="Cambria Math" w:hAnsi="Cambria Math" w:cs="Cambria Math"/>
                      <w:color w:val="000000"/>
                    </w:rPr>
                    <m:t>(CFR)</m:t>
                  </m:r>
                </m:e>
                <m:sup>
                  <m:r>
                    <w:rPr>
                      <w:rFonts w:ascii="Cambria Math" w:eastAsia="Cambria Math" w:hAnsi="Cambria Math" w:cs="Cambria Math"/>
                    </w:rPr>
                    <m:t>2</m:t>
                  </m:r>
                </m:sup>
              </m:sSup>
              <m:sSubSup>
                <m:sSubSupPr>
                  <m:ctrlPr>
                    <w:rPr>
                      <w:rFonts w:ascii="Cambria Math" w:eastAsia="Cambria Math" w:hAnsi="Cambria Math" w:cs="Cambria Math"/>
                    </w:rPr>
                  </m:ctrlPr>
                </m:sSubSupPr>
                <m:e>
                  <m:acc>
                    <m:accPr>
                      <m:ctrlPr>
                        <w:rPr>
                          <w:rFonts w:ascii="Cambria Math" w:eastAsia="Cambria Math" w:hAnsi="Cambria Math" w:cs="Cambria Math"/>
                        </w:rPr>
                      </m:ctrlPr>
                    </m:accPr>
                    <m:e>
                      <m:r>
                        <w:rPr>
                          <w:rFonts w:ascii="Cambria Math" w:eastAsia="Cambria Math" w:hAnsi="Cambria Math" w:cs="Cambria Math"/>
                        </w:rPr>
                        <m:t>σ</m:t>
                      </m:r>
                    </m:e>
                  </m:acc>
                </m:e>
                <m:sub>
                  <m:r>
                    <w:rPr>
                      <w:rFonts w:ascii="Cambria Math" w:eastAsia="Cambria Math" w:hAnsi="Cambria Math" w:cs="Cambria Math"/>
                    </w:rPr>
                    <m:t>α</m:t>
                  </m:r>
                </m:sub>
                <m:sup>
                  <m:r>
                    <w:rPr>
                      <w:rFonts w:ascii="Cambria Math" w:eastAsia="Cambria Math" w:hAnsi="Cambria Math" w:cs="Cambria Math"/>
                    </w:rPr>
                    <m:t>2</m:t>
                  </m:r>
                </m:sup>
              </m:sSubSup>
              <m:r>
                <w:rPr>
                  <w:rFonts w:ascii="Cambria Math" w:eastAsia="Cambria Math" w:hAnsi="Cambria Math" w:cs="Cambria Math"/>
                </w:rPr>
                <m:t>+</m:t>
              </m:r>
              <m:sSubSup>
                <m:sSubSupPr>
                  <m:ctrlPr>
                    <w:rPr>
                      <w:rFonts w:ascii="Cambria Math" w:eastAsia="Cambria Math" w:hAnsi="Cambria Math" w:cs="Cambria Math"/>
                    </w:rPr>
                  </m:ctrlPr>
                </m:sSubSupPr>
                <m:e>
                  <m:acc>
                    <m:accPr>
                      <m:ctrlPr>
                        <w:rPr>
                          <w:rFonts w:ascii="Cambria Math" w:eastAsia="Cambria Math" w:hAnsi="Cambria Math" w:cs="Cambria Math"/>
                        </w:rPr>
                      </m:ctrlPr>
                    </m:accPr>
                    <m:e>
                      <m:r>
                        <w:rPr>
                          <w:rFonts w:ascii="Cambria Math" w:eastAsia="Cambria Math" w:hAnsi="Cambria Math" w:cs="Cambria Math"/>
                        </w:rPr>
                        <m:t>σ</m:t>
                      </m:r>
                    </m:e>
                  </m:acc>
                </m:e>
                <m:sub>
                  <m:r>
                    <w:rPr>
                      <w:rFonts w:ascii="Cambria Math" w:eastAsia="Cambria Math" w:hAnsi="Cambria Math" w:cs="Cambria Math"/>
                    </w:rPr>
                    <m:t>β</m:t>
                  </m:r>
                </m:sub>
                <m:sup>
                  <m:r>
                    <w:rPr>
                      <w:rFonts w:ascii="Cambria Math" w:eastAsia="Cambria Math" w:hAnsi="Cambria Math" w:cs="Cambria Math"/>
                    </w:rPr>
                    <m:t>2</m:t>
                  </m:r>
                </m:sup>
              </m:sSubSup>
              <m:r>
                <w:rPr>
                  <w:rFonts w:ascii="Cambria Math" w:eastAsia="Cambria Math" w:hAnsi="Cambria Math" w:cs="Cambria Math"/>
                </w:rPr>
                <m:t>-2(</m:t>
              </m:r>
              <m:r>
                <w:rPr>
                  <w:rFonts w:ascii="Cambria Math" w:eastAsia="Cambria Math" w:hAnsi="Cambria Math" w:cs="Cambria Math"/>
                  <w:color w:val="000000"/>
                </w:rPr>
                <m:t>CFR)</m:t>
              </m:r>
              <m:sSub>
                <m:sSubPr>
                  <m:ctrlPr>
                    <w:rPr>
                      <w:rFonts w:ascii="Cambria Math" w:eastAsia="Cambria Math" w:hAnsi="Cambria Math" w:cs="Cambria Math"/>
                      <w:color w:val="001D35"/>
                    </w:rPr>
                  </m:ctrlPr>
                </m:sSubPr>
                <m:e>
                  <m:acc>
                    <m:accPr>
                      <m:ctrlPr>
                        <w:rPr>
                          <w:rFonts w:ascii="Cambria Math" w:eastAsia="Cambria Math" w:hAnsi="Cambria Math" w:cs="Cambria Math"/>
                          <w:color w:val="000000"/>
                        </w:rPr>
                      </m:ctrlPr>
                    </m:accPr>
                    <m:e>
                      <m:r>
                        <w:rPr>
                          <w:rFonts w:ascii="Cambria Math" w:eastAsia="Cambria Math" w:hAnsi="Cambria Math" w:cs="Cambria Math"/>
                          <w:color w:val="000000"/>
                        </w:rPr>
                        <m:t>σ</m:t>
                      </m:r>
                    </m:e>
                  </m:acc>
                </m:e>
                <m:sub>
                  <m:r>
                    <w:rPr>
                      <w:rFonts w:ascii="Cambria Math" w:eastAsia="Cambria Math" w:hAnsi="Cambria Math" w:cs="Cambria Math"/>
                      <w:color w:val="001D35"/>
                    </w:rPr>
                    <m:t>αβ</m:t>
                  </m:r>
                </m:sub>
              </m:sSub>
            </m:e>
          </m:d>
        </m:oMath>
      </m:oMathPara>
    </w:p>
    <w:p w14:paraId="0B993049" w14:textId="77777777" w:rsidR="00E42E64" w:rsidRDefault="00E42E64">
      <w:pPr>
        <w:spacing w:after="0"/>
        <w:jc w:val="center"/>
        <w:rPr>
          <w:rFonts w:ascii="Times New Roman" w:eastAsia="Times New Roman" w:hAnsi="Times New Roman" w:cs="Times New Roman"/>
          <w:vertAlign w:val="superscript"/>
        </w:rPr>
      </w:pPr>
    </w:p>
    <w:p w14:paraId="0B99304A" w14:textId="77D57437" w:rsidR="00E42E64" w:rsidRPr="003D4114" w:rsidRDefault="003D4114">
      <w:pPr>
        <w:spacing w:after="0"/>
        <w:rPr>
          <w:rFonts w:ascii="Times New Roman" w:eastAsia="Times New Roman" w:hAnsi="Times New Roman" w:cs="Times New Roman"/>
        </w:rPr>
      </w:pPr>
      <w:r>
        <w:rPr>
          <w:rFonts w:ascii="Times New Roman" w:eastAsia="Times New Roman" w:hAnsi="Times New Roman" w:cs="Times New Roman"/>
        </w:rPr>
        <w:t xml:space="preserve">Equation 9. </w:t>
      </w:r>
      <w:r w:rsidRPr="00522505">
        <w:rPr>
          <w:rFonts w:ascii="Times New Roman" w:eastAsia="Times New Roman" w:hAnsi="Times New Roman" w:cs="Times New Roman"/>
          <w:lang w:val="en-US"/>
        </w:rPr>
        <w:t xml:space="preserve">The approximated variance of the case fatality ratio (CFR) using the 2nd degree </w:t>
      </w:r>
      <w:r>
        <w:rPr>
          <w:rFonts w:ascii="Times New Roman" w:eastAsia="Times New Roman" w:hAnsi="Times New Roman" w:cs="Times New Roman"/>
          <w:lang w:val="en-US"/>
        </w:rPr>
        <w:t>T</w:t>
      </w:r>
      <w:r w:rsidRPr="00522505">
        <w:rPr>
          <w:rFonts w:ascii="Times New Roman" w:eastAsia="Times New Roman" w:hAnsi="Times New Roman" w:cs="Times New Roman"/>
          <w:lang w:val="en-US"/>
        </w:rPr>
        <w:t>aylor approximation for a ratio estimate.</w:t>
      </w:r>
      <w:r w:rsidRPr="00522505">
        <w:rPr>
          <w:rFonts w:ascii="Times New Roman" w:eastAsia="Times New Roman" w:hAnsi="Times New Roman" w:cs="Times New Roman"/>
          <w:vertAlign w:val="superscript"/>
          <w:lang w:val="en-US"/>
        </w:rPr>
        <w:t xml:space="preserve"> </w:t>
      </w:r>
      <w:r w:rsidRPr="00522505">
        <w:rPr>
          <w:rFonts w:ascii="Times New Roman" w:eastAsia="Times New Roman" w:hAnsi="Times New Roman" w:cs="Times New Roman"/>
          <w:lang w:val="en-US"/>
        </w:rPr>
        <w:t xml:space="preserve">The approximation is calculated with the sample covariance between total reported cases and deaths </w:t>
      </w:r>
      <m:oMath>
        <m:r>
          <w:rPr>
            <w:rFonts w:ascii="Times New Roman" w:eastAsia="Times New Roman" w:hAnsi="Times New Roman" w:cs="Times New Roman"/>
          </w:rPr>
          <m:t>(</m:t>
        </m:r>
        <m:sSub>
          <m:sSubPr>
            <m:ctrlPr>
              <w:rPr>
                <w:rFonts w:ascii="Times New Roman" w:eastAsia="Times New Roman" w:hAnsi="Times New Roman" w:cs="Times New Roman"/>
              </w:rPr>
            </m:ctrlPr>
          </m:sSubPr>
          <m:e>
            <m:acc>
              <m:accPr>
                <m:ctrlPr>
                  <w:rPr>
                    <w:rFonts w:ascii="Times New Roman" w:eastAsia="Times New Roman" w:hAnsi="Times New Roman" w:cs="Times New Roman"/>
                  </w:rPr>
                </m:ctrlPr>
              </m:accPr>
              <m:e>
                <m:r>
                  <w:rPr>
                    <w:rFonts w:ascii="Times New Roman" w:eastAsia="Times New Roman" w:hAnsi="Times New Roman" w:cs="Times New Roman"/>
                  </w:rPr>
                  <m:t>σ</m:t>
                </m:r>
              </m:e>
            </m:acc>
          </m:e>
          <m:sub>
            <m:r>
              <w:rPr>
                <w:rFonts w:ascii="Times New Roman" w:eastAsia="Times New Roman" w:hAnsi="Times New Roman" w:cs="Times New Roman"/>
              </w:rPr>
              <m:t>αβ</m:t>
            </m:r>
          </m:sub>
        </m:sSub>
        <m:r>
          <w:rPr>
            <w:rFonts w:ascii="Times New Roman" w:eastAsia="Times New Roman" w:hAnsi="Times New Roman" w:cs="Times New Roman"/>
            <w:color w:val="001D35"/>
          </w:rPr>
          <m:t>)</m:t>
        </m:r>
      </m:oMath>
      <w:r w:rsidRPr="00522505">
        <w:rPr>
          <w:rFonts w:ascii="Times New Roman" w:eastAsia="Times New Roman" w:hAnsi="Times New Roman" w:cs="Times New Roman"/>
          <w:color w:val="001D35"/>
          <w:lang w:val="en-US"/>
        </w:rPr>
        <w:t>, the sample variance of total reported cases</w:t>
      </w:r>
      <m:oMath>
        <m:r>
          <w:rPr>
            <w:rFonts w:ascii="Times New Roman" w:eastAsia="Times New Roman" w:hAnsi="Times New Roman" w:cs="Times New Roman"/>
            <w:color w:val="001D35"/>
          </w:rPr>
          <m:t xml:space="preserve"> </m:t>
        </m:r>
        <m:sSubSup>
          <m:sSubSupPr>
            <m:ctrlPr>
              <w:rPr>
                <w:rFonts w:ascii="Times New Roman" w:eastAsia="Times New Roman" w:hAnsi="Times New Roman" w:cs="Times New Roman"/>
              </w:rPr>
            </m:ctrlPr>
          </m:sSubSupPr>
          <m:e>
            <m:acc>
              <m:accPr>
                <m:ctrlPr>
                  <w:rPr>
                    <w:rFonts w:ascii="Times New Roman" w:eastAsia="Times New Roman" w:hAnsi="Times New Roman" w:cs="Times New Roman"/>
                    <w:color w:val="001D35"/>
                  </w:rPr>
                </m:ctrlPr>
              </m:accPr>
              <m:e>
                <m:r>
                  <w:rPr>
                    <w:rFonts w:ascii="Times New Roman" w:eastAsia="Times New Roman" w:hAnsi="Times New Roman" w:cs="Times New Roman"/>
                    <w:color w:val="001D35"/>
                  </w:rPr>
                  <m:t>(σ</m:t>
                </m:r>
              </m:e>
            </m:acc>
          </m:e>
          <m:sub>
            <m:r>
              <w:rPr>
                <w:rFonts w:ascii="Times New Roman" w:eastAsia="Times New Roman" w:hAnsi="Times New Roman" w:cs="Times New Roman"/>
                <w:color w:val="001D35"/>
              </w:rPr>
              <m:t>β</m:t>
            </m:r>
          </m:sub>
          <m:sup>
            <m:r>
              <w:rPr>
                <w:rFonts w:ascii="Times New Roman" w:eastAsia="Times New Roman" w:hAnsi="Times New Roman" w:cs="Times New Roman"/>
              </w:rPr>
              <m:t>2</m:t>
            </m:r>
          </m:sup>
        </m:sSubSup>
        <m:r>
          <w:rPr>
            <w:rFonts w:ascii="Times New Roman" w:eastAsia="Times New Roman" w:hAnsi="Times New Roman" w:cs="Times New Roman"/>
          </w:rPr>
          <m:t>)</m:t>
        </m:r>
      </m:oMath>
      <w:r w:rsidRPr="00522505">
        <w:rPr>
          <w:rFonts w:ascii="Times New Roman" w:eastAsia="Times New Roman" w:hAnsi="Times New Roman" w:cs="Times New Roman"/>
          <w:color w:val="001D35"/>
          <w:lang w:val="en-US"/>
        </w:rPr>
        <w:t xml:space="preserve">, the sample variance of total reported deaths </w:t>
      </w:r>
      <m:oMath>
        <m:r>
          <w:rPr>
            <w:rFonts w:ascii="Times New Roman" w:eastAsia="Times New Roman" w:hAnsi="Times New Roman" w:cs="Times New Roman"/>
            <w:color w:val="001D35"/>
          </w:rPr>
          <m:t>(</m:t>
        </m:r>
        <m:sSubSup>
          <m:sSubSupPr>
            <m:ctrlPr>
              <w:rPr>
                <w:rFonts w:ascii="Times New Roman" w:eastAsia="Times New Roman" w:hAnsi="Times New Roman" w:cs="Times New Roman"/>
              </w:rPr>
            </m:ctrlPr>
          </m:sSubSupPr>
          <m:e>
            <m:acc>
              <m:accPr>
                <m:ctrlPr>
                  <w:rPr>
                    <w:rFonts w:ascii="Times New Roman" w:eastAsia="Times New Roman" w:hAnsi="Times New Roman" w:cs="Times New Roman"/>
                    <w:color w:val="001D35"/>
                  </w:rPr>
                </m:ctrlPr>
              </m:accPr>
              <m:e>
                <m:r>
                  <w:rPr>
                    <w:rFonts w:ascii="Times New Roman" w:eastAsia="Times New Roman" w:hAnsi="Times New Roman" w:cs="Times New Roman"/>
                    <w:color w:val="001D35"/>
                  </w:rPr>
                  <m:t>σ</m:t>
                </m:r>
              </m:e>
            </m:acc>
          </m:e>
          <m:sub>
            <m:r>
              <w:rPr>
                <w:rFonts w:ascii="Times New Roman" w:eastAsia="Times New Roman" w:hAnsi="Times New Roman" w:cs="Times New Roman"/>
                <w:color w:val="001D35"/>
              </w:rPr>
              <m:t>α</m:t>
            </m:r>
          </m:sub>
          <m:sup>
            <m:r>
              <w:rPr>
                <w:rFonts w:ascii="Times New Roman" w:eastAsia="Times New Roman" w:hAnsi="Times New Roman" w:cs="Times New Roman"/>
              </w:rPr>
              <m:t>2</m:t>
            </m:r>
          </m:sup>
        </m:sSubSup>
        <m:r>
          <w:rPr>
            <w:rFonts w:ascii="Times New Roman" w:eastAsia="Times New Roman" w:hAnsi="Times New Roman" w:cs="Times New Roman"/>
          </w:rPr>
          <m:t>)</m:t>
        </m:r>
      </m:oMath>
      <w:r w:rsidRPr="00522505">
        <w:rPr>
          <w:rFonts w:ascii="Times New Roman" w:eastAsia="Times New Roman" w:hAnsi="Times New Roman" w:cs="Times New Roman"/>
          <w:color w:val="001D35"/>
          <w:lang w:val="en-US"/>
        </w:rPr>
        <w:t>, the sample mean of the total cases (</w:t>
      </w:r>
      <m:oMath>
        <m:sSub>
          <m:sSubPr>
            <m:ctrlPr>
              <w:rPr>
                <w:rFonts w:ascii="Cambria Math" w:hAnsi="Cambria Math"/>
              </w:rPr>
            </m:ctrlPr>
          </m:sSubPr>
          <m:e>
            <m:acc>
              <m:accPr>
                <m:ctrlPr>
                  <w:rPr>
                    <w:rFonts w:ascii="Cambria Math" w:hAnsi="Cambria Math"/>
                  </w:rPr>
                </m:ctrlPr>
              </m:accPr>
              <m:e>
                <m:r>
                  <w:rPr>
                    <w:rFonts w:ascii="Cambria Math" w:hAnsi="Cambria Math"/>
                  </w:rPr>
                  <m:t>μ</m:t>
                </m:r>
              </m:e>
            </m:acc>
          </m:e>
          <m:sub>
            <m:r>
              <w:rPr>
                <w:rFonts w:ascii="Cambria Math" w:hAnsi="Cambria Math"/>
              </w:rPr>
              <m:t>β</m:t>
            </m:r>
          </m:sub>
        </m:sSub>
        <m:r>
          <w:rPr>
            <w:rFonts w:ascii="Times New Roman" w:eastAsia="Times New Roman" w:hAnsi="Times New Roman" w:cs="Times New Roman"/>
            <w:color w:val="001D35"/>
          </w:rPr>
          <m:t>)</m:t>
        </m:r>
      </m:oMath>
      <w:r w:rsidRPr="00522505">
        <w:rPr>
          <w:rFonts w:ascii="Times New Roman" w:eastAsia="Times New Roman" w:hAnsi="Times New Roman" w:cs="Times New Roman"/>
          <w:color w:val="001D35"/>
          <w:lang w:val="en-US"/>
        </w:rPr>
        <w:t xml:space="preserve"> and the </w:t>
      </w:r>
      <w:r w:rsidRPr="00522505">
        <w:rPr>
          <w:rFonts w:ascii="Times New Roman" w:eastAsia="Times New Roman" w:hAnsi="Times New Roman" w:cs="Times New Roman"/>
          <w:lang w:val="en-US"/>
        </w:rPr>
        <w:t>CFR</w:t>
      </w:r>
      <w:r w:rsidRPr="00522505">
        <w:rPr>
          <w:rFonts w:ascii="Times New Roman" w:eastAsia="Times New Roman" w:hAnsi="Times New Roman" w:cs="Times New Roman"/>
          <w:color w:val="001D35"/>
          <w:lang w:val="en-US"/>
        </w:rPr>
        <w:t>.</w:t>
      </w:r>
    </w:p>
    <w:p w14:paraId="0B99304B" w14:textId="303073CD" w:rsidR="003D4114" w:rsidRDefault="003D4114">
      <w:pPr>
        <w:rPr>
          <w:rFonts w:ascii="Times New Roman" w:eastAsia="Times New Roman" w:hAnsi="Times New Roman" w:cs="Times New Roman"/>
        </w:rPr>
      </w:pPr>
      <w:r>
        <w:rPr>
          <w:rFonts w:ascii="Times New Roman" w:eastAsia="Times New Roman" w:hAnsi="Times New Roman" w:cs="Times New Roman"/>
        </w:rPr>
        <w:br w:type="page"/>
      </w:r>
    </w:p>
    <w:p w14:paraId="4DD73F16" w14:textId="77777777" w:rsidR="00E42E64" w:rsidRDefault="00E42E64">
      <w:pPr>
        <w:spacing w:after="0"/>
        <w:rPr>
          <w:rFonts w:ascii="Times New Roman" w:eastAsia="Times New Roman" w:hAnsi="Times New Roman" w:cs="Times New Roman"/>
        </w:rPr>
      </w:pPr>
    </w:p>
    <w:p w14:paraId="0B99304C" w14:textId="77777777" w:rsidR="00E42E64" w:rsidRPr="00793D11" w:rsidRDefault="00000000">
      <w:pPr>
        <w:spacing w:after="0"/>
        <w:rPr>
          <w:rFonts w:ascii="Times New Roman" w:eastAsia="Times New Roman" w:hAnsi="Times New Roman" w:cs="Times New Roman"/>
          <w:color w:val="000000" w:themeColor="text1"/>
        </w:rPr>
      </w:pPr>
      <w:r w:rsidRPr="00793D11">
        <w:rPr>
          <w:rFonts w:ascii="Times New Roman" w:eastAsia="Times New Roman" w:hAnsi="Times New Roman" w:cs="Times New Roman"/>
          <w:color w:val="000000" w:themeColor="text1"/>
        </w:rPr>
        <w:t>References</w:t>
      </w:r>
    </w:p>
    <w:p w14:paraId="008F7738"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 </w:t>
      </w:r>
      <w:r w:rsidRPr="00793D11">
        <w:rPr>
          <w:rFonts w:ascii="Times New Roman" w:hAnsi="Times New Roman" w:cs="Times New Roman"/>
          <w:color w:val="000000" w:themeColor="text1"/>
          <w:lang w:val="en-US" w:eastAsia="ja-JP"/>
        </w:rPr>
        <w:tab/>
      </w:r>
      <w:proofErr w:type="spellStart"/>
      <w:r w:rsidRPr="00793D11">
        <w:rPr>
          <w:rFonts w:ascii="Times New Roman" w:hAnsi="Times New Roman" w:cs="Times New Roman"/>
          <w:color w:val="000000" w:themeColor="text1"/>
          <w:lang w:val="en-US" w:eastAsia="ja-JP"/>
        </w:rPr>
        <w:t>Tricco</w:t>
      </w:r>
      <w:proofErr w:type="spellEnd"/>
      <w:r w:rsidRPr="00793D11">
        <w:rPr>
          <w:rFonts w:ascii="Times New Roman" w:hAnsi="Times New Roman" w:cs="Times New Roman"/>
          <w:color w:val="000000" w:themeColor="text1"/>
          <w:lang w:val="en-US" w:eastAsia="ja-JP"/>
        </w:rPr>
        <w:t xml:space="preserve"> AC, Lillie E, Zarin W, O’Brien KK, Colquhoun H, Levac D, Moher D, Peters MDJ, Horsley T, Weeks L, Hempel S, Akl EA, Chang C, McGowan J, Stewart L, et al., 2018. PRISMA Extension for Scoping Reviews (PRISMA-</w:t>
      </w:r>
      <w:proofErr w:type="spellStart"/>
      <w:r w:rsidRPr="00793D11">
        <w:rPr>
          <w:rFonts w:ascii="Times New Roman" w:hAnsi="Times New Roman" w:cs="Times New Roman"/>
          <w:color w:val="000000" w:themeColor="text1"/>
          <w:lang w:val="en-US" w:eastAsia="ja-JP"/>
        </w:rPr>
        <w:t>ScR</w:t>
      </w:r>
      <w:proofErr w:type="spellEnd"/>
      <w:r w:rsidRPr="00793D11">
        <w:rPr>
          <w:rFonts w:ascii="Times New Roman" w:hAnsi="Times New Roman" w:cs="Times New Roman"/>
          <w:color w:val="000000" w:themeColor="text1"/>
          <w:lang w:val="en-US" w:eastAsia="ja-JP"/>
        </w:rPr>
        <w:t xml:space="preserve">): Checklist and Explanation. </w:t>
      </w:r>
      <w:r w:rsidRPr="00793D11">
        <w:rPr>
          <w:rFonts w:ascii="Times New Roman" w:hAnsi="Times New Roman" w:cs="Times New Roman"/>
          <w:i/>
          <w:iCs/>
          <w:color w:val="000000" w:themeColor="text1"/>
          <w:lang w:val="en-US" w:eastAsia="ja-JP"/>
        </w:rPr>
        <w:t>Ann Intern Med</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169</w:t>
      </w:r>
      <w:r w:rsidRPr="00793D11">
        <w:rPr>
          <w:rFonts w:ascii="Times New Roman" w:hAnsi="Times New Roman" w:cs="Times New Roman"/>
          <w:color w:val="000000" w:themeColor="text1"/>
          <w:lang w:val="en-US" w:eastAsia="ja-JP"/>
        </w:rPr>
        <w:t>: 467–473</w:t>
      </w:r>
    </w:p>
    <w:p w14:paraId="1ADD5AFD"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 </w:t>
      </w:r>
      <w:r w:rsidRPr="00793D11">
        <w:rPr>
          <w:rFonts w:ascii="Times New Roman" w:hAnsi="Times New Roman" w:cs="Times New Roman"/>
          <w:color w:val="000000" w:themeColor="text1"/>
          <w:lang w:val="en-US" w:eastAsia="ja-JP"/>
        </w:rPr>
        <w:tab/>
        <w:t>John A. Rice., 2007. Mathematical Statistics and Data Analysis. 3rd ed. Belmont, United States of America: Thomson Higher Education</w:t>
      </w:r>
    </w:p>
    <w:p w14:paraId="38F865DE"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 </w:t>
      </w:r>
      <w:r w:rsidRPr="00793D11">
        <w:rPr>
          <w:rFonts w:ascii="Times New Roman" w:hAnsi="Times New Roman" w:cs="Times New Roman"/>
          <w:color w:val="000000" w:themeColor="text1"/>
          <w:lang w:val="en-US" w:eastAsia="ja-JP"/>
        </w:rPr>
        <w:tab/>
        <w:t xml:space="preserve">International Federation of Red Cross and Red Crescent Societies., 2011. </w:t>
      </w:r>
      <w:r w:rsidRPr="00793D11">
        <w:rPr>
          <w:rFonts w:ascii="Times New Roman" w:hAnsi="Times New Roman" w:cs="Times New Roman"/>
          <w:i/>
          <w:iCs/>
          <w:color w:val="000000" w:themeColor="text1"/>
          <w:lang w:val="en-US" w:eastAsia="ja-JP"/>
        </w:rPr>
        <w:t>UGANDA: Yellow Fever Epidemic</w:t>
      </w:r>
      <w:r w:rsidRPr="00793D11">
        <w:rPr>
          <w:rFonts w:ascii="Times New Roman" w:hAnsi="Times New Roman" w:cs="Times New Roman"/>
          <w:color w:val="000000" w:themeColor="text1"/>
          <w:lang w:val="en-US" w:eastAsia="ja-JP"/>
        </w:rPr>
        <w:t>. Available at: https://reliefweb.int/report/uganda/yellow-fever-epidemic-dref-operation-final-report-n°-mdrug019. Accessed. June 9, 2026</w:t>
      </w:r>
    </w:p>
    <w:p w14:paraId="2C68BF58"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 </w:t>
      </w:r>
      <w:r w:rsidRPr="00793D11">
        <w:rPr>
          <w:rFonts w:ascii="Times New Roman" w:hAnsi="Times New Roman" w:cs="Times New Roman"/>
          <w:color w:val="000000" w:themeColor="text1"/>
          <w:lang w:val="en-US" w:eastAsia="ja-JP"/>
        </w:rPr>
        <w:tab/>
        <w:t xml:space="preserve">Bagonza J, </w:t>
      </w:r>
      <w:proofErr w:type="spellStart"/>
      <w:r w:rsidRPr="00793D11">
        <w:rPr>
          <w:rFonts w:ascii="Times New Roman" w:hAnsi="Times New Roman" w:cs="Times New Roman"/>
          <w:color w:val="000000" w:themeColor="text1"/>
          <w:lang w:val="en-US" w:eastAsia="ja-JP"/>
        </w:rPr>
        <w:t>Rutebemberwa</w:t>
      </w:r>
      <w:proofErr w:type="spellEnd"/>
      <w:r w:rsidRPr="00793D11">
        <w:rPr>
          <w:rFonts w:ascii="Times New Roman" w:hAnsi="Times New Roman" w:cs="Times New Roman"/>
          <w:color w:val="000000" w:themeColor="text1"/>
          <w:lang w:val="en-US" w:eastAsia="ja-JP"/>
        </w:rPr>
        <w:t xml:space="preserve"> E, </w:t>
      </w:r>
      <w:proofErr w:type="spellStart"/>
      <w:r w:rsidRPr="00793D11">
        <w:rPr>
          <w:rFonts w:ascii="Times New Roman" w:hAnsi="Times New Roman" w:cs="Times New Roman"/>
          <w:color w:val="000000" w:themeColor="text1"/>
          <w:lang w:val="en-US" w:eastAsia="ja-JP"/>
        </w:rPr>
        <w:t>Mugaga</w:t>
      </w:r>
      <w:proofErr w:type="spellEnd"/>
      <w:r w:rsidRPr="00793D11">
        <w:rPr>
          <w:rFonts w:ascii="Times New Roman" w:hAnsi="Times New Roman" w:cs="Times New Roman"/>
          <w:color w:val="000000" w:themeColor="text1"/>
          <w:lang w:val="en-US" w:eastAsia="ja-JP"/>
        </w:rPr>
        <w:t xml:space="preserve"> M, </w:t>
      </w:r>
      <w:proofErr w:type="spellStart"/>
      <w:r w:rsidRPr="00793D11">
        <w:rPr>
          <w:rFonts w:ascii="Times New Roman" w:hAnsi="Times New Roman" w:cs="Times New Roman"/>
          <w:color w:val="000000" w:themeColor="text1"/>
          <w:lang w:val="en-US" w:eastAsia="ja-JP"/>
        </w:rPr>
        <w:t>Tumuhamye</w:t>
      </w:r>
      <w:proofErr w:type="spellEnd"/>
      <w:r w:rsidRPr="00793D11">
        <w:rPr>
          <w:rFonts w:ascii="Times New Roman" w:hAnsi="Times New Roman" w:cs="Times New Roman"/>
          <w:color w:val="000000" w:themeColor="text1"/>
          <w:lang w:val="en-US" w:eastAsia="ja-JP"/>
        </w:rPr>
        <w:t xml:space="preserve"> N, Makumbi I., 2013. Yellow fever vaccination coverage following massive emergency immunization campaigns in rural Uganda, May 2011: a community cluster survey. </w:t>
      </w:r>
      <w:r w:rsidRPr="00793D11">
        <w:rPr>
          <w:rFonts w:ascii="Times New Roman" w:hAnsi="Times New Roman" w:cs="Times New Roman"/>
          <w:i/>
          <w:iCs/>
          <w:color w:val="000000" w:themeColor="text1"/>
          <w:lang w:val="en-US" w:eastAsia="ja-JP"/>
        </w:rPr>
        <w:t>BMC Public Health</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13</w:t>
      </w:r>
      <w:r w:rsidRPr="00793D11">
        <w:rPr>
          <w:rFonts w:ascii="Times New Roman" w:hAnsi="Times New Roman" w:cs="Times New Roman"/>
          <w:color w:val="000000" w:themeColor="text1"/>
          <w:lang w:val="en-US" w:eastAsia="ja-JP"/>
        </w:rPr>
        <w:t>: 202</w:t>
      </w:r>
    </w:p>
    <w:p w14:paraId="49814BFD"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 </w:t>
      </w:r>
      <w:r w:rsidRPr="00793D11">
        <w:rPr>
          <w:rFonts w:ascii="Times New Roman" w:hAnsi="Times New Roman" w:cs="Times New Roman"/>
          <w:color w:val="000000" w:themeColor="text1"/>
          <w:lang w:val="en-US" w:eastAsia="ja-JP"/>
        </w:rPr>
        <w:tab/>
        <w:t xml:space="preserve">Wamala JF, </w:t>
      </w:r>
      <w:proofErr w:type="spellStart"/>
      <w:r w:rsidRPr="00793D11">
        <w:rPr>
          <w:rFonts w:ascii="Times New Roman" w:hAnsi="Times New Roman" w:cs="Times New Roman"/>
          <w:color w:val="000000" w:themeColor="text1"/>
          <w:lang w:val="en-US" w:eastAsia="ja-JP"/>
        </w:rPr>
        <w:t>Malimbo</w:t>
      </w:r>
      <w:proofErr w:type="spellEnd"/>
      <w:r w:rsidRPr="00793D11">
        <w:rPr>
          <w:rFonts w:ascii="Times New Roman" w:hAnsi="Times New Roman" w:cs="Times New Roman"/>
          <w:color w:val="000000" w:themeColor="text1"/>
          <w:lang w:val="en-US" w:eastAsia="ja-JP"/>
        </w:rPr>
        <w:t xml:space="preserve"> M, Okot CL, Atai-</w:t>
      </w:r>
      <w:proofErr w:type="spellStart"/>
      <w:r w:rsidRPr="00793D11">
        <w:rPr>
          <w:rFonts w:ascii="Times New Roman" w:hAnsi="Times New Roman" w:cs="Times New Roman"/>
          <w:color w:val="000000" w:themeColor="text1"/>
          <w:lang w:val="en-US" w:eastAsia="ja-JP"/>
        </w:rPr>
        <w:t>Omoruto</w:t>
      </w:r>
      <w:proofErr w:type="spellEnd"/>
      <w:r w:rsidRPr="00793D11">
        <w:rPr>
          <w:rFonts w:ascii="Times New Roman" w:hAnsi="Times New Roman" w:cs="Times New Roman"/>
          <w:color w:val="000000" w:themeColor="text1"/>
          <w:lang w:val="en-US" w:eastAsia="ja-JP"/>
        </w:rPr>
        <w:t xml:space="preserve"> AD, Tenywa E, Miller JR, </w:t>
      </w:r>
      <w:proofErr w:type="spellStart"/>
      <w:r w:rsidRPr="00793D11">
        <w:rPr>
          <w:rFonts w:ascii="Times New Roman" w:hAnsi="Times New Roman" w:cs="Times New Roman"/>
          <w:color w:val="000000" w:themeColor="text1"/>
          <w:lang w:val="en-US" w:eastAsia="ja-JP"/>
        </w:rPr>
        <w:t>Balinandi</w:t>
      </w:r>
      <w:proofErr w:type="spellEnd"/>
      <w:r w:rsidRPr="00793D11">
        <w:rPr>
          <w:rFonts w:ascii="Times New Roman" w:hAnsi="Times New Roman" w:cs="Times New Roman"/>
          <w:color w:val="000000" w:themeColor="text1"/>
          <w:lang w:val="en-US" w:eastAsia="ja-JP"/>
        </w:rPr>
        <w:t xml:space="preserve"> S, Shoemaker T, Oyoo C, Omony EO, </w:t>
      </w:r>
      <w:proofErr w:type="spellStart"/>
      <w:r w:rsidRPr="00793D11">
        <w:rPr>
          <w:rFonts w:ascii="Times New Roman" w:hAnsi="Times New Roman" w:cs="Times New Roman"/>
          <w:color w:val="000000" w:themeColor="text1"/>
          <w:lang w:val="en-US" w:eastAsia="ja-JP"/>
        </w:rPr>
        <w:t>Kagirita</w:t>
      </w:r>
      <w:proofErr w:type="spellEnd"/>
      <w:r w:rsidRPr="00793D11">
        <w:rPr>
          <w:rFonts w:ascii="Times New Roman" w:hAnsi="Times New Roman" w:cs="Times New Roman"/>
          <w:color w:val="000000" w:themeColor="text1"/>
          <w:lang w:val="en-US" w:eastAsia="ja-JP"/>
        </w:rPr>
        <w:t xml:space="preserve"> A, Musenero MM, Makumbi I, Nanyunja M, </w:t>
      </w:r>
      <w:proofErr w:type="spellStart"/>
      <w:r w:rsidRPr="00793D11">
        <w:rPr>
          <w:rFonts w:ascii="Times New Roman" w:hAnsi="Times New Roman" w:cs="Times New Roman"/>
          <w:color w:val="000000" w:themeColor="text1"/>
          <w:lang w:val="en-US" w:eastAsia="ja-JP"/>
        </w:rPr>
        <w:t>Lutwama</w:t>
      </w:r>
      <w:proofErr w:type="spellEnd"/>
      <w:r w:rsidRPr="00793D11">
        <w:rPr>
          <w:rFonts w:ascii="Times New Roman" w:hAnsi="Times New Roman" w:cs="Times New Roman"/>
          <w:color w:val="000000" w:themeColor="text1"/>
          <w:lang w:val="en-US" w:eastAsia="ja-JP"/>
        </w:rPr>
        <w:t xml:space="preserve"> JJ, et al., 2012. Epidemiological and laboratory characterization of a yellow fever outbreak in northern Uganda, October 2010–January 2011. </w:t>
      </w:r>
      <w:r w:rsidRPr="00793D11">
        <w:rPr>
          <w:rFonts w:ascii="Times New Roman" w:hAnsi="Times New Roman" w:cs="Times New Roman"/>
          <w:i/>
          <w:iCs/>
          <w:color w:val="000000" w:themeColor="text1"/>
          <w:lang w:val="en-US" w:eastAsia="ja-JP"/>
        </w:rPr>
        <w:t>Int J Infect Dis</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16</w:t>
      </w:r>
      <w:r w:rsidRPr="00793D11">
        <w:rPr>
          <w:rFonts w:ascii="Times New Roman" w:hAnsi="Times New Roman" w:cs="Times New Roman"/>
          <w:color w:val="000000" w:themeColor="text1"/>
          <w:lang w:val="en-US" w:eastAsia="ja-JP"/>
        </w:rPr>
        <w:t>: e536–e542</w:t>
      </w:r>
    </w:p>
    <w:p w14:paraId="004D0B85"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 </w:t>
      </w:r>
      <w:r w:rsidRPr="00793D11">
        <w:rPr>
          <w:rFonts w:ascii="Times New Roman" w:hAnsi="Times New Roman" w:cs="Times New Roman"/>
          <w:color w:val="000000" w:themeColor="text1"/>
          <w:lang w:val="en-US" w:eastAsia="ja-JP"/>
        </w:rPr>
        <w:tab/>
        <w:t xml:space="preserve">World Health Organization., 2011. </w:t>
      </w:r>
      <w:r w:rsidRPr="00793D11">
        <w:rPr>
          <w:rFonts w:ascii="Times New Roman" w:hAnsi="Times New Roman" w:cs="Times New Roman"/>
          <w:i/>
          <w:iCs/>
          <w:color w:val="000000" w:themeColor="text1"/>
          <w:lang w:val="en-US" w:eastAsia="ja-JP"/>
        </w:rPr>
        <w:t>2011 - Sierra Leone</w:t>
      </w:r>
      <w:r w:rsidRPr="00793D11">
        <w:rPr>
          <w:rFonts w:ascii="Times New Roman" w:hAnsi="Times New Roman" w:cs="Times New Roman"/>
          <w:color w:val="000000" w:themeColor="text1"/>
          <w:lang w:val="en-US" w:eastAsia="ja-JP"/>
        </w:rPr>
        <w:t>. Available at: https://www.who.int/emergencies/disease-outbreak-news/item/2011_03_11-en. Accessed. June 6, 2026</w:t>
      </w:r>
    </w:p>
    <w:p w14:paraId="26BFA24B"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7. </w:t>
      </w:r>
      <w:r w:rsidRPr="00793D11">
        <w:rPr>
          <w:rFonts w:ascii="Times New Roman" w:hAnsi="Times New Roman" w:cs="Times New Roman"/>
          <w:color w:val="000000" w:themeColor="text1"/>
          <w:lang w:val="en-US" w:eastAsia="ja-JP"/>
        </w:rPr>
        <w:tab/>
        <w:t xml:space="preserve">International Federation of Red Cross and Red Crescent Societies., 2011. </w:t>
      </w:r>
      <w:r w:rsidRPr="00793D11">
        <w:rPr>
          <w:rFonts w:ascii="Times New Roman" w:hAnsi="Times New Roman" w:cs="Times New Roman"/>
          <w:i/>
          <w:iCs/>
          <w:color w:val="000000" w:themeColor="text1"/>
          <w:lang w:val="en-US" w:eastAsia="ja-JP"/>
        </w:rPr>
        <w:t>Disaster relief emergency fund (DREF) Ghana: Yellow Fever Outbreak</w:t>
      </w:r>
      <w:r w:rsidRPr="00793D11">
        <w:rPr>
          <w:rFonts w:ascii="Times New Roman" w:hAnsi="Times New Roman" w:cs="Times New Roman"/>
          <w:color w:val="000000" w:themeColor="text1"/>
          <w:lang w:val="en-US" w:eastAsia="ja-JP"/>
        </w:rPr>
        <w:t>. Available at: https://reliefweb.int/report/ghana/yellow-fever-outbreak-dref-operation-n°-mdrgh005. Accessed. June 6, 2026</w:t>
      </w:r>
    </w:p>
    <w:p w14:paraId="20C1DAD6"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8. </w:t>
      </w:r>
      <w:r w:rsidRPr="00793D11">
        <w:rPr>
          <w:rFonts w:ascii="Times New Roman" w:hAnsi="Times New Roman" w:cs="Times New Roman"/>
          <w:color w:val="000000" w:themeColor="text1"/>
          <w:lang w:val="en-US" w:eastAsia="ja-JP"/>
        </w:rPr>
        <w:tab/>
        <w:t xml:space="preserve">World Health Organization., 2013. Yellow fever in Africa and South America, 2011–2012.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Epidemiol Rec</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88</w:t>
      </w:r>
      <w:r w:rsidRPr="00793D11">
        <w:rPr>
          <w:rFonts w:ascii="Times New Roman" w:hAnsi="Times New Roman" w:cs="Times New Roman"/>
          <w:color w:val="000000" w:themeColor="text1"/>
          <w:lang w:val="en-US" w:eastAsia="ja-JP"/>
        </w:rPr>
        <w:t>: 285–296</w:t>
      </w:r>
    </w:p>
    <w:p w14:paraId="47F4FF76"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9. </w:t>
      </w:r>
      <w:r w:rsidRPr="00793D11">
        <w:rPr>
          <w:rFonts w:ascii="Times New Roman" w:hAnsi="Times New Roman" w:cs="Times New Roman"/>
          <w:color w:val="000000" w:themeColor="text1"/>
          <w:lang w:val="en-US" w:eastAsia="ja-JP"/>
        </w:rPr>
        <w:tab/>
        <w:t xml:space="preserve">International Federation of Red Cross and Red Crescent Societies., 2012. </w:t>
      </w:r>
      <w:r w:rsidRPr="00793D11">
        <w:rPr>
          <w:rFonts w:ascii="Times New Roman" w:hAnsi="Times New Roman" w:cs="Times New Roman"/>
          <w:i/>
          <w:iCs/>
          <w:color w:val="000000" w:themeColor="text1"/>
          <w:lang w:val="en-US" w:eastAsia="ja-JP"/>
        </w:rPr>
        <w:t>DREF final report Ghana: Yellow fever outbreak</w:t>
      </w:r>
      <w:r w:rsidRPr="00793D11">
        <w:rPr>
          <w:rFonts w:ascii="Times New Roman" w:hAnsi="Times New Roman" w:cs="Times New Roman"/>
          <w:color w:val="000000" w:themeColor="text1"/>
          <w:lang w:val="en-US" w:eastAsia="ja-JP"/>
        </w:rPr>
        <w:t>. Available at: https://reliefweb.int/report/ghana/ghana-yellow-fever-outbreak-dref-operation-n°-mdrgh005-final-report. Accessed. June 7, 2026</w:t>
      </w:r>
    </w:p>
    <w:p w14:paraId="1CF922CB"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10. </w:t>
      </w:r>
      <w:r w:rsidRPr="00793D11">
        <w:rPr>
          <w:rFonts w:ascii="Times New Roman" w:hAnsi="Times New Roman" w:cs="Times New Roman"/>
          <w:color w:val="000000" w:themeColor="text1"/>
          <w:lang w:val="en-US" w:eastAsia="ja-JP"/>
        </w:rPr>
        <w:tab/>
        <w:t xml:space="preserve">World Health Organization., 2012. </w:t>
      </w:r>
      <w:r w:rsidRPr="00793D11">
        <w:rPr>
          <w:rFonts w:ascii="Times New Roman" w:hAnsi="Times New Roman" w:cs="Times New Roman"/>
          <w:i/>
          <w:iCs/>
          <w:color w:val="000000" w:themeColor="text1"/>
          <w:lang w:val="en-US" w:eastAsia="ja-JP"/>
        </w:rPr>
        <w:t>2012 - Cameroon</w:t>
      </w:r>
      <w:r w:rsidRPr="00793D11">
        <w:rPr>
          <w:rFonts w:ascii="Times New Roman" w:hAnsi="Times New Roman" w:cs="Times New Roman"/>
          <w:color w:val="000000" w:themeColor="text1"/>
          <w:lang w:val="en-US" w:eastAsia="ja-JP"/>
        </w:rPr>
        <w:t>. Available at: https://www.who.int/emergencies/disease-outbreak-news/item/2012_02_03b-en/. Accessed. June 6, 2026</w:t>
      </w:r>
    </w:p>
    <w:p w14:paraId="1CB87FD1"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11. </w:t>
      </w:r>
      <w:r w:rsidRPr="00793D11">
        <w:rPr>
          <w:rFonts w:ascii="Times New Roman" w:hAnsi="Times New Roman" w:cs="Times New Roman"/>
          <w:color w:val="000000" w:themeColor="text1"/>
          <w:lang w:val="en-US" w:eastAsia="ja-JP"/>
        </w:rPr>
        <w:tab/>
        <w:t>Ministry of Health, Ghana. 2021 Ghana Yellow Fever Outbreak [Unpublished]</w:t>
      </w:r>
    </w:p>
    <w:p w14:paraId="6D0C45FF"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12. </w:t>
      </w:r>
      <w:r w:rsidRPr="00793D11">
        <w:rPr>
          <w:rFonts w:ascii="Times New Roman" w:hAnsi="Times New Roman" w:cs="Times New Roman"/>
          <w:color w:val="000000" w:themeColor="text1"/>
          <w:lang w:val="en-US" w:eastAsia="ja-JP"/>
        </w:rPr>
        <w:tab/>
        <w:t xml:space="preserve">Demanou M, </w:t>
      </w:r>
      <w:proofErr w:type="spellStart"/>
      <w:r w:rsidRPr="00793D11">
        <w:rPr>
          <w:rFonts w:ascii="Times New Roman" w:hAnsi="Times New Roman" w:cs="Times New Roman"/>
          <w:color w:val="000000" w:themeColor="text1"/>
          <w:lang w:val="en-US" w:eastAsia="ja-JP"/>
        </w:rPr>
        <w:t>Ratsitoharana</w:t>
      </w:r>
      <w:proofErr w:type="spellEnd"/>
      <w:r w:rsidRPr="00793D11">
        <w:rPr>
          <w:rFonts w:ascii="Times New Roman" w:hAnsi="Times New Roman" w:cs="Times New Roman"/>
          <w:color w:val="000000" w:themeColor="text1"/>
          <w:lang w:val="en-US" w:eastAsia="ja-JP"/>
        </w:rPr>
        <w:t xml:space="preserve"> R, </w:t>
      </w:r>
      <w:proofErr w:type="spellStart"/>
      <w:r w:rsidRPr="00793D11">
        <w:rPr>
          <w:rFonts w:ascii="Times New Roman" w:hAnsi="Times New Roman" w:cs="Times New Roman"/>
          <w:color w:val="000000" w:themeColor="text1"/>
          <w:lang w:val="en-US" w:eastAsia="ja-JP"/>
        </w:rPr>
        <w:t>Seukap</w:t>
      </w:r>
      <w:proofErr w:type="spellEnd"/>
      <w:r w:rsidRPr="00793D11">
        <w:rPr>
          <w:rFonts w:ascii="Times New Roman" w:hAnsi="Times New Roman" w:cs="Times New Roman"/>
          <w:color w:val="000000" w:themeColor="text1"/>
          <w:lang w:val="en-US" w:eastAsia="ja-JP"/>
        </w:rPr>
        <w:t xml:space="preserve"> E, </w:t>
      </w:r>
      <w:proofErr w:type="spellStart"/>
      <w:r w:rsidRPr="00793D11">
        <w:rPr>
          <w:rFonts w:ascii="Times New Roman" w:hAnsi="Times New Roman" w:cs="Times New Roman"/>
          <w:color w:val="000000" w:themeColor="text1"/>
          <w:lang w:val="en-US" w:eastAsia="ja-JP"/>
        </w:rPr>
        <w:t>Abassora</w:t>
      </w:r>
      <w:proofErr w:type="spellEnd"/>
      <w:r w:rsidRPr="00793D11">
        <w:rPr>
          <w:rFonts w:ascii="Times New Roman" w:hAnsi="Times New Roman" w:cs="Times New Roman"/>
          <w:color w:val="000000" w:themeColor="text1"/>
          <w:lang w:val="en-US" w:eastAsia="ja-JP"/>
        </w:rPr>
        <w:t xml:space="preserve"> M, </w:t>
      </w:r>
      <w:proofErr w:type="spellStart"/>
      <w:r w:rsidRPr="00793D11">
        <w:rPr>
          <w:rFonts w:ascii="Times New Roman" w:hAnsi="Times New Roman" w:cs="Times New Roman"/>
          <w:color w:val="000000" w:themeColor="text1"/>
          <w:lang w:val="en-US" w:eastAsia="ja-JP"/>
        </w:rPr>
        <w:t>Nimpa</w:t>
      </w:r>
      <w:proofErr w:type="spellEnd"/>
      <w:r w:rsidRPr="00793D11">
        <w:rPr>
          <w:rFonts w:ascii="Times New Roman" w:hAnsi="Times New Roman" w:cs="Times New Roman"/>
          <w:color w:val="000000" w:themeColor="text1"/>
          <w:lang w:val="en-US" w:eastAsia="ja-JP"/>
        </w:rPr>
        <w:t xml:space="preserve"> M, </w:t>
      </w:r>
      <w:proofErr w:type="spellStart"/>
      <w:r w:rsidRPr="00793D11">
        <w:rPr>
          <w:rFonts w:ascii="Times New Roman" w:hAnsi="Times New Roman" w:cs="Times New Roman"/>
          <w:color w:val="000000" w:themeColor="text1"/>
          <w:lang w:val="en-US" w:eastAsia="ja-JP"/>
        </w:rPr>
        <w:t>Onambay</w:t>
      </w:r>
      <w:proofErr w:type="spellEnd"/>
      <w:r w:rsidRPr="00793D11">
        <w:rPr>
          <w:rFonts w:ascii="Times New Roman" w:hAnsi="Times New Roman" w:cs="Times New Roman"/>
          <w:color w:val="000000" w:themeColor="text1"/>
          <w:lang w:val="en-US" w:eastAsia="ja-JP"/>
        </w:rPr>
        <w:t xml:space="preserve"> C, </w:t>
      </w:r>
      <w:proofErr w:type="spellStart"/>
      <w:r w:rsidRPr="00793D11">
        <w:rPr>
          <w:rFonts w:ascii="Times New Roman" w:hAnsi="Times New Roman" w:cs="Times New Roman"/>
          <w:color w:val="000000" w:themeColor="text1"/>
          <w:lang w:val="en-US" w:eastAsia="ja-JP"/>
        </w:rPr>
        <w:t>Gaké</w:t>
      </w:r>
      <w:proofErr w:type="spellEnd"/>
      <w:r w:rsidRPr="00793D11">
        <w:rPr>
          <w:rFonts w:ascii="Times New Roman" w:hAnsi="Times New Roman" w:cs="Times New Roman"/>
          <w:color w:val="000000" w:themeColor="text1"/>
          <w:lang w:val="en-US" w:eastAsia="ja-JP"/>
        </w:rPr>
        <w:t xml:space="preserve"> B, </w:t>
      </w:r>
      <w:proofErr w:type="spellStart"/>
      <w:r w:rsidRPr="00793D11">
        <w:rPr>
          <w:rFonts w:ascii="Times New Roman" w:hAnsi="Times New Roman" w:cs="Times New Roman"/>
          <w:color w:val="000000" w:themeColor="text1"/>
          <w:lang w:val="en-US" w:eastAsia="ja-JP"/>
        </w:rPr>
        <w:t>Tabonfack</w:t>
      </w:r>
      <w:proofErr w:type="spellEnd"/>
      <w:r w:rsidRPr="00793D11">
        <w:rPr>
          <w:rFonts w:ascii="Times New Roman" w:hAnsi="Times New Roman" w:cs="Times New Roman"/>
          <w:color w:val="000000" w:themeColor="text1"/>
          <w:lang w:val="en-US" w:eastAsia="ja-JP"/>
        </w:rPr>
        <w:t xml:space="preserve"> A, Faye O, Sall A, </w:t>
      </w:r>
      <w:proofErr w:type="spellStart"/>
      <w:r w:rsidRPr="00793D11">
        <w:rPr>
          <w:rFonts w:ascii="Times New Roman" w:hAnsi="Times New Roman" w:cs="Times New Roman"/>
          <w:color w:val="000000" w:themeColor="text1"/>
          <w:lang w:val="en-US" w:eastAsia="ja-JP"/>
        </w:rPr>
        <w:t>Njouom</w:t>
      </w:r>
      <w:proofErr w:type="spellEnd"/>
      <w:r w:rsidRPr="00793D11">
        <w:rPr>
          <w:rFonts w:ascii="Times New Roman" w:hAnsi="Times New Roman" w:cs="Times New Roman"/>
          <w:color w:val="000000" w:themeColor="text1"/>
          <w:lang w:val="en-US" w:eastAsia="ja-JP"/>
        </w:rPr>
        <w:t xml:space="preserve"> R., 2011. Yellow fever outbreak in North Cameroon, 2011. </w:t>
      </w:r>
      <w:proofErr w:type="spellStart"/>
      <w:r w:rsidRPr="00793D11">
        <w:rPr>
          <w:rFonts w:ascii="Times New Roman" w:hAnsi="Times New Roman" w:cs="Times New Roman"/>
          <w:color w:val="000000" w:themeColor="text1"/>
          <w:lang w:val="en-US" w:eastAsia="ja-JP"/>
        </w:rPr>
        <w:t>Institut</w:t>
      </w:r>
      <w:proofErr w:type="spellEnd"/>
      <w:r w:rsidRPr="00793D11">
        <w:rPr>
          <w:rFonts w:ascii="Times New Roman" w:hAnsi="Times New Roman" w:cs="Times New Roman"/>
          <w:color w:val="000000" w:themeColor="text1"/>
          <w:lang w:val="en-US" w:eastAsia="ja-JP"/>
        </w:rPr>
        <w:t xml:space="preserve"> Pasteur, Paris, France</w:t>
      </w:r>
    </w:p>
    <w:p w14:paraId="0AE63602"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13. </w:t>
      </w:r>
      <w:r w:rsidRPr="00793D11">
        <w:rPr>
          <w:rFonts w:ascii="Times New Roman" w:hAnsi="Times New Roman" w:cs="Times New Roman"/>
          <w:color w:val="000000" w:themeColor="text1"/>
          <w:lang w:val="en-US" w:eastAsia="ja-JP"/>
        </w:rPr>
        <w:tab/>
        <w:t xml:space="preserve">United Nations Office for the Coordination of Humanitarian Affairs., 2013. </w:t>
      </w:r>
      <w:r w:rsidRPr="00793D11">
        <w:rPr>
          <w:rFonts w:ascii="Times New Roman" w:hAnsi="Times New Roman" w:cs="Times New Roman"/>
          <w:i/>
          <w:iCs/>
          <w:color w:val="000000" w:themeColor="text1"/>
          <w:lang w:val="en-US" w:eastAsia="ja-JP"/>
        </w:rPr>
        <w:t>CHAD Consolidated Appeal Mid-Year Review</w:t>
      </w:r>
      <w:r w:rsidRPr="00793D11">
        <w:rPr>
          <w:rFonts w:ascii="Times New Roman" w:hAnsi="Times New Roman" w:cs="Times New Roman"/>
          <w:color w:val="000000" w:themeColor="text1"/>
          <w:lang w:val="en-US" w:eastAsia="ja-JP"/>
        </w:rPr>
        <w:t>. Available at: https://reliefweb.int/report/chad/chad-consolidated-appeal-mid-year-review-2013. Accessed. June 9, 2026</w:t>
      </w:r>
    </w:p>
    <w:p w14:paraId="3CB2B3A2"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14. </w:t>
      </w:r>
      <w:r w:rsidRPr="00793D11">
        <w:rPr>
          <w:rFonts w:ascii="Times New Roman" w:hAnsi="Times New Roman" w:cs="Times New Roman"/>
          <w:color w:val="000000" w:themeColor="text1"/>
          <w:lang w:val="en-US" w:eastAsia="ja-JP"/>
        </w:rPr>
        <w:tab/>
        <w:t xml:space="preserve">World Health Organization., 2013. </w:t>
      </w:r>
      <w:r w:rsidRPr="00793D11">
        <w:rPr>
          <w:rFonts w:ascii="Times New Roman" w:hAnsi="Times New Roman" w:cs="Times New Roman"/>
          <w:i/>
          <w:iCs/>
          <w:color w:val="000000" w:themeColor="text1"/>
          <w:lang w:val="en-US" w:eastAsia="ja-JP"/>
        </w:rPr>
        <w:t>2013 - Democratic Republic of the Congo</w:t>
      </w:r>
      <w:r w:rsidRPr="00793D11">
        <w:rPr>
          <w:rFonts w:ascii="Times New Roman" w:hAnsi="Times New Roman" w:cs="Times New Roman"/>
          <w:color w:val="000000" w:themeColor="text1"/>
          <w:lang w:val="en-US" w:eastAsia="ja-JP"/>
        </w:rPr>
        <w:t>. Available at: https://www.who.int/emergencies/disease-outbreak-news/item/2013_06_14_yellowfever-en. Accessed. June 7, 2026</w:t>
      </w:r>
    </w:p>
    <w:p w14:paraId="2EA21D94"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15. </w:t>
      </w:r>
      <w:r w:rsidRPr="00793D11">
        <w:rPr>
          <w:rFonts w:ascii="Times New Roman" w:hAnsi="Times New Roman" w:cs="Times New Roman"/>
          <w:color w:val="000000" w:themeColor="text1"/>
          <w:lang w:val="en-US" w:eastAsia="ja-JP"/>
        </w:rPr>
        <w:tab/>
        <w:t xml:space="preserve">World Health Organization., 2014. Yellow fever in Africa and South America, 2013.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Epidemiol Rec</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89</w:t>
      </w:r>
      <w:r w:rsidRPr="00793D11">
        <w:rPr>
          <w:rFonts w:ascii="Times New Roman" w:hAnsi="Times New Roman" w:cs="Times New Roman"/>
          <w:color w:val="000000" w:themeColor="text1"/>
          <w:lang w:val="en-US" w:eastAsia="ja-JP"/>
        </w:rPr>
        <w:t>: 297–306</w:t>
      </w:r>
    </w:p>
    <w:p w14:paraId="1C55746F"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lastRenderedPageBreak/>
        <w:t xml:space="preserve">16. </w:t>
      </w:r>
      <w:r w:rsidRPr="00793D11">
        <w:rPr>
          <w:rFonts w:ascii="Times New Roman" w:hAnsi="Times New Roman" w:cs="Times New Roman"/>
          <w:color w:val="000000" w:themeColor="text1"/>
          <w:lang w:val="en-US" w:eastAsia="ja-JP"/>
        </w:rPr>
        <w:tab/>
      </w:r>
      <w:proofErr w:type="spellStart"/>
      <w:r w:rsidRPr="00793D11">
        <w:rPr>
          <w:rFonts w:ascii="Times New Roman" w:hAnsi="Times New Roman" w:cs="Times New Roman"/>
          <w:color w:val="000000" w:themeColor="text1"/>
          <w:lang w:val="en-US" w:eastAsia="ja-JP"/>
        </w:rPr>
        <w:t>Alhakimi</w:t>
      </w:r>
      <w:proofErr w:type="spellEnd"/>
      <w:r w:rsidRPr="00793D11">
        <w:rPr>
          <w:rFonts w:ascii="Times New Roman" w:hAnsi="Times New Roman" w:cs="Times New Roman"/>
          <w:color w:val="000000" w:themeColor="text1"/>
          <w:lang w:val="en-US" w:eastAsia="ja-JP"/>
        </w:rPr>
        <w:t xml:space="preserve"> HA, Mohamed OG, </w:t>
      </w:r>
      <w:proofErr w:type="spellStart"/>
      <w:r w:rsidRPr="00793D11">
        <w:rPr>
          <w:rFonts w:ascii="Times New Roman" w:hAnsi="Times New Roman" w:cs="Times New Roman"/>
          <w:color w:val="000000" w:themeColor="text1"/>
          <w:lang w:val="en-US" w:eastAsia="ja-JP"/>
        </w:rPr>
        <w:t>Khogaly</w:t>
      </w:r>
      <w:proofErr w:type="spellEnd"/>
      <w:r w:rsidRPr="00793D11">
        <w:rPr>
          <w:rFonts w:ascii="Times New Roman" w:hAnsi="Times New Roman" w:cs="Times New Roman"/>
          <w:color w:val="000000" w:themeColor="text1"/>
          <w:lang w:val="en-US" w:eastAsia="ja-JP"/>
        </w:rPr>
        <w:t xml:space="preserve"> HSE, Arafa KAO, Ahmed WA., 2015. Epidemiological, Clinical and Entomological Characteristics of Yellow Fever Outbreak in Darfur 2012. </w:t>
      </w:r>
      <w:r w:rsidRPr="00793D11">
        <w:rPr>
          <w:rFonts w:ascii="Times New Roman" w:hAnsi="Times New Roman" w:cs="Times New Roman"/>
          <w:i/>
          <w:iCs/>
          <w:color w:val="000000" w:themeColor="text1"/>
          <w:lang w:val="en-US" w:eastAsia="ja-JP"/>
        </w:rPr>
        <w:t>AIMS Public Health</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2</w:t>
      </w:r>
      <w:r w:rsidRPr="00793D11">
        <w:rPr>
          <w:rFonts w:ascii="Times New Roman" w:hAnsi="Times New Roman" w:cs="Times New Roman"/>
          <w:color w:val="000000" w:themeColor="text1"/>
          <w:lang w:val="en-US" w:eastAsia="ja-JP"/>
        </w:rPr>
        <w:t>: 132–141</w:t>
      </w:r>
    </w:p>
    <w:p w14:paraId="15608C9C"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17. </w:t>
      </w:r>
      <w:r w:rsidRPr="00793D11">
        <w:rPr>
          <w:rFonts w:ascii="Times New Roman" w:hAnsi="Times New Roman" w:cs="Times New Roman"/>
          <w:color w:val="000000" w:themeColor="text1"/>
          <w:lang w:val="en-US" w:eastAsia="ja-JP"/>
        </w:rPr>
        <w:tab/>
        <w:t xml:space="preserve">World Health Organization., 2012. </w:t>
      </w:r>
      <w:r w:rsidRPr="00793D11">
        <w:rPr>
          <w:rFonts w:ascii="Times New Roman" w:hAnsi="Times New Roman" w:cs="Times New Roman"/>
          <w:i/>
          <w:iCs/>
          <w:color w:val="000000" w:themeColor="text1"/>
          <w:lang w:val="en-US" w:eastAsia="ja-JP"/>
        </w:rPr>
        <w:t>2012 - Sudan</w:t>
      </w:r>
      <w:r w:rsidRPr="00793D11">
        <w:rPr>
          <w:rFonts w:ascii="Times New Roman" w:hAnsi="Times New Roman" w:cs="Times New Roman"/>
          <w:color w:val="000000" w:themeColor="text1"/>
          <w:lang w:val="en-US" w:eastAsia="ja-JP"/>
        </w:rPr>
        <w:t>. Available at: https://www.who.int/emergencies/disease-outbreak-news/item/2012_11_22-en#:~:text=22%20November%202012%20%2D%20The%20Federal,in%20response%20to%20the%20outbreak. Accessed. June 7, 2026</w:t>
      </w:r>
    </w:p>
    <w:p w14:paraId="33FEFEAF"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18. </w:t>
      </w:r>
      <w:r w:rsidRPr="00793D11">
        <w:rPr>
          <w:rFonts w:ascii="Times New Roman" w:hAnsi="Times New Roman" w:cs="Times New Roman"/>
          <w:color w:val="000000" w:themeColor="text1"/>
          <w:lang w:val="en-US" w:eastAsia="ja-JP"/>
        </w:rPr>
        <w:tab/>
        <w:t xml:space="preserve">World Health Organization., 2015. Yellow fever in Africa and the Americas, 2014.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Epidemiol Rec</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90</w:t>
      </w:r>
      <w:r w:rsidRPr="00793D11">
        <w:rPr>
          <w:rFonts w:ascii="Times New Roman" w:hAnsi="Times New Roman" w:cs="Times New Roman"/>
          <w:color w:val="000000" w:themeColor="text1"/>
          <w:lang w:val="en-US" w:eastAsia="ja-JP"/>
        </w:rPr>
        <w:t>: 323–334</w:t>
      </w:r>
    </w:p>
    <w:p w14:paraId="587D5A63"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19. </w:t>
      </w:r>
      <w:r w:rsidRPr="00793D11">
        <w:rPr>
          <w:rFonts w:ascii="Times New Roman" w:hAnsi="Times New Roman" w:cs="Times New Roman"/>
          <w:color w:val="000000" w:themeColor="text1"/>
          <w:lang w:val="en-US" w:eastAsia="ja-JP"/>
        </w:rPr>
        <w:tab/>
        <w:t xml:space="preserve">World Health Organization., 2014. </w:t>
      </w:r>
      <w:r w:rsidRPr="00793D11">
        <w:rPr>
          <w:rFonts w:ascii="Times New Roman" w:hAnsi="Times New Roman" w:cs="Times New Roman"/>
          <w:i/>
          <w:iCs/>
          <w:color w:val="000000" w:themeColor="text1"/>
          <w:lang w:val="en-US" w:eastAsia="ja-JP"/>
        </w:rPr>
        <w:t>2014 - Democratic Republic of the Congo</w:t>
      </w:r>
      <w:r w:rsidRPr="00793D11">
        <w:rPr>
          <w:rFonts w:ascii="Times New Roman" w:hAnsi="Times New Roman" w:cs="Times New Roman"/>
          <w:color w:val="000000" w:themeColor="text1"/>
          <w:lang w:val="en-US" w:eastAsia="ja-JP"/>
        </w:rPr>
        <w:t>. Available at: https://www.who.int/emergencies/disease-outbreak-news/item/2014_04_24_yellowfever-en. Accessed. June 6, 2026</w:t>
      </w:r>
    </w:p>
    <w:p w14:paraId="5C01677F"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20. </w:t>
      </w:r>
      <w:r w:rsidRPr="00793D11">
        <w:rPr>
          <w:rFonts w:ascii="Times New Roman" w:hAnsi="Times New Roman" w:cs="Times New Roman"/>
          <w:color w:val="000000" w:themeColor="text1"/>
          <w:lang w:val="en-US" w:eastAsia="ja-JP"/>
        </w:rPr>
        <w:tab/>
        <w:t xml:space="preserve">World Health Organization., 2016. </w:t>
      </w:r>
      <w:r w:rsidRPr="00793D11">
        <w:rPr>
          <w:rFonts w:ascii="Times New Roman" w:hAnsi="Times New Roman" w:cs="Times New Roman"/>
          <w:i/>
          <w:iCs/>
          <w:color w:val="000000" w:themeColor="text1"/>
          <w:lang w:val="en-US" w:eastAsia="ja-JP"/>
        </w:rPr>
        <w:t>Yellow Fever Outbreaks in Angola Incident Management Situation Report W25, 27th June 2016</w:t>
      </w:r>
      <w:r w:rsidRPr="00793D11">
        <w:rPr>
          <w:rFonts w:ascii="Times New Roman" w:hAnsi="Times New Roman" w:cs="Times New Roman"/>
          <w:color w:val="000000" w:themeColor="text1"/>
          <w:lang w:val="en-US" w:eastAsia="ja-JP"/>
        </w:rPr>
        <w:t>. Available at: https://iris.who.int/handle/10665/246154. Accessed. June 8, 2026</w:t>
      </w:r>
    </w:p>
    <w:p w14:paraId="3CEC63AE"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21. </w:t>
      </w:r>
      <w:r w:rsidRPr="00793D11">
        <w:rPr>
          <w:rFonts w:ascii="Times New Roman" w:hAnsi="Times New Roman" w:cs="Times New Roman"/>
          <w:color w:val="000000" w:themeColor="text1"/>
          <w:lang w:val="en-US" w:eastAsia="ja-JP"/>
        </w:rPr>
        <w:tab/>
        <w:t xml:space="preserve">World Health Organization., 2016. </w:t>
      </w:r>
      <w:r w:rsidRPr="00793D11">
        <w:rPr>
          <w:rFonts w:ascii="Times New Roman" w:hAnsi="Times New Roman" w:cs="Times New Roman"/>
          <w:i/>
          <w:iCs/>
          <w:color w:val="000000" w:themeColor="text1"/>
          <w:lang w:val="en-US" w:eastAsia="ja-JP"/>
        </w:rPr>
        <w:t>Yellow Fever Outbreak in Angola Situation Report 24 April 2016</w:t>
      </w:r>
      <w:r w:rsidRPr="00793D11">
        <w:rPr>
          <w:rFonts w:ascii="Times New Roman" w:hAnsi="Times New Roman" w:cs="Times New Roman"/>
          <w:color w:val="000000" w:themeColor="text1"/>
          <w:lang w:val="en-US" w:eastAsia="ja-JP"/>
        </w:rPr>
        <w:t>. Available at: https://iris.who.int/handle/10665/206522. Accessed. June 8, 2026</w:t>
      </w:r>
    </w:p>
    <w:p w14:paraId="53B8DD4E"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22. </w:t>
      </w:r>
      <w:r w:rsidRPr="00793D11">
        <w:rPr>
          <w:rFonts w:ascii="Times New Roman" w:hAnsi="Times New Roman" w:cs="Times New Roman"/>
          <w:color w:val="000000" w:themeColor="text1"/>
          <w:lang w:val="en-US" w:eastAsia="ja-JP"/>
        </w:rPr>
        <w:tab/>
        <w:t xml:space="preserve">World Health Organization., 2016. </w:t>
      </w:r>
      <w:r w:rsidRPr="00793D11">
        <w:rPr>
          <w:rFonts w:ascii="Times New Roman" w:hAnsi="Times New Roman" w:cs="Times New Roman"/>
          <w:i/>
          <w:iCs/>
          <w:color w:val="000000" w:themeColor="text1"/>
          <w:lang w:val="en-US" w:eastAsia="ja-JP"/>
        </w:rPr>
        <w:t>Yellow fever – Angola</w:t>
      </w:r>
      <w:r w:rsidRPr="00793D11">
        <w:rPr>
          <w:rFonts w:ascii="Times New Roman" w:hAnsi="Times New Roman" w:cs="Times New Roman"/>
          <w:color w:val="000000" w:themeColor="text1"/>
          <w:lang w:val="en-US" w:eastAsia="ja-JP"/>
        </w:rPr>
        <w:t>. Available at: https://www.who.int/emergencies/disease-outbreak-news/item/13-april-2016-yellow-fever-angola-en. Accessed. June 7, 2026</w:t>
      </w:r>
    </w:p>
    <w:p w14:paraId="760EE408"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23. </w:t>
      </w:r>
      <w:r w:rsidRPr="00793D11">
        <w:rPr>
          <w:rFonts w:ascii="Times New Roman" w:hAnsi="Times New Roman" w:cs="Times New Roman"/>
          <w:color w:val="000000" w:themeColor="text1"/>
          <w:lang w:val="en-US" w:eastAsia="ja-JP"/>
        </w:rPr>
        <w:tab/>
        <w:t xml:space="preserve">Manuel E, Armando A, Francisco M, Paixão J, Aramburu J, de Oliveira M dos S, Freitas H, Pedro AM, </w:t>
      </w:r>
      <w:proofErr w:type="spellStart"/>
      <w:r w:rsidRPr="00793D11">
        <w:rPr>
          <w:rFonts w:ascii="Times New Roman" w:hAnsi="Times New Roman" w:cs="Times New Roman"/>
          <w:color w:val="000000" w:themeColor="text1"/>
          <w:lang w:val="en-US" w:eastAsia="ja-JP"/>
        </w:rPr>
        <w:t>Jandondo</w:t>
      </w:r>
      <w:proofErr w:type="spellEnd"/>
      <w:r w:rsidRPr="00793D11">
        <w:rPr>
          <w:rFonts w:ascii="Times New Roman" w:hAnsi="Times New Roman" w:cs="Times New Roman"/>
          <w:color w:val="000000" w:themeColor="text1"/>
          <w:lang w:val="en-US" w:eastAsia="ja-JP"/>
        </w:rPr>
        <w:t xml:space="preserve"> D, Carderon PB, </w:t>
      </w:r>
      <w:proofErr w:type="spellStart"/>
      <w:r w:rsidRPr="00793D11">
        <w:rPr>
          <w:rFonts w:ascii="Times New Roman" w:hAnsi="Times New Roman" w:cs="Times New Roman"/>
          <w:color w:val="000000" w:themeColor="text1"/>
          <w:lang w:val="en-US" w:eastAsia="ja-JP"/>
        </w:rPr>
        <w:t>Lamezon</w:t>
      </w:r>
      <w:proofErr w:type="spellEnd"/>
      <w:r w:rsidRPr="00793D11">
        <w:rPr>
          <w:rFonts w:ascii="Times New Roman" w:hAnsi="Times New Roman" w:cs="Times New Roman"/>
          <w:color w:val="000000" w:themeColor="text1"/>
          <w:lang w:val="en-US" w:eastAsia="ja-JP"/>
        </w:rPr>
        <w:t xml:space="preserve"> SL, Fortes F, Mariscal J, Cardoso Y, Moreira R, et al., 2024. Assessment of the yellow fever outbreak in Angola from December 2015 through December 2016: A retrospective study. </w:t>
      </w:r>
      <w:r w:rsidRPr="00793D11">
        <w:rPr>
          <w:rFonts w:ascii="Times New Roman" w:hAnsi="Times New Roman" w:cs="Times New Roman"/>
          <w:i/>
          <w:iCs/>
          <w:color w:val="000000" w:themeColor="text1"/>
          <w:lang w:val="en-US" w:eastAsia="ja-JP"/>
        </w:rPr>
        <w:t>Health Sci Rep</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7</w:t>
      </w:r>
      <w:r w:rsidRPr="00793D11">
        <w:rPr>
          <w:rFonts w:ascii="Times New Roman" w:hAnsi="Times New Roman" w:cs="Times New Roman"/>
          <w:color w:val="000000" w:themeColor="text1"/>
          <w:lang w:val="en-US" w:eastAsia="ja-JP"/>
        </w:rPr>
        <w:t>: e1924</w:t>
      </w:r>
    </w:p>
    <w:p w14:paraId="344EF9EC"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24. </w:t>
      </w:r>
      <w:r w:rsidRPr="00793D11">
        <w:rPr>
          <w:rFonts w:ascii="Times New Roman" w:hAnsi="Times New Roman" w:cs="Times New Roman"/>
          <w:color w:val="000000" w:themeColor="text1"/>
          <w:lang w:val="en-US" w:eastAsia="ja-JP"/>
        </w:rPr>
        <w:tab/>
        <w:t xml:space="preserve">United Nations International Children’s Emergency Fund., 2016. </w:t>
      </w:r>
      <w:r w:rsidRPr="00793D11">
        <w:rPr>
          <w:rFonts w:ascii="Times New Roman" w:hAnsi="Times New Roman" w:cs="Times New Roman"/>
          <w:i/>
          <w:iCs/>
          <w:color w:val="000000" w:themeColor="text1"/>
          <w:lang w:val="en-US" w:eastAsia="ja-JP"/>
        </w:rPr>
        <w:t>Uganda Situation Report South Sudanese, Burundi and DRC Refugees, Internal Displacement and Disease Outbreaks</w:t>
      </w:r>
      <w:r w:rsidRPr="00793D11">
        <w:rPr>
          <w:rFonts w:ascii="Times New Roman" w:hAnsi="Times New Roman" w:cs="Times New Roman"/>
          <w:color w:val="000000" w:themeColor="text1"/>
          <w:lang w:val="en-US" w:eastAsia="ja-JP"/>
        </w:rPr>
        <w:t>. Available at: https://reliefweb.int/report/uganda/uganda-co-south-sudanese-burundi-and-drc-refugees-internal-displacement-and-disease-1. Accessed. June 7, 2026</w:t>
      </w:r>
    </w:p>
    <w:p w14:paraId="54D6A5AE"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25. </w:t>
      </w:r>
      <w:r w:rsidRPr="00793D11">
        <w:rPr>
          <w:rFonts w:ascii="Times New Roman" w:hAnsi="Times New Roman" w:cs="Times New Roman"/>
          <w:color w:val="000000" w:themeColor="text1"/>
          <w:lang w:val="en-US" w:eastAsia="ja-JP"/>
        </w:rPr>
        <w:tab/>
        <w:t xml:space="preserve">World Health Organization, Regional Office for Africa., 2018. </w:t>
      </w:r>
      <w:r w:rsidRPr="00793D11">
        <w:rPr>
          <w:rFonts w:ascii="Times New Roman" w:hAnsi="Times New Roman" w:cs="Times New Roman"/>
          <w:i/>
          <w:iCs/>
          <w:color w:val="000000" w:themeColor="text1"/>
          <w:lang w:val="en-US" w:eastAsia="ja-JP"/>
        </w:rPr>
        <w:t>Compendium of Short Reports on Selected Outbreaks in The WHO African Region</w:t>
      </w:r>
      <w:r w:rsidRPr="00793D11">
        <w:rPr>
          <w:rFonts w:ascii="Times New Roman" w:hAnsi="Times New Roman" w:cs="Times New Roman"/>
          <w:color w:val="000000" w:themeColor="text1"/>
          <w:lang w:val="en-US" w:eastAsia="ja-JP"/>
        </w:rPr>
        <w:t>. Available at: https://reliefweb.int/report/democratic-republic-congo/compendium-short-reports-selected-outbreaks-who-african-region-2016. Accessed. June 6, 2026</w:t>
      </w:r>
    </w:p>
    <w:p w14:paraId="499EE0F9"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26. </w:t>
      </w:r>
      <w:r w:rsidRPr="00793D11">
        <w:rPr>
          <w:rFonts w:ascii="Times New Roman" w:hAnsi="Times New Roman" w:cs="Times New Roman"/>
          <w:color w:val="000000" w:themeColor="text1"/>
          <w:lang w:val="en-US" w:eastAsia="ja-JP"/>
        </w:rPr>
        <w:tab/>
        <w:t xml:space="preserve">International Federation of Red Cross and Red Crescent Societies., 2016. </w:t>
      </w:r>
      <w:r w:rsidRPr="00793D11">
        <w:rPr>
          <w:rFonts w:ascii="Times New Roman" w:hAnsi="Times New Roman" w:cs="Times New Roman"/>
          <w:i/>
          <w:iCs/>
          <w:color w:val="000000" w:themeColor="text1"/>
          <w:lang w:val="en-US" w:eastAsia="ja-JP"/>
        </w:rPr>
        <w:t>Emergency Plan of Action Final Report DRC: Epidemic (Yellow Fever)</w:t>
      </w:r>
      <w:r w:rsidRPr="00793D11">
        <w:rPr>
          <w:rFonts w:ascii="Times New Roman" w:hAnsi="Times New Roman" w:cs="Times New Roman"/>
          <w:color w:val="000000" w:themeColor="text1"/>
          <w:lang w:val="en-US" w:eastAsia="ja-JP"/>
        </w:rPr>
        <w:t>. Available at: https://reliefweb.int/report/democratic-republic-congo/democratic-republic-congo-yellow-fever-emergency-plan-action-epoa-0. Accessed. June 10, 2026</w:t>
      </w:r>
    </w:p>
    <w:p w14:paraId="6F298559"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27. </w:t>
      </w:r>
      <w:r w:rsidRPr="00793D11">
        <w:rPr>
          <w:rFonts w:ascii="Times New Roman" w:hAnsi="Times New Roman" w:cs="Times New Roman"/>
          <w:color w:val="000000" w:themeColor="text1"/>
          <w:lang w:val="en-US" w:eastAsia="ja-JP"/>
        </w:rPr>
        <w:tab/>
        <w:t xml:space="preserve">Nigeria Centre For Disease Control. </w:t>
      </w:r>
      <w:r w:rsidRPr="00793D11">
        <w:rPr>
          <w:rFonts w:ascii="Times New Roman" w:hAnsi="Times New Roman" w:cs="Times New Roman"/>
          <w:i/>
          <w:iCs/>
          <w:color w:val="000000" w:themeColor="text1"/>
          <w:lang w:val="en-US" w:eastAsia="ja-JP"/>
        </w:rPr>
        <w:t>Yellow fever Outbreak in Nigeria, 5th November - 11th November, 2018</w:t>
      </w:r>
      <w:r w:rsidRPr="00793D11">
        <w:rPr>
          <w:rFonts w:ascii="Times New Roman" w:hAnsi="Times New Roman" w:cs="Times New Roman"/>
          <w:color w:val="000000" w:themeColor="text1"/>
          <w:lang w:val="en-US" w:eastAsia="ja-JP"/>
        </w:rPr>
        <w:t>. Available at: https://ncdc.gov.ng/diseases/sitreps/?cat=10&amp;name=An%20update%20of%20Yellow%20Fever%20outbreak%20in%20Nigeria. Accessed. June 6, 2026</w:t>
      </w:r>
    </w:p>
    <w:p w14:paraId="26ED9FD2"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28. </w:t>
      </w:r>
      <w:r w:rsidRPr="00793D11">
        <w:rPr>
          <w:rFonts w:ascii="Times New Roman" w:hAnsi="Times New Roman" w:cs="Times New Roman"/>
          <w:color w:val="000000" w:themeColor="text1"/>
          <w:lang w:val="en-US" w:eastAsia="ja-JP"/>
        </w:rPr>
        <w:tab/>
      </w:r>
      <w:proofErr w:type="spellStart"/>
      <w:r w:rsidRPr="00793D11">
        <w:rPr>
          <w:rFonts w:ascii="Times New Roman" w:hAnsi="Times New Roman" w:cs="Times New Roman"/>
          <w:color w:val="000000" w:themeColor="text1"/>
          <w:lang w:val="en-US" w:eastAsia="ja-JP"/>
        </w:rPr>
        <w:t>Nomhwange</w:t>
      </w:r>
      <w:proofErr w:type="spellEnd"/>
      <w:r w:rsidRPr="00793D11">
        <w:rPr>
          <w:rFonts w:ascii="Times New Roman" w:hAnsi="Times New Roman" w:cs="Times New Roman"/>
          <w:color w:val="000000" w:themeColor="text1"/>
          <w:lang w:val="en-US" w:eastAsia="ja-JP"/>
        </w:rPr>
        <w:t xml:space="preserve"> T, Jean Baptiste AE, </w:t>
      </w:r>
      <w:proofErr w:type="spellStart"/>
      <w:r w:rsidRPr="00793D11">
        <w:rPr>
          <w:rFonts w:ascii="Times New Roman" w:hAnsi="Times New Roman" w:cs="Times New Roman"/>
          <w:color w:val="000000" w:themeColor="text1"/>
          <w:lang w:val="en-US" w:eastAsia="ja-JP"/>
        </w:rPr>
        <w:t>Ezebilo</w:t>
      </w:r>
      <w:proofErr w:type="spellEnd"/>
      <w:r w:rsidRPr="00793D11">
        <w:rPr>
          <w:rFonts w:ascii="Times New Roman" w:hAnsi="Times New Roman" w:cs="Times New Roman"/>
          <w:color w:val="000000" w:themeColor="text1"/>
          <w:lang w:val="en-US" w:eastAsia="ja-JP"/>
        </w:rPr>
        <w:t xml:space="preserve"> O, Oteri J, Olajide L, </w:t>
      </w:r>
      <w:proofErr w:type="spellStart"/>
      <w:r w:rsidRPr="00793D11">
        <w:rPr>
          <w:rFonts w:ascii="Times New Roman" w:hAnsi="Times New Roman" w:cs="Times New Roman"/>
          <w:color w:val="000000" w:themeColor="text1"/>
          <w:lang w:val="en-US" w:eastAsia="ja-JP"/>
        </w:rPr>
        <w:t>Emelife</w:t>
      </w:r>
      <w:proofErr w:type="spellEnd"/>
      <w:r w:rsidRPr="00793D11">
        <w:rPr>
          <w:rFonts w:ascii="Times New Roman" w:hAnsi="Times New Roman" w:cs="Times New Roman"/>
          <w:color w:val="000000" w:themeColor="text1"/>
          <w:lang w:val="en-US" w:eastAsia="ja-JP"/>
        </w:rPr>
        <w:t xml:space="preserve"> K, Hassan S, </w:t>
      </w:r>
      <w:proofErr w:type="spellStart"/>
      <w:r w:rsidRPr="00793D11">
        <w:rPr>
          <w:rFonts w:ascii="Times New Roman" w:hAnsi="Times New Roman" w:cs="Times New Roman"/>
          <w:color w:val="000000" w:themeColor="text1"/>
          <w:lang w:val="en-US" w:eastAsia="ja-JP"/>
        </w:rPr>
        <w:t>Nomhwange</w:t>
      </w:r>
      <w:proofErr w:type="spellEnd"/>
      <w:r w:rsidRPr="00793D11">
        <w:rPr>
          <w:rFonts w:ascii="Times New Roman" w:hAnsi="Times New Roman" w:cs="Times New Roman"/>
          <w:color w:val="000000" w:themeColor="text1"/>
          <w:lang w:val="en-US" w:eastAsia="ja-JP"/>
        </w:rPr>
        <w:t xml:space="preserve"> ER, </w:t>
      </w:r>
      <w:proofErr w:type="spellStart"/>
      <w:r w:rsidRPr="00793D11">
        <w:rPr>
          <w:rFonts w:ascii="Times New Roman" w:hAnsi="Times New Roman" w:cs="Times New Roman"/>
          <w:color w:val="000000" w:themeColor="text1"/>
          <w:lang w:val="en-US" w:eastAsia="ja-JP"/>
        </w:rPr>
        <w:t>Adejoh</w:t>
      </w:r>
      <w:proofErr w:type="spellEnd"/>
      <w:r w:rsidRPr="00793D11">
        <w:rPr>
          <w:rFonts w:ascii="Times New Roman" w:hAnsi="Times New Roman" w:cs="Times New Roman"/>
          <w:color w:val="000000" w:themeColor="text1"/>
          <w:lang w:val="en-US" w:eastAsia="ja-JP"/>
        </w:rPr>
        <w:t xml:space="preserve"> K, </w:t>
      </w:r>
      <w:proofErr w:type="spellStart"/>
      <w:r w:rsidRPr="00793D11">
        <w:rPr>
          <w:rFonts w:ascii="Times New Roman" w:hAnsi="Times New Roman" w:cs="Times New Roman"/>
          <w:color w:val="000000" w:themeColor="text1"/>
          <w:lang w:val="en-US" w:eastAsia="ja-JP"/>
        </w:rPr>
        <w:t>Ireye</w:t>
      </w:r>
      <w:proofErr w:type="spellEnd"/>
      <w:r w:rsidRPr="00793D11">
        <w:rPr>
          <w:rFonts w:ascii="Times New Roman" w:hAnsi="Times New Roman" w:cs="Times New Roman"/>
          <w:color w:val="000000" w:themeColor="text1"/>
          <w:lang w:val="en-US" w:eastAsia="ja-JP"/>
        </w:rPr>
        <w:t xml:space="preserve"> F, Nora EE, </w:t>
      </w:r>
      <w:proofErr w:type="spellStart"/>
      <w:r w:rsidRPr="00793D11">
        <w:rPr>
          <w:rFonts w:ascii="Times New Roman" w:hAnsi="Times New Roman" w:cs="Times New Roman"/>
          <w:color w:val="000000" w:themeColor="text1"/>
          <w:lang w:val="en-US" w:eastAsia="ja-JP"/>
        </w:rPr>
        <w:t>Ningi</w:t>
      </w:r>
      <w:proofErr w:type="spellEnd"/>
      <w:r w:rsidRPr="00793D11">
        <w:rPr>
          <w:rFonts w:ascii="Times New Roman" w:hAnsi="Times New Roman" w:cs="Times New Roman"/>
          <w:color w:val="000000" w:themeColor="text1"/>
          <w:lang w:val="en-US" w:eastAsia="ja-JP"/>
        </w:rPr>
        <w:t xml:space="preserve"> A, </w:t>
      </w:r>
      <w:proofErr w:type="spellStart"/>
      <w:r w:rsidRPr="00793D11">
        <w:rPr>
          <w:rFonts w:ascii="Times New Roman" w:hAnsi="Times New Roman" w:cs="Times New Roman"/>
          <w:color w:val="000000" w:themeColor="text1"/>
          <w:lang w:val="en-US" w:eastAsia="ja-JP"/>
        </w:rPr>
        <w:t>Bathondeli</w:t>
      </w:r>
      <w:proofErr w:type="spellEnd"/>
      <w:r w:rsidRPr="00793D11">
        <w:rPr>
          <w:rFonts w:ascii="Times New Roman" w:hAnsi="Times New Roman" w:cs="Times New Roman"/>
          <w:color w:val="000000" w:themeColor="text1"/>
          <w:lang w:val="en-US" w:eastAsia="ja-JP"/>
        </w:rPr>
        <w:t xml:space="preserve"> B, Tomori O., 2021. The resurgence of yellow fever outbreaks in Nigeria: a 2-year review 2017-2019. </w:t>
      </w:r>
      <w:r w:rsidRPr="00793D11">
        <w:rPr>
          <w:rFonts w:ascii="Times New Roman" w:hAnsi="Times New Roman" w:cs="Times New Roman"/>
          <w:i/>
          <w:iCs/>
          <w:color w:val="000000" w:themeColor="text1"/>
          <w:lang w:val="en-US" w:eastAsia="ja-JP"/>
        </w:rPr>
        <w:t>BMC Infect Dis</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21</w:t>
      </w:r>
      <w:r w:rsidRPr="00793D11">
        <w:rPr>
          <w:rFonts w:ascii="Times New Roman" w:hAnsi="Times New Roman" w:cs="Times New Roman"/>
          <w:color w:val="000000" w:themeColor="text1"/>
          <w:lang w:val="en-US" w:eastAsia="ja-JP"/>
        </w:rPr>
        <w:t>: 1054</w:t>
      </w:r>
    </w:p>
    <w:p w14:paraId="0518F1C4"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lastRenderedPageBreak/>
        <w:t xml:space="preserve">29. </w:t>
      </w:r>
      <w:r w:rsidRPr="00793D11">
        <w:rPr>
          <w:rFonts w:ascii="Times New Roman" w:hAnsi="Times New Roman" w:cs="Times New Roman"/>
          <w:color w:val="000000" w:themeColor="text1"/>
          <w:lang w:val="en-US" w:eastAsia="ja-JP"/>
        </w:rPr>
        <w:tab/>
        <w:t xml:space="preserve">World Health Organization. Regional Office for Africa., 2017. Weekly Bulletin on Outbreaks and other Emergencies: Week 44: 28 October – 03 November.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Bull Outbreaks Other Emerg</w:t>
      </w:r>
      <w:r w:rsidRPr="00793D11">
        <w:rPr>
          <w:rFonts w:ascii="Times New Roman" w:hAnsi="Times New Roman" w:cs="Times New Roman"/>
          <w:color w:val="000000" w:themeColor="text1"/>
          <w:lang w:val="en-US" w:eastAsia="ja-JP"/>
        </w:rPr>
        <w:t>: 1–15</w:t>
      </w:r>
    </w:p>
    <w:p w14:paraId="28FFA1B4"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30. </w:t>
      </w:r>
      <w:r w:rsidRPr="00793D11">
        <w:rPr>
          <w:rFonts w:ascii="Times New Roman" w:hAnsi="Times New Roman" w:cs="Times New Roman"/>
          <w:color w:val="000000" w:themeColor="text1"/>
          <w:lang w:val="en-US" w:eastAsia="ja-JP"/>
        </w:rPr>
        <w:tab/>
        <w:t xml:space="preserve">Nigeria Centre For Disease Control. </w:t>
      </w:r>
      <w:r w:rsidRPr="00793D11">
        <w:rPr>
          <w:rFonts w:ascii="Times New Roman" w:hAnsi="Times New Roman" w:cs="Times New Roman"/>
          <w:i/>
          <w:iCs/>
          <w:color w:val="000000" w:themeColor="text1"/>
          <w:lang w:val="en-US" w:eastAsia="ja-JP"/>
        </w:rPr>
        <w:t>Yellow fever Outbreak in Nigeria, 23th - 29th April, 2018</w:t>
      </w:r>
      <w:r w:rsidRPr="00793D11">
        <w:rPr>
          <w:rFonts w:ascii="Times New Roman" w:hAnsi="Times New Roman" w:cs="Times New Roman"/>
          <w:color w:val="000000" w:themeColor="text1"/>
          <w:lang w:val="en-US" w:eastAsia="ja-JP"/>
        </w:rPr>
        <w:t>. Available at: https://ncdc.gov.ng/diseases/sitreps/?cat=10&amp;name=An%20update%20of%20Yellow%20Fever%20outbreak%20in%20Nigeria. Accessed. June 6, 2026</w:t>
      </w:r>
    </w:p>
    <w:p w14:paraId="71EB4463"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31. </w:t>
      </w:r>
      <w:r w:rsidRPr="00793D11">
        <w:rPr>
          <w:rFonts w:ascii="Times New Roman" w:hAnsi="Times New Roman" w:cs="Times New Roman"/>
          <w:color w:val="000000" w:themeColor="text1"/>
          <w:lang w:val="en-US" w:eastAsia="ja-JP"/>
        </w:rPr>
        <w:tab/>
        <w:t>@NigeriaGov., 2018. @</w:t>
      </w:r>
      <w:proofErr w:type="gramStart"/>
      <w:r w:rsidRPr="00793D11">
        <w:rPr>
          <w:rFonts w:ascii="Times New Roman" w:hAnsi="Times New Roman" w:cs="Times New Roman"/>
          <w:color w:val="000000" w:themeColor="text1"/>
          <w:lang w:val="en-US" w:eastAsia="ja-JP"/>
        </w:rPr>
        <w:t>NphcdaNG  is</w:t>
      </w:r>
      <w:proofErr w:type="gramEnd"/>
      <w:r w:rsidRPr="00793D11">
        <w:rPr>
          <w:rFonts w:ascii="Times New Roman" w:hAnsi="Times New Roman" w:cs="Times New Roman"/>
          <w:color w:val="000000" w:themeColor="text1"/>
          <w:lang w:val="en-US" w:eastAsia="ja-JP"/>
        </w:rPr>
        <w:t xml:space="preserve"> set to begin its Fever Reactive Vaccination Campaign from 10-19, March 2018 in Kebbi and Sokoto states; and 19 – 28 March in Niger state.</w:t>
      </w:r>
    </w:p>
    <w:p w14:paraId="69AB8D89"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32. </w:t>
      </w:r>
      <w:r w:rsidRPr="00793D11">
        <w:rPr>
          <w:rFonts w:ascii="Times New Roman" w:hAnsi="Times New Roman" w:cs="Times New Roman"/>
          <w:color w:val="000000" w:themeColor="text1"/>
          <w:lang w:val="en-US" w:eastAsia="ja-JP"/>
        </w:rPr>
        <w:tab/>
        <w:t xml:space="preserve">World Health Organization., 2018. </w:t>
      </w:r>
      <w:r w:rsidRPr="00793D11">
        <w:rPr>
          <w:rFonts w:ascii="Times New Roman" w:hAnsi="Times New Roman" w:cs="Times New Roman"/>
          <w:i/>
          <w:iCs/>
          <w:color w:val="000000" w:themeColor="text1"/>
          <w:lang w:val="en-US" w:eastAsia="ja-JP"/>
        </w:rPr>
        <w:t xml:space="preserve">WHO supports Government to protect over 150,000 population at risk of </w:t>
      </w:r>
      <w:proofErr w:type="gramStart"/>
      <w:r w:rsidRPr="00793D11">
        <w:rPr>
          <w:rFonts w:ascii="Times New Roman" w:hAnsi="Times New Roman" w:cs="Times New Roman"/>
          <w:i/>
          <w:iCs/>
          <w:color w:val="000000" w:themeColor="text1"/>
          <w:lang w:val="en-US" w:eastAsia="ja-JP"/>
        </w:rPr>
        <w:t>Yellow</w:t>
      </w:r>
      <w:proofErr w:type="gramEnd"/>
      <w:r w:rsidRPr="00793D11">
        <w:rPr>
          <w:rFonts w:ascii="Times New Roman" w:hAnsi="Times New Roman" w:cs="Times New Roman"/>
          <w:i/>
          <w:iCs/>
          <w:color w:val="000000" w:themeColor="text1"/>
          <w:lang w:val="en-US" w:eastAsia="ja-JP"/>
        </w:rPr>
        <w:t xml:space="preserve"> fever in Katsina state.</w:t>
      </w:r>
      <w:r w:rsidRPr="00793D11">
        <w:rPr>
          <w:rFonts w:ascii="Times New Roman" w:hAnsi="Times New Roman" w:cs="Times New Roman"/>
          <w:color w:val="000000" w:themeColor="text1"/>
          <w:lang w:val="en-US" w:eastAsia="ja-JP"/>
        </w:rPr>
        <w:t xml:space="preserve"> Available at: https://www.afro.who.int/news/who-supports-government-protect-over-150000-population-risk-yellow-fever-katsina-state#:~:text</w:t>
      </w:r>
      <w:proofErr w:type="gramStart"/>
      <w:r w:rsidRPr="00793D11">
        <w:rPr>
          <w:rFonts w:ascii="Times New Roman" w:hAnsi="Times New Roman" w:cs="Times New Roman"/>
          <w:color w:val="000000" w:themeColor="text1"/>
          <w:lang w:val="en-US" w:eastAsia="ja-JP"/>
        </w:rPr>
        <w:t>=“</w:t>
      </w:r>
      <w:proofErr w:type="gramEnd"/>
      <w:r w:rsidRPr="00793D11">
        <w:rPr>
          <w:rFonts w:ascii="Times New Roman" w:hAnsi="Times New Roman" w:cs="Times New Roman"/>
          <w:color w:val="000000" w:themeColor="text1"/>
          <w:lang w:val="en-US" w:eastAsia="ja-JP"/>
        </w:rPr>
        <w:t>The%20campaign%20in%20Katsina%20</w:t>
      </w:r>
      <w:proofErr w:type="gramStart"/>
      <w:r w:rsidRPr="00793D11">
        <w:rPr>
          <w:rFonts w:ascii="Times New Roman" w:hAnsi="Times New Roman" w:cs="Times New Roman"/>
          <w:color w:val="000000" w:themeColor="text1"/>
          <w:lang w:val="en-US" w:eastAsia="ja-JP"/>
        </w:rPr>
        <w:t>is,WHO</w:t>
      </w:r>
      <w:proofErr w:type="gramEnd"/>
      <w:r w:rsidRPr="00793D11">
        <w:rPr>
          <w:rFonts w:ascii="Times New Roman" w:hAnsi="Times New Roman" w:cs="Times New Roman"/>
          <w:color w:val="000000" w:themeColor="text1"/>
          <w:lang w:val="en-US" w:eastAsia="ja-JP"/>
        </w:rPr>
        <w:t>%20Country%20Representative%20(WR). Accessed. June 9, 2026</w:t>
      </w:r>
    </w:p>
    <w:p w14:paraId="7561BF78"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33. </w:t>
      </w:r>
      <w:r w:rsidRPr="00793D11">
        <w:rPr>
          <w:rFonts w:ascii="Times New Roman" w:hAnsi="Times New Roman" w:cs="Times New Roman"/>
          <w:color w:val="000000" w:themeColor="text1"/>
          <w:lang w:val="en-US" w:eastAsia="ja-JP"/>
        </w:rPr>
        <w:tab/>
        <w:t xml:space="preserve">World Health Organization., 2018. </w:t>
      </w:r>
      <w:r w:rsidRPr="00793D11">
        <w:rPr>
          <w:rFonts w:ascii="Times New Roman" w:hAnsi="Times New Roman" w:cs="Times New Roman"/>
          <w:i/>
          <w:iCs/>
          <w:color w:val="000000" w:themeColor="text1"/>
          <w:lang w:val="en-US" w:eastAsia="ja-JP"/>
        </w:rPr>
        <w:t>Yellow fever – Republic of the Congo</w:t>
      </w:r>
      <w:r w:rsidRPr="00793D11">
        <w:rPr>
          <w:rFonts w:ascii="Times New Roman" w:hAnsi="Times New Roman" w:cs="Times New Roman"/>
          <w:color w:val="000000" w:themeColor="text1"/>
          <w:lang w:val="en-US" w:eastAsia="ja-JP"/>
        </w:rPr>
        <w:t>. Available at: https://www.who.int/emergencies/disease-outbreak-news/item/7-september-2018-yellow-fever-congo-en. Accessed. June 7, 2026</w:t>
      </w:r>
    </w:p>
    <w:p w14:paraId="41FB64B7"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34. </w:t>
      </w:r>
      <w:r w:rsidRPr="00793D11">
        <w:rPr>
          <w:rFonts w:ascii="Times New Roman" w:hAnsi="Times New Roman" w:cs="Times New Roman"/>
          <w:color w:val="000000" w:themeColor="text1"/>
          <w:lang w:val="en-US" w:eastAsia="ja-JP"/>
        </w:rPr>
        <w:tab/>
        <w:t xml:space="preserve">World Health Organization. Regional Office for Africa., 2018. Weekly Bulletin on Outbreak and other Emergencies: Week 41: 06 - 12 October 2018.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Bull Outbreaks Other Emerg</w:t>
      </w:r>
    </w:p>
    <w:p w14:paraId="64539F90"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35. </w:t>
      </w:r>
      <w:r w:rsidRPr="00793D11">
        <w:rPr>
          <w:rFonts w:ascii="Times New Roman" w:hAnsi="Times New Roman" w:cs="Times New Roman"/>
          <w:color w:val="000000" w:themeColor="text1"/>
          <w:lang w:val="en-US" w:eastAsia="ja-JP"/>
        </w:rPr>
        <w:tab/>
        <w:t xml:space="preserve">World Health Organization. Regional Office for Africa., 2018. </w:t>
      </w:r>
      <w:r w:rsidRPr="00793D11">
        <w:rPr>
          <w:rFonts w:ascii="Times New Roman" w:hAnsi="Times New Roman" w:cs="Times New Roman"/>
          <w:i/>
          <w:iCs/>
          <w:color w:val="000000" w:themeColor="text1"/>
          <w:lang w:val="en-US" w:eastAsia="ja-JP"/>
        </w:rPr>
        <w:t>Weekly Bulletin on Outbreak and other Emergencies: Week 39: 22 - 28 September 2018</w:t>
      </w:r>
      <w:r w:rsidRPr="00793D11">
        <w:rPr>
          <w:rFonts w:ascii="Times New Roman" w:hAnsi="Times New Roman" w:cs="Times New Roman"/>
          <w:color w:val="000000" w:themeColor="text1"/>
          <w:lang w:val="en-US" w:eastAsia="ja-JP"/>
        </w:rPr>
        <w:t>. Available at: https://iris.who.int/handle/10665/275136. Accessed. June 7, 2026</w:t>
      </w:r>
    </w:p>
    <w:p w14:paraId="771D4468"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36. </w:t>
      </w:r>
      <w:r w:rsidRPr="00793D11">
        <w:rPr>
          <w:rFonts w:ascii="Times New Roman" w:hAnsi="Times New Roman" w:cs="Times New Roman"/>
          <w:color w:val="000000" w:themeColor="text1"/>
          <w:lang w:val="en-US" w:eastAsia="ja-JP"/>
        </w:rPr>
        <w:tab/>
        <w:t xml:space="preserve">World Health Organization. Regional Office for Africa., 2018. Weekly Bulletin on Outbreak and other Emergencies: Week 44: 27 October - 2 November 2018.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Bull Outbreaks Other Emerg: 1-23: 1-17</w:t>
      </w:r>
    </w:p>
    <w:p w14:paraId="38D6359B"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37. </w:t>
      </w:r>
      <w:r w:rsidRPr="00793D11">
        <w:rPr>
          <w:rFonts w:ascii="Times New Roman" w:hAnsi="Times New Roman" w:cs="Times New Roman"/>
          <w:color w:val="000000" w:themeColor="text1"/>
          <w:lang w:val="en-US" w:eastAsia="ja-JP"/>
        </w:rPr>
        <w:tab/>
        <w:t xml:space="preserve">World Health Organization., 2018. </w:t>
      </w:r>
      <w:r w:rsidRPr="00793D11">
        <w:rPr>
          <w:rFonts w:ascii="Times New Roman" w:hAnsi="Times New Roman" w:cs="Times New Roman"/>
          <w:i/>
          <w:iCs/>
          <w:color w:val="000000" w:themeColor="text1"/>
          <w:lang w:val="en-US" w:eastAsia="ja-JP"/>
        </w:rPr>
        <w:t>Ethiopia to vaccinate more than 1 million people against yellow fever</w:t>
      </w:r>
      <w:r w:rsidRPr="00793D11">
        <w:rPr>
          <w:rFonts w:ascii="Times New Roman" w:hAnsi="Times New Roman" w:cs="Times New Roman"/>
          <w:color w:val="000000" w:themeColor="text1"/>
          <w:lang w:val="en-US" w:eastAsia="ja-JP"/>
        </w:rPr>
        <w:t>. Available at: https://www.afro.who.int/news/ethiopia-vaccinate-more-1-million-people-against-yellow-fever#:~:text=In%20response%2C%20health%20authorities%2C%20WHO,Humbo%2C%20Boreda%2C%20and%20Kucha. Accessed. June 6, 2026</w:t>
      </w:r>
    </w:p>
    <w:p w14:paraId="0CD33D79"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38. </w:t>
      </w:r>
      <w:r w:rsidRPr="00793D11">
        <w:rPr>
          <w:rFonts w:ascii="Times New Roman" w:hAnsi="Times New Roman" w:cs="Times New Roman"/>
          <w:color w:val="000000" w:themeColor="text1"/>
          <w:lang w:val="en-US" w:eastAsia="ja-JP"/>
        </w:rPr>
        <w:tab/>
        <w:t xml:space="preserve">World Health Organization, Regional Office for Africa., 2018. Weekly Bulletin on Outbreak and other Emergencies: Week 51: 15 - 21 December 2018.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Bull Outbreaks Other Emerg, 1 - 23: 1 - 21</w:t>
      </w:r>
    </w:p>
    <w:p w14:paraId="1EEA0D59"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39. </w:t>
      </w:r>
      <w:r w:rsidRPr="00793D11">
        <w:rPr>
          <w:rFonts w:ascii="Times New Roman" w:hAnsi="Times New Roman" w:cs="Times New Roman"/>
          <w:color w:val="000000" w:themeColor="text1"/>
          <w:lang w:val="en-US" w:eastAsia="ja-JP"/>
        </w:rPr>
        <w:tab/>
        <w:t xml:space="preserve">United Nations International Children’s Emergency Fund. </w:t>
      </w:r>
      <w:r w:rsidRPr="00793D11">
        <w:rPr>
          <w:rFonts w:ascii="Times New Roman" w:hAnsi="Times New Roman" w:cs="Times New Roman"/>
          <w:i/>
          <w:iCs/>
          <w:color w:val="000000" w:themeColor="text1"/>
          <w:lang w:val="en-US" w:eastAsia="ja-JP"/>
        </w:rPr>
        <w:t>UNICEF Ethiopia Humanitarian Situation Report #11 – Reporting Period: November 2018</w:t>
      </w:r>
      <w:r w:rsidRPr="00793D11">
        <w:rPr>
          <w:rFonts w:ascii="Times New Roman" w:hAnsi="Times New Roman" w:cs="Times New Roman"/>
          <w:color w:val="000000" w:themeColor="text1"/>
          <w:lang w:val="en-US" w:eastAsia="ja-JP"/>
        </w:rPr>
        <w:t>. Available at: https://reliefweb.int/report/ethiopia/unicef-ethiopia-humanitarian-situation-report-11-reporting-period-november-2018. Accessed. June 7, 2026</w:t>
      </w:r>
    </w:p>
    <w:p w14:paraId="140EC043"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40. </w:t>
      </w:r>
      <w:r w:rsidRPr="00793D11">
        <w:rPr>
          <w:rFonts w:ascii="Times New Roman" w:hAnsi="Times New Roman" w:cs="Times New Roman"/>
          <w:color w:val="000000" w:themeColor="text1"/>
          <w:lang w:val="en-US" w:eastAsia="ja-JP"/>
        </w:rPr>
        <w:tab/>
        <w:t xml:space="preserve">Nwachukwu William E, Oladejo J, </w:t>
      </w:r>
      <w:proofErr w:type="spellStart"/>
      <w:r w:rsidRPr="00793D11">
        <w:rPr>
          <w:rFonts w:ascii="Times New Roman" w:hAnsi="Times New Roman" w:cs="Times New Roman"/>
          <w:color w:val="000000" w:themeColor="text1"/>
          <w:lang w:val="en-US" w:eastAsia="ja-JP"/>
        </w:rPr>
        <w:t>Ofoegbunam</w:t>
      </w:r>
      <w:proofErr w:type="spellEnd"/>
      <w:r w:rsidRPr="00793D11">
        <w:rPr>
          <w:rFonts w:ascii="Times New Roman" w:hAnsi="Times New Roman" w:cs="Times New Roman"/>
          <w:color w:val="000000" w:themeColor="text1"/>
          <w:lang w:val="en-US" w:eastAsia="ja-JP"/>
        </w:rPr>
        <w:t xml:space="preserve"> CM, </w:t>
      </w:r>
      <w:proofErr w:type="spellStart"/>
      <w:r w:rsidRPr="00793D11">
        <w:rPr>
          <w:rFonts w:ascii="Times New Roman" w:hAnsi="Times New Roman" w:cs="Times New Roman"/>
          <w:color w:val="000000" w:themeColor="text1"/>
          <w:lang w:val="en-US" w:eastAsia="ja-JP"/>
        </w:rPr>
        <w:t>Anueyiagu</w:t>
      </w:r>
      <w:proofErr w:type="spellEnd"/>
      <w:r w:rsidRPr="00793D11">
        <w:rPr>
          <w:rFonts w:ascii="Times New Roman" w:hAnsi="Times New Roman" w:cs="Times New Roman"/>
          <w:color w:val="000000" w:themeColor="text1"/>
          <w:lang w:val="en-US" w:eastAsia="ja-JP"/>
        </w:rPr>
        <w:t xml:space="preserve"> C, </w:t>
      </w:r>
      <w:proofErr w:type="spellStart"/>
      <w:r w:rsidRPr="00793D11">
        <w:rPr>
          <w:rFonts w:ascii="Times New Roman" w:hAnsi="Times New Roman" w:cs="Times New Roman"/>
          <w:color w:val="000000" w:themeColor="text1"/>
          <w:lang w:val="en-US" w:eastAsia="ja-JP"/>
        </w:rPr>
        <w:t>Dogunro</w:t>
      </w:r>
      <w:proofErr w:type="spellEnd"/>
      <w:r w:rsidRPr="00793D11">
        <w:rPr>
          <w:rFonts w:ascii="Times New Roman" w:hAnsi="Times New Roman" w:cs="Times New Roman"/>
          <w:color w:val="000000" w:themeColor="text1"/>
          <w:lang w:val="en-US" w:eastAsia="ja-JP"/>
        </w:rPr>
        <w:t xml:space="preserve"> F, </w:t>
      </w:r>
      <w:proofErr w:type="spellStart"/>
      <w:r w:rsidRPr="00793D11">
        <w:rPr>
          <w:rFonts w:ascii="Times New Roman" w:hAnsi="Times New Roman" w:cs="Times New Roman"/>
          <w:color w:val="000000" w:themeColor="text1"/>
          <w:lang w:val="en-US" w:eastAsia="ja-JP"/>
        </w:rPr>
        <w:t>Etiki</w:t>
      </w:r>
      <w:proofErr w:type="spellEnd"/>
      <w:r w:rsidRPr="00793D11">
        <w:rPr>
          <w:rFonts w:ascii="Times New Roman" w:hAnsi="Times New Roman" w:cs="Times New Roman"/>
          <w:color w:val="000000" w:themeColor="text1"/>
          <w:lang w:val="en-US" w:eastAsia="ja-JP"/>
        </w:rPr>
        <w:t xml:space="preserve"> SO, </w:t>
      </w:r>
      <w:proofErr w:type="spellStart"/>
      <w:r w:rsidRPr="00793D11">
        <w:rPr>
          <w:rFonts w:ascii="Times New Roman" w:hAnsi="Times New Roman" w:cs="Times New Roman"/>
          <w:color w:val="000000" w:themeColor="text1"/>
          <w:lang w:val="en-US" w:eastAsia="ja-JP"/>
        </w:rPr>
        <w:t>Dachung</w:t>
      </w:r>
      <w:proofErr w:type="spellEnd"/>
      <w:r w:rsidRPr="00793D11">
        <w:rPr>
          <w:rFonts w:ascii="Times New Roman" w:hAnsi="Times New Roman" w:cs="Times New Roman"/>
          <w:color w:val="000000" w:themeColor="text1"/>
          <w:lang w:val="en-US" w:eastAsia="ja-JP"/>
        </w:rPr>
        <w:t xml:space="preserve"> BI, </w:t>
      </w:r>
      <w:proofErr w:type="spellStart"/>
      <w:r w:rsidRPr="00793D11">
        <w:rPr>
          <w:rFonts w:ascii="Times New Roman" w:hAnsi="Times New Roman" w:cs="Times New Roman"/>
          <w:color w:val="000000" w:themeColor="text1"/>
          <w:lang w:val="en-US" w:eastAsia="ja-JP"/>
        </w:rPr>
        <w:t>Obiekea</w:t>
      </w:r>
      <w:proofErr w:type="spellEnd"/>
      <w:r w:rsidRPr="00793D11">
        <w:rPr>
          <w:rFonts w:ascii="Times New Roman" w:hAnsi="Times New Roman" w:cs="Times New Roman"/>
          <w:color w:val="000000" w:themeColor="text1"/>
          <w:lang w:val="en-US" w:eastAsia="ja-JP"/>
        </w:rPr>
        <w:t xml:space="preserve"> C, </w:t>
      </w:r>
      <w:proofErr w:type="spellStart"/>
      <w:r w:rsidRPr="00793D11">
        <w:rPr>
          <w:rFonts w:ascii="Times New Roman" w:hAnsi="Times New Roman" w:cs="Times New Roman"/>
          <w:color w:val="000000" w:themeColor="text1"/>
          <w:lang w:val="en-US" w:eastAsia="ja-JP"/>
        </w:rPr>
        <w:t>Aderoju</w:t>
      </w:r>
      <w:proofErr w:type="spellEnd"/>
      <w:r w:rsidRPr="00793D11">
        <w:rPr>
          <w:rFonts w:ascii="Times New Roman" w:hAnsi="Times New Roman" w:cs="Times New Roman"/>
          <w:color w:val="000000" w:themeColor="text1"/>
          <w:lang w:val="en-US" w:eastAsia="ja-JP"/>
        </w:rPr>
        <w:t xml:space="preserve"> B, Akanbi K, Adeyemi IT, </w:t>
      </w:r>
      <w:proofErr w:type="spellStart"/>
      <w:r w:rsidRPr="00793D11">
        <w:rPr>
          <w:rFonts w:ascii="Times New Roman" w:hAnsi="Times New Roman" w:cs="Times New Roman"/>
          <w:color w:val="000000" w:themeColor="text1"/>
          <w:lang w:val="en-US" w:eastAsia="ja-JP"/>
        </w:rPr>
        <w:t>Famokun</w:t>
      </w:r>
      <w:proofErr w:type="spellEnd"/>
      <w:r w:rsidRPr="00793D11">
        <w:rPr>
          <w:rFonts w:ascii="Times New Roman" w:hAnsi="Times New Roman" w:cs="Times New Roman"/>
          <w:color w:val="000000" w:themeColor="text1"/>
          <w:lang w:val="en-US" w:eastAsia="ja-JP"/>
        </w:rPr>
        <w:t xml:space="preserve"> GA, </w:t>
      </w:r>
      <w:proofErr w:type="spellStart"/>
      <w:r w:rsidRPr="00793D11">
        <w:rPr>
          <w:rFonts w:ascii="Times New Roman" w:hAnsi="Times New Roman" w:cs="Times New Roman"/>
          <w:color w:val="000000" w:themeColor="text1"/>
          <w:lang w:val="en-US" w:eastAsia="ja-JP"/>
        </w:rPr>
        <w:t>Emelife</w:t>
      </w:r>
      <w:proofErr w:type="spellEnd"/>
      <w:r w:rsidRPr="00793D11">
        <w:rPr>
          <w:rFonts w:ascii="Times New Roman" w:hAnsi="Times New Roman" w:cs="Times New Roman"/>
          <w:color w:val="000000" w:themeColor="text1"/>
          <w:lang w:val="en-US" w:eastAsia="ja-JP"/>
        </w:rPr>
        <w:t xml:space="preserve"> O, </w:t>
      </w:r>
      <w:proofErr w:type="spellStart"/>
      <w:r w:rsidRPr="00793D11">
        <w:rPr>
          <w:rFonts w:ascii="Times New Roman" w:hAnsi="Times New Roman" w:cs="Times New Roman"/>
          <w:color w:val="000000" w:themeColor="text1"/>
          <w:lang w:val="en-US" w:eastAsia="ja-JP"/>
        </w:rPr>
        <w:t>Osamwonyi</w:t>
      </w:r>
      <w:proofErr w:type="spellEnd"/>
      <w:r w:rsidRPr="00793D11">
        <w:rPr>
          <w:rFonts w:ascii="Times New Roman" w:hAnsi="Times New Roman" w:cs="Times New Roman"/>
          <w:color w:val="000000" w:themeColor="text1"/>
          <w:lang w:val="en-US" w:eastAsia="ja-JP"/>
        </w:rPr>
        <w:t xml:space="preserve"> IW, Ochu CL, et al., 2022. Epidemiological description of and response to a large yellow fever outbreak in Edo state Nigeria, September 2018 - January 2019. </w:t>
      </w:r>
      <w:r w:rsidRPr="00793D11">
        <w:rPr>
          <w:rFonts w:ascii="Times New Roman" w:hAnsi="Times New Roman" w:cs="Times New Roman"/>
          <w:i/>
          <w:iCs/>
          <w:color w:val="000000" w:themeColor="text1"/>
          <w:lang w:val="en-US" w:eastAsia="ja-JP"/>
        </w:rPr>
        <w:t>BMC Public Health</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22</w:t>
      </w:r>
      <w:r w:rsidRPr="00793D11">
        <w:rPr>
          <w:rFonts w:ascii="Times New Roman" w:hAnsi="Times New Roman" w:cs="Times New Roman"/>
          <w:color w:val="000000" w:themeColor="text1"/>
          <w:lang w:val="en-US" w:eastAsia="ja-JP"/>
        </w:rPr>
        <w:t>: 1644</w:t>
      </w:r>
    </w:p>
    <w:p w14:paraId="14F29545"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41. </w:t>
      </w:r>
      <w:r w:rsidRPr="00793D11">
        <w:rPr>
          <w:rFonts w:ascii="Times New Roman" w:hAnsi="Times New Roman" w:cs="Times New Roman"/>
          <w:color w:val="000000" w:themeColor="text1"/>
          <w:lang w:val="en-US" w:eastAsia="ja-JP"/>
        </w:rPr>
        <w:tab/>
        <w:t xml:space="preserve">World Health Organization. Regional Office for Africa., 2019. Weekly Bulletin on Outbreak and other Emergencies: Week 12: 18 - 24 March 2019.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Bull Outbreaks Other Emerg</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1–22</w:t>
      </w:r>
    </w:p>
    <w:p w14:paraId="3955441F"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lastRenderedPageBreak/>
        <w:t xml:space="preserve">42. </w:t>
      </w:r>
      <w:r w:rsidRPr="00793D11">
        <w:rPr>
          <w:rFonts w:ascii="Times New Roman" w:hAnsi="Times New Roman" w:cs="Times New Roman"/>
          <w:color w:val="000000" w:themeColor="text1"/>
          <w:lang w:val="en-US" w:eastAsia="ja-JP"/>
        </w:rPr>
        <w:tab/>
        <w:t xml:space="preserve">World Health Organization, Regional Office for Africa., 2019. Weekly Bulletin on Outbreak and other Emergencies: Week 15: 08 - 14 April 2019.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Bull Outbreaks Other Emerg: 1</w:t>
      </w:r>
    </w:p>
    <w:p w14:paraId="17231AC0"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43. </w:t>
      </w:r>
      <w:r w:rsidRPr="00793D11">
        <w:rPr>
          <w:rFonts w:ascii="Times New Roman" w:hAnsi="Times New Roman" w:cs="Times New Roman"/>
          <w:color w:val="000000" w:themeColor="text1"/>
          <w:lang w:val="en-US" w:eastAsia="ja-JP"/>
        </w:rPr>
        <w:tab/>
        <w:t xml:space="preserve">Republic of South Sudan Ministry of Health., 2018. </w:t>
      </w:r>
      <w:r w:rsidRPr="00793D11">
        <w:rPr>
          <w:rFonts w:ascii="Times New Roman" w:hAnsi="Times New Roman" w:cs="Times New Roman"/>
          <w:i/>
          <w:iCs/>
          <w:color w:val="000000" w:themeColor="text1"/>
          <w:lang w:val="en-US" w:eastAsia="ja-JP"/>
        </w:rPr>
        <w:t xml:space="preserve">Situation report on Yellow Fever disease outbreak in </w:t>
      </w:r>
      <w:proofErr w:type="spellStart"/>
      <w:r w:rsidRPr="00793D11">
        <w:rPr>
          <w:rFonts w:ascii="Times New Roman" w:hAnsi="Times New Roman" w:cs="Times New Roman"/>
          <w:i/>
          <w:iCs/>
          <w:color w:val="000000" w:themeColor="text1"/>
          <w:lang w:val="en-US" w:eastAsia="ja-JP"/>
        </w:rPr>
        <w:t>Sakure</w:t>
      </w:r>
      <w:proofErr w:type="spellEnd"/>
      <w:r w:rsidRPr="00793D11">
        <w:rPr>
          <w:rFonts w:ascii="Times New Roman" w:hAnsi="Times New Roman" w:cs="Times New Roman"/>
          <w:i/>
          <w:iCs/>
          <w:color w:val="000000" w:themeColor="text1"/>
          <w:lang w:val="en-US" w:eastAsia="ja-JP"/>
        </w:rPr>
        <w:t xml:space="preserve">, Nzara County, </w:t>
      </w:r>
      <w:proofErr w:type="spellStart"/>
      <w:r w:rsidRPr="00793D11">
        <w:rPr>
          <w:rFonts w:ascii="Times New Roman" w:hAnsi="Times New Roman" w:cs="Times New Roman"/>
          <w:i/>
          <w:iCs/>
          <w:color w:val="000000" w:themeColor="text1"/>
          <w:lang w:val="en-US" w:eastAsia="ja-JP"/>
        </w:rPr>
        <w:t>Gbudue</w:t>
      </w:r>
      <w:proofErr w:type="spellEnd"/>
      <w:r w:rsidRPr="00793D11">
        <w:rPr>
          <w:rFonts w:ascii="Times New Roman" w:hAnsi="Times New Roman" w:cs="Times New Roman"/>
          <w:i/>
          <w:iCs/>
          <w:color w:val="000000" w:themeColor="text1"/>
          <w:lang w:val="en-US" w:eastAsia="ja-JP"/>
        </w:rPr>
        <w:t xml:space="preserve"> State, South Sudan, Issue # 1 - Date: 6 December 2018</w:t>
      </w:r>
      <w:r w:rsidRPr="00793D11">
        <w:rPr>
          <w:rFonts w:ascii="Times New Roman" w:hAnsi="Times New Roman" w:cs="Times New Roman"/>
          <w:color w:val="000000" w:themeColor="text1"/>
          <w:lang w:val="en-US" w:eastAsia="ja-JP"/>
        </w:rPr>
        <w:t>. Available at: https://reliefweb.int/report/south-sudan/situation-report-yellow-fever-disease-outbreak-sakure-nzara-county-gbudue-state. Accessed. June 6, 2026</w:t>
      </w:r>
    </w:p>
    <w:p w14:paraId="38C60826"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44. </w:t>
      </w:r>
      <w:r w:rsidRPr="00793D11">
        <w:rPr>
          <w:rFonts w:ascii="Times New Roman" w:hAnsi="Times New Roman" w:cs="Times New Roman"/>
          <w:color w:val="000000" w:themeColor="text1"/>
          <w:lang w:val="en-US" w:eastAsia="ja-JP"/>
        </w:rPr>
        <w:tab/>
        <w:t xml:space="preserve">World Health Organization, Regional Office </w:t>
      </w:r>
      <w:proofErr w:type="gramStart"/>
      <w:r w:rsidRPr="00793D11">
        <w:rPr>
          <w:rFonts w:ascii="Times New Roman" w:hAnsi="Times New Roman" w:cs="Times New Roman"/>
          <w:color w:val="000000" w:themeColor="text1"/>
          <w:lang w:val="en-US" w:eastAsia="ja-JP"/>
        </w:rPr>
        <w:t>For</w:t>
      </w:r>
      <w:proofErr w:type="gramEnd"/>
      <w:r w:rsidRPr="00793D11">
        <w:rPr>
          <w:rFonts w:ascii="Times New Roman" w:hAnsi="Times New Roman" w:cs="Times New Roman"/>
          <w:color w:val="000000" w:themeColor="text1"/>
          <w:lang w:val="en-US" w:eastAsia="ja-JP"/>
        </w:rPr>
        <w:t xml:space="preserve"> Africa., 2019. Weekly Bulletin on Outbreaks and Other Emergencies: Week 11: 11 - 17 March 2019.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Bull Outbreaks Other Emerg, 1 - 21</w:t>
      </w:r>
    </w:p>
    <w:p w14:paraId="20336FD3"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45. </w:t>
      </w:r>
      <w:r w:rsidRPr="00793D11">
        <w:rPr>
          <w:rFonts w:ascii="Times New Roman" w:hAnsi="Times New Roman" w:cs="Times New Roman"/>
          <w:color w:val="000000" w:themeColor="text1"/>
          <w:lang w:val="en-US" w:eastAsia="ja-JP"/>
        </w:rPr>
        <w:tab/>
        <w:t xml:space="preserve">World Health Organization., 2019. </w:t>
      </w:r>
      <w:r w:rsidRPr="00793D11">
        <w:rPr>
          <w:rFonts w:ascii="Times New Roman" w:hAnsi="Times New Roman" w:cs="Times New Roman"/>
          <w:i/>
          <w:iCs/>
          <w:color w:val="000000" w:themeColor="text1"/>
          <w:lang w:val="en-US" w:eastAsia="ja-JP"/>
        </w:rPr>
        <w:t xml:space="preserve">Nigeria launches </w:t>
      </w:r>
      <w:proofErr w:type="gramStart"/>
      <w:r w:rsidRPr="00793D11">
        <w:rPr>
          <w:rFonts w:ascii="Times New Roman" w:hAnsi="Times New Roman" w:cs="Times New Roman"/>
          <w:i/>
          <w:iCs/>
          <w:color w:val="000000" w:themeColor="text1"/>
          <w:lang w:val="en-US" w:eastAsia="ja-JP"/>
        </w:rPr>
        <w:t>Yellow</w:t>
      </w:r>
      <w:proofErr w:type="gramEnd"/>
      <w:r w:rsidRPr="00793D11">
        <w:rPr>
          <w:rFonts w:ascii="Times New Roman" w:hAnsi="Times New Roman" w:cs="Times New Roman"/>
          <w:i/>
          <w:iCs/>
          <w:color w:val="000000" w:themeColor="text1"/>
          <w:lang w:val="en-US" w:eastAsia="ja-JP"/>
        </w:rPr>
        <w:t xml:space="preserve"> fever vaccination reactive campaign to contain outbreak in Ebonyi State</w:t>
      </w:r>
      <w:r w:rsidRPr="00793D11">
        <w:rPr>
          <w:rFonts w:ascii="Times New Roman" w:hAnsi="Times New Roman" w:cs="Times New Roman"/>
          <w:color w:val="000000" w:themeColor="text1"/>
          <w:lang w:val="en-US" w:eastAsia="ja-JP"/>
        </w:rPr>
        <w:t>. Available at: https://www.afro.who.int/news/nigeria-launches-yellow-fever-vaccination-reactive-campaign-contain-outbreak-ebonyi-state?country=979&amp;name=Nigeria. Accessed. June 8, 2026</w:t>
      </w:r>
    </w:p>
    <w:p w14:paraId="7055B935"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46. </w:t>
      </w:r>
      <w:r w:rsidRPr="00793D11">
        <w:rPr>
          <w:rFonts w:ascii="Times New Roman" w:hAnsi="Times New Roman" w:cs="Times New Roman"/>
          <w:color w:val="000000" w:themeColor="text1"/>
          <w:lang w:val="en-US" w:eastAsia="ja-JP"/>
        </w:rPr>
        <w:tab/>
        <w:t xml:space="preserve">World Health Organization., 2019. </w:t>
      </w:r>
      <w:r w:rsidRPr="00793D11">
        <w:rPr>
          <w:rFonts w:ascii="Times New Roman" w:hAnsi="Times New Roman" w:cs="Times New Roman"/>
          <w:i/>
          <w:iCs/>
          <w:color w:val="000000" w:themeColor="text1"/>
          <w:lang w:val="en-US" w:eastAsia="ja-JP"/>
        </w:rPr>
        <w:t>Bauchi State Governor initiates Yellow Fever campaign targeting 500,000 people</w:t>
      </w:r>
      <w:r w:rsidRPr="00793D11">
        <w:rPr>
          <w:rFonts w:ascii="Times New Roman" w:hAnsi="Times New Roman" w:cs="Times New Roman"/>
          <w:color w:val="000000" w:themeColor="text1"/>
          <w:lang w:val="en-US" w:eastAsia="ja-JP"/>
        </w:rPr>
        <w:t>. Available at: https://reliefweb.int/report/nigeria/bauchi-state-governor-initiates-yellow-fever-campaign-targeting-500000-people. Accessed. June 6, 2026</w:t>
      </w:r>
    </w:p>
    <w:p w14:paraId="23AF1201"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47. </w:t>
      </w:r>
      <w:r w:rsidRPr="00793D11">
        <w:rPr>
          <w:rFonts w:ascii="Times New Roman" w:hAnsi="Times New Roman" w:cs="Times New Roman"/>
          <w:color w:val="000000" w:themeColor="text1"/>
          <w:lang w:val="en-US" w:eastAsia="ja-JP"/>
        </w:rPr>
        <w:tab/>
        <w:t xml:space="preserve">World Health Organization., 2020. Global yellow fever update, 2019.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Epidemiol Rec</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95</w:t>
      </w:r>
      <w:r w:rsidRPr="00793D11">
        <w:rPr>
          <w:rFonts w:ascii="Times New Roman" w:hAnsi="Times New Roman" w:cs="Times New Roman"/>
          <w:color w:val="000000" w:themeColor="text1"/>
          <w:lang w:val="en-US" w:eastAsia="ja-JP"/>
        </w:rPr>
        <w:t>: 393–407</w:t>
      </w:r>
    </w:p>
    <w:p w14:paraId="0E526B7C"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48. </w:t>
      </w:r>
      <w:r w:rsidRPr="00793D11">
        <w:rPr>
          <w:rFonts w:ascii="Times New Roman" w:hAnsi="Times New Roman" w:cs="Times New Roman"/>
          <w:color w:val="000000" w:themeColor="text1"/>
          <w:lang w:val="en-US" w:eastAsia="ja-JP"/>
        </w:rPr>
        <w:tab/>
        <w:t xml:space="preserve">World Health Organization., 2021. Global yellow fever update, 2020.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Epidemiol Rec</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96</w:t>
      </w:r>
      <w:r w:rsidRPr="00793D11">
        <w:rPr>
          <w:rFonts w:ascii="Times New Roman" w:hAnsi="Times New Roman" w:cs="Times New Roman"/>
          <w:color w:val="000000" w:themeColor="text1"/>
          <w:lang w:val="en-US" w:eastAsia="ja-JP"/>
        </w:rPr>
        <w:t>: 377–392</w:t>
      </w:r>
    </w:p>
    <w:p w14:paraId="0AF23397"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49. </w:t>
      </w:r>
      <w:r w:rsidRPr="00793D11">
        <w:rPr>
          <w:rFonts w:ascii="Times New Roman" w:hAnsi="Times New Roman" w:cs="Times New Roman"/>
          <w:color w:val="000000" w:themeColor="text1"/>
          <w:lang w:val="en-US" w:eastAsia="ja-JP"/>
        </w:rPr>
        <w:tab/>
        <w:t xml:space="preserve">World Health Organization, Regional Office for Africa., 2020. Weekly Bulletin on Outbreaks and Other Emergencies: Week 14: 30 March to 5 April 2020.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Bull Outbreaks Other Emerg</w:t>
      </w:r>
    </w:p>
    <w:p w14:paraId="08B1DC89"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50. </w:t>
      </w:r>
      <w:r w:rsidRPr="00793D11">
        <w:rPr>
          <w:rFonts w:ascii="Times New Roman" w:hAnsi="Times New Roman" w:cs="Times New Roman"/>
          <w:color w:val="000000" w:themeColor="text1"/>
          <w:lang w:val="en-US" w:eastAsia="ja-JP"/>
        </w:rPr>
        <w:tab/>
        <w:t xml:space="preserve">Government of Ethiopia., 2020. </w:t>
      </w:r>
      <w:r w:rsidRPr="00793D11">
        <w:rPr>
          <w:rFonts w:ascii="Times New Roman" w:hAnsi="Times New Roman" w:cs="Times New Roman"/>
          <w:i/>
          <w:iCs/>
          <w:color w:val="000000" w:themeColor="text1"/>
          <w:lang w:val="en-US" w:eastAsia="ja-JP"/>
        </w:rPr>
        <w:t>Yellow Fever Contained, Kills Four</w:t>
      </w:r>
      <w:r w:rsidRPr="00793D11">
        <w:rPr>
          <w:rFonts w:ascii="Times New Roman" w:hAnsi="Times New Roman" w:cs="Times New Roman"/>
          <w:color w:val="000000" w:themeColor="text1"/>
          <w:lang w:val="en-US" w:eastAsia="ja-JP"/>
        </w:rPr>
        <w:t>. Available at: https://reliefweb.int/report/ethiopia/yellow-fever-contained-kills-four. Accessed. June 6, 2026</w:t>
      </w:r>
    </w:p>
    <w:p w14:paraId="2A661B7C"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51. </w:t>
      </w:r>
      <w:r w:rsidRPr="00793D11">
        <w:rPr>
          <w:rFonts w:ascii="Times New Roman" w:hAnsi="Times New Roman" w:cs="Times New Roman"/>
          <w:color w:val="000000" w:themeColor="text1"/>
          <w:lang w:val="en-US" w:eastAsia="ja-JP"/>
        </w:rPr>
        <w:tab/>
        <w:t xml:space="preserve">World Health Organization., 2020. </w:t>
      </w:r>
      <w:r w:rsidRPr="00793D11">
        <w:rPr>
          <w:rFonts w:ascii="Times New Roman" w:hAnsi="Times New Roman" w:cs="Times New Roman"/>
          <w:i/>
          <w:iCs/>
          <w:color w:val="000000" w:themeColor="text1"/>
          <w:lang w:val="en-US" w:eastAsia="ja-JP"/>
        </w:rPr>
        <w:t>Yellow fever – Togo</w:t>
      </w:r>
      <w:r w:rsidRPr="00793D11">
        <w:rPr>
          <w:rFonts w:ascii="Times New Roman" w:hAnsi="Times New Roman" w:cs="Times New Roman"/>
          <w:color w:val="000000" w:themeColor="text1"/>
          <w:lang w:val="en-US" w:eastAsia="ja-JP"/>
        </w:rPr>
        <w:t>. Available at: https://www.who.int/emergencies/disease-outbreak-news/item/2020-DON279. Accessed. June 6, 2026</w:t>
      </w:r>
    </w:p>
    <w:p w14:paraId="2A3921DD"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52. </w:t>
      </w:r>
      <w:r w:rsidRPr="00793D11">
        <w:rPr>
          <w:rFonts w:ascii="Times New Roman" w:hAnsi="Times New Roman" w:cs="Times New Roman"/>
          <w:color w:val="000000" w:themeColor="text1"/>
          <w:lang w:val="en-US" w:eastAsia="ja-JP"/>
        </w:rPr>
        <w:tab/>
        <w:t xml:space="preserve">World Health Organization, Regional Office </w:t>
      </w:r>
      <w:proofErr w:type="gramStart"/>
      <w:r w:rsidRPr="00793D11">
        <w:rPr>
          <w:rFonts w:ascii="Times New Roman" w:hAnsi="Times New Roman" w:cs="Times New Roman"/>
          <w:color w:val="000000" w:themeColor="text1"/>
          <w:lang w:val="en-US" w:eastAsia="ja-JP"/>
        </w:rPr>
        <w:t>For</w:t>
      </w:r>
      <w:proofErr w:type="gramEnd"/>
      <w:r w:rsidRPr="00793D11">
        <w:rPr>
          <w:rFonts w:ascii="Times New Roman" w:hAnsi="Times New Roman" w:cs="Times New Roman"/>
          <w:color w:val="000000" w:themeColor="text1"/>
          <w:lang w:val="en-US" w:eastAsia="ja-JP"/>
        </w:rPr>
        <w:t xml:space="preserve"> Africa., 2020. </w:t>
      </w:r>
      <w:r w:rsidRPr="00793D11">
        <w:rPr>
          <w:rFonts w:ascii="Times New Roman" w:hAnsi="Times New Roman" w:cs="Times New Roman"/>
          <w:i/>
          <w:iCs/>
          <w:color w:val="000000" w:themeColor="text1"/>
          <w:lang w:val="en-US" w:eastAsia="ja-JP"/>
        </w:rPr>
        <w:t>Weekly Bulletin on Outbreak and other Emergencies: Week 39: 21 - 27 September 2020</w:t>
      </w:r>
      <w:r w:rsidRPr="00793D11">
        <w:rPr>
          <w:rFonts w:ascii="Times New Roman" w:hAnsi="Times New Roman" w:cs="Times New Roman"/>
          <w:color w:val="000000" w:themeColor="text1"/>
          <w:lang w:val="en-US" w:eastAsia="ja-JP"/>
        </w:rPr>
        <w:t>. Available at: https://iris.who.int/handle/10665/335723. Accessed. June 6, 2026</w:t>
      </w:r>
    </w:p>
    <w:p w14:paraId="6CD4EF81"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53. </w:t>
      </w:r>
      <w:r w:rsidRPr="00793D11">
        <w:rPr>
          <w:rFonts w:ascii="Times New Roman" w:hAnsi="Times New Roman" w:cs="Times New Roman"/>
          <w:color w:val="000000" w:themeColor="text1"/>
          <w:lang w:val="en-US" w:eastAsia="ja-JP"/>
        </w:rPr>
        <w:tab/>
        <w:t xml:space="preserve">World Health Organization., 2020. </w:t>
      </w:r>
      <w:r w:rsidRPr="00793D11">
        <w:rPr>
          <w:rFonts w:ascii="Times New Roman" w:hAnsi="Times New Roman" w:cs="Times New Roman"/>
          <w:i/>
          <w:iCs/>
          <w:color w:val="000000" w:themeColor="text1"/>
          <w:lang w:val="en-US" w:eastAsia="ja-JP"/>
        </w:rPr>
        <w:t>South Sudan conducts a vaccination campaign to protect 93 000 people from yellow fever</w:t>
      </w:r>
      <w:r w:rsidRPr="00793D11">
        <w:rPr>
          <w:rFonts w:ascii="Times New Roman" w:hAnsi="Times New Roman" w:cs="Times New Roman"/>
          <w:color w:val="000000" w:themeColor="text1"/>
          <w:lang w:val="en-US" w:eastAsia="ja-JP"/>
        </w:rPr>
        <w:t>. Available at: https://reliefweb.int/report/south-sudan/south-sudan-conducts-vaccination-campaign-protect-93-000-people-yellow-fever. Accessed. June 6, 2026</w:t>
      </w:r>
    </w:p>
    <w:p w14:paraId="3FF507FF"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54. </w:t>
      </w:r>
      <w:r w:rsidRPr="00793D11">
        <w:rPr>
          <w:rFonts w:ascii="Times New Roman" w:hAnsi="Times New Roman" w:cs="Times New Roman"/>
          <w:color w:val="000000" w:themeColor="text1"/>
          <w:lang w:val="en-US" w:eastAsia="ja-JP"/>
        </w:rPr>
        <w:tab/>
        <w:t xml:space="preserve">World Health Organization. </w:t>
      </w:r>
      <w:r w:rsidRPr="00793D11">
        <w:rPr>
          <w:rFonts w:ascii="Times New Roman" w:hAnsi="Times New Roman" w:cs="Times New Roman"/>
          <w:i/>
          <w:iCs/>
          <w:color w:val="000000" w:themeColor="text1"/>
          <w:lang w:val="en-US" w:eastAsia="ja-JP"/>
        </w:rPr>
        <w:t>Yellow Fever</w:t>
      </w:r>
      <w:r w:rsidRPr="00793D11">
        <w:rPr>
          <w:rFonts w:ascii="Times New Roman" w:hAnsi="Times New Roman" w:cs="Times New Roman"/>
          <w:color w:val="000000" w:themeColor="text1"/>
          <w:lang w:val="en-US" w:eastAsia="ja-JP"/>
        </w:rPr>
        <w:t>. Available at: https://app.powerbi.com/view?r=eyJrIjoiMzhlYWRjODQtMjQ4Ny00OThjLTlmNTItYTFiM2E2ZDM5ZDQ2IiwidCI6ImY2MTBjMGI3LWJkMjQtNGIzOS04MTBiLTNkYzI4MGFmYjU5MCIsImMiOjh9. Accessed. June 6, 2026</w:t>
      </w:r>
    </w:p>
    <w:p w14:paraId="36409D46"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55. </w:t>
      </w:r>
      <w:r w:rsidRPr="00793D11">
        <w:rPr>
          <w:rFonts w:ascii="Times New Roman" w:hAnsi="Times New Roman" w:cs="Times New Roman"/>
          <w:color w:val="000000" w:themeColor="text1"/>
          <w:lang w:val="en-US" w:eastAsia="ja-JP"/>
        </w:rPr>
        <w:tab/>
        <w:t xml:space="preserve">Nigeria Centre For Disease Control. </w:t>
      </w:r>
      <w:r w:rsidRPr="00793D11">
        <w:rPr>
          <w:rFonts w:ascii="Times New Roman" w:hAnsi="Times New Roman" w:cs="Times New Roman"/>
          <w:i/>
          <w:iCs/>
          <w:color w:val="000000" w:themeColor="text1"/>
          <w:lang w:val="en-US" w:eastAsia="ja-JP"/>
        </w:rPr>
        <w:t>Yellow fever Outbreak in Nigeria, Epi-Week 4</w:t>
      </w:r>
      <w:r w:rsidRPr="00793D11">
        <w:rPr>
          <w:rFonts w:ascii="Times New Roman" w:hAnsi="Times New Roman" w:cs="Times New Roman"/>
          <w:color w:val="000000" w:themeColor="text1"/>
          <w:lang w:val="en-US" w:eastAsia="ja-JP"/>
        </w:rPr>
        <w:t>. Available at: https://ncdc.gov.ng/diseases/sitreps/?cat=10&amp;name=An%20update%20of%20Yellow%20Fever%20outbreak%20in%20Nigeria. Accessed. June 6, 2026</w:t>
      </w:r>
    </w:p>
    <w:p w14:paraId="67DE65E3"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56. </w:t>
      </w:r>
      <w:r w:rsidRPr="00793D11">
        <w:rPr>
          <w:rFonts w:ascii="Times New Roman" w:hAnsi="Times New Roman" w:cs="Times New Roman"/>
          <w:color w:val="000000" w:themeColor="text1"/>
          <w:lang w:val="en-US" w:eastAsia="ja-JP"/>
        </w:rPr>
        <w:tab/>
        <w:t xml:space="preserve">World Health Organization., 2020. </w:t>
      </w:r>
      <w:r w:rsidRPr="00793D11">
        <w:rPr>
          <w:rFonts w:ascii="Times New Roman" w:hAnsi="Times New Roman" w:cs="Times New Roman"/>
          <w:i/>
          <w:iCs/>
          <w:color w:val="000000" w:themeColor="text1"/>
          <w:lang w:val="en-US" w:eastAsia="ja-JP"/>
        </w:rPr>
        <w:t xml:space="preserve">Yellow Fever -WHO supports government to tackle outbreaks in Delta </w:t>
      </w:r>
      <w:proofErr w:type="gramStart"/>
      <w:r w:rsidRPr="00793D11">
        <w:rPr>
          <w:rFonts w:ascii="Times New Roman" w:hAnsi="Times New Roman" w:cs="Times New Roman"/>
          <w:i/>
          <w:iCs/>
          <w:color w:val="000000" w:themeColor="text1"/>
          <w:lang w:val="en-US" w:eastAsia="ja-JP"/>
        </w:rPr>
        <w:t>and  Enugu</w:t>
      </w:r>
      <w:proofErr w:type="gramEnd"/>
      <w:r w:rsidRPr="00793D11">
        <w:rPr>
          <w:rFonts w:ascii="Times New Roman" w:hAnsi="Times New Roman" w:cs="Times New Roman"/>
          <w:i/>
          <w:iCs/>
          <w:color w:val="000000" w:themeColor="text1"/>
          <w:lang w:val="en-US" w:eastAsia="ja-JP"/>
        </w:rPr>
        <w:t xml:space="preserve"> States.</w:t>
      </w:r>
      <w:r w:rsidRPr="00793D11">
        <w:rPr>
          <w:rFonts w:ascii="Times New Roman" w:hAnsi="Times New Roman" w:cs="Times New Roman"/>
          <w:color w:val="000000" w:themeColor="text1"/>
          <w:lang w:val="en-US" w:eastAsia="ja-JP"/>
        </w:rPr>
        <w:t xml:space="preserve"> Available at: https://www.afro.who.int/news/yellow-fever-who-supports-government-tackle-outbreaks-delta-and-enugu-states. Accessed. June 6, 2026</w:t>
      </w:r>
    </w:p>
    <w:p w14:paraId="59F79F0A"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57. </w:t>
      </w:r>
      <w:r w:rsidRPr="00793D11">
        <w:rPr>
          <w:rFonts w:ascii="Times New Roman" w:hAnsi="Times New Roman" w:cs="Times New Roman"/>
          <w:color w:val="000000" w:themeColor="text1"/>
          <w:lang w:val="en-US" w:eastAsia="ja-JP"/>
        </w:rPr>
        <w:tab/>
        <w:t xml:space="preserve">World Health Organization., 2020. </w:t>
      </w:r>
      <w:r w:rsidRPr="00793D11">
        <w:rPr>
          <w:rFonts w:ascii="Times New Roman" w:hAnsi="Times New Roman" w:cs="Times New Roman"/>
          <w:i/>
          <w:iCs/>
          <w:color w:val="000000" w:themeColor="text1"/>
          <w:lang w:val="en-US" w:eastAsia="ja-JP"/>
        </w:rPr>
        <w:t>Yellow fever – Nigeria</w:t>
      </w:r>
      <w:r w:rsidRPr="00793D11">
        <w:rPr>
          <w:rFonts w:ascii="Times New Roman" w:hAnsi="Times New Roman" w:cs="Times New Roman"/>
          <w:color w:val="000000" w:themeColor="text1"/>
          <w:lang w:val="en-US" w:eastAsia="ja-JP"/>
        </w:rPr>
        <w:t>. Available at: https://www.who.int/emergencies/disease-outbreak-news/item/2020-DON299. Accessed. June 6, 2026</w:t>
      </w:r>
    </w:p>
    <w:p w14:paraId="0B9D19DA"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lastRenderedPageBreak/>
        <w:t xml:space="preserve">58. </w:t>
      </w:r>
      <w:r w:rsidRPr="00793D11">
        <w:rPr>
          <w:rFonts w:ascii="Times New Roman" w:hAnsi="Times New Roman" w:cs="Times New Roman"/>
          <w:color w:val="000000" w:themeColor="text1"/>
          <w:lang w:val="en-US" w:eastAsia="ja-JP"/>
        </w:rPr>
        <w:tab/>
        <w:t xml:space="preserve">World Health Organization., 2020. </w:t>
      </w:r>
      <w:r w:rsidRPr="00793D11">
        <w:rPr>
          <w:rFonts w:ascii="Times New Roman" w:hAnsi="Times New Roman" w:cs="Times New Roman"/>
          <w:i/>
          <w:iCs/>
          <w:color w:val="000000" w:themeColor="text1"/>
          <w:lang w:val="en-US" w:eastAsia="ja-JP"/>
        </w:rPr>
        <w:t>Yellow Fever - Senegal</w:t>
      </w:r>
      <w:r w:rsidRPr="00793D11">
        <w:rPr>
          <w:rFonts w:ascii="Times New Roman" w:hAnsi="Times New Roman" w:cs="Times New Roman"/>
          <w:color w:val="000000" w:themeColor="text1"/>
          <w:lang w:val="en-US" w:eastAsia="ja-JP"/>
        </w:rPr>
        <w:t>. Available at: https://www.who.int/emergencies/disease-outbreak-news/item/2020-DON303. Accessed. June 8, 2026</w:t>
      </w:r>
    </w:p>
    <w:p w14:paraId="24F58428"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59. </w:t>
      </w:r>
      <w:r w:rsidRPr="00793D11">
        <w:rPr>
          <w:rFonts w:ascii="Times New Roman" w:hAnsi="Times New Roman" w:cs="Times New Roman"/>
          <w:color w:val="000000" w:themeColor="text1"/>
          <w:lang w:val="en-US" w:eastAsia="ja-JP"/>
        </w:rPr>
        <w:tab/>
        <w:t xml:space="preserve">World Health Organization. Regional Office for Africa., 2021. </w:t>
      </w:r>
      <w:r w:rsidRPr="00793D11">
        <w:rPr>
          <w:rFonts w:ascii="Times New Roman" w:hAnsi="Times New Roman" w:cs="Times New Roman"/>
          <w:i/>
          <w:iCs/>
          <w:color w:val="000000" w:themeColor="text1"/>
          <w:lang w:val="en-US" w:eastAsia="ja-JP"/>
        </w:rPr>
        <w:t>Weekly Bulletin on Outbreak and other Emergencies: Week 1: 27 December 2020 - 3 January 2021.</w:t>
      </w:r>
      <w:r w:rsidRPr="00793D11">
        <w:rPr>
          <w:rFonts w:ascii="Times New Roman" w:hAnsi="Times New Roman" w:cs="Times New Roman"/>
          <w:color w:val="000000" w:themeColor="text1"/>
          <w:lang w:val="en-US" w:eastAsia="ja-JP"/>
        </w:rPr>
        <w:t xml:space="preserve"> Available at: https://iris.who.int/handle/10665/338413. Accessed. June 7, 2026</w:t>
      </w:r>
    </w:p>
    <w:p w14:paraId="79DBC2B4"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60. </w:t>
      </w:r>
      <w:r w:rsidRPr="00793D11">
        <w:rPr>
          <w:rFonts w:ascii="Times New Roman" w:hAnsi="Times New Roman" w:cs="Times New Roman"/>
          <w:color w:val="000000" w:themeColor="text1"/>
          <w:lang w:val="en-US" w:eastAsia="ja-JP"/>
        </w:rPr>
        <w:tab/>
        <w:t xml:space="preserve">World Health Organization, Regional Office </w:t>
      </w:r>
      <w:proofErr w:type="gramStart"/>
      <w:r w:rsidRPr="00793D11">
        <w:rPr>
          <w:rFonts w:ascii="Times New Roman" w:hAnsi="Times New Roman" w:cs="Times New Roman"/>
          <w:color w:val="000000" w:themeColor="text1"/>
          <w:lang w:val="en-US" w:eastAsia="ja-JP"/>
        </w:rPr>
        <w:t>For</w:t>
      </w:r>
      <w:proofErr w:type="gramEnd"/>
      <w:r w:rsidRPr="00793D11">
        <w:rPr>
          <w:rFonts w:ascii="Times New Roman" w:hAnsi="Times New Roman" w:cs="Times New Roman"/>
          <w:color w:val="000000" w:themeColor="text1"/>
          <w:lang w:val="en-US" w:eastAsia="ja-JP"/>
        </w:rPr>
        <w:t xml:space="preserve"> Africa., 2022. </w:t>
      </w:r>
      <w:r w:rsidRPr="00793D11">
        <w:rPr>
          <w:rFonts w:ascii="Times New Roman" w:hAnsi="Times New Roman" w:cs="Times New Roman"/>
          <w:i/>
          <w:iCs/>
          <w:color w:val="000000" w:themeColor="text1"/>
          <w:lang w:val="en-US" w:eastAsia="ja-JP"/>
        </w:rPr>
        <w:t>Mid-term evaluation of the Global strategy to eliminate yellow fever epidemics (EYE) 2017-2026</w:t>
      </w:r>
      <w:r w:rsidRPr="00793D11">
        <w:rPr>
          <w:rFonts w:ascii="Times New Roman" w:hAnsi="Times New Roman" w:cs="Times New Roman"/>
          <w:color w:val="000000" w:themeColor="text1"/>
          <w:lang w:val="en-US" w:eastAsia="ja-JP"/>
        </w:rPr>
        <w:t>. Available at: https://iris.who.int/server/api/core/bitstreams/e43ce87b-a532-45b3-a24a-e9a6042856c9/content. Accessed. June 6, 2021</w:t>
      </w:r>
    </w:p>
    <w:p w14:paraId="7EC95ADD"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61. </w:t>
      </w:r>
      <w:r w:rsidRPr="00793D11">
        <w:rPr>
          <w:rFonts w:ascii="Times New Roman" w:hAnsi="Times New Roman" w:cs="Times New Roman"/>
          <w:color w:val="000000" w:themeColor="text1"/>
          <w:lang w:val="en-US" w:eastAsia="ja-JP"/>
        </w:rPr>
        <w:tab/>
        <w:t xml:space="preserve">World Health Organization., 2021. </w:t>
      </w:r>
      <w:r w:rsidRPr="00793D11">
        <w:rPr>
          <w:rFonts w:ascii="Times New Roman" w:hAnsi="Times New Roman" w:cs="Times New Roman"/>
          <w:i/>
          <w:iCs/>
          <w:color w:val="000000" w:themeColor="text1"/>
          <w:lang w:val="en-US" w:eastAsia="ja-JP"/>
        </w:rPr>
        <w:t>Yellow fever - Ghana</w:t>
      </w:r>
      <w:r w:rsidRPr="00793D11">
        <w:rPr>
          <w:rFonts w:ascii="Times New Roman" w:hAnsi="Times New Roman" w:cs="Times New Roman"/>
          <w:color w:val="000000" w:themeColor="text1"/>
          <w:lang w:val="en-US" w:eastAsia="ja-JP"/>
        </w:rPr>
        <w:t>. Available at: https://www.who.int/emergencies/disease-outbreak-news/item/yellow-fever---ghana. Accessed. June 6, 2026</w:t>
      </w:r>
    </w:p>
    <w:p w14:paraId="0DAFCAA5"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62. </w:t>
      </w:r>
      <w:r w:rsidRPr="00793D11">
        <w:rPr>
          <w:rFonts w:ascii="Times New Roman" w:hAnsi="Times New Roman" w:cs="Times New Roman"/>
          <w:color w:val="000000" w:themeColor="text1"/>
          <w:lang w:val="en-US" w:eastAsia="ja-JP"/>
        </w:rPr>
        <w:tab/>
        <w:t xml:space="preserve">World Health Organization. Global yellow fever update, 2021. </w:t>
      </w:r>
      <w:proofErr w:type="spellStart"/>
      <w:r w:rsidRPr="00793D11">
        <w:rPr>
          <w:rFonts w:ascii="Times New Roman" w:hAnsi="Times New Roman" w:cs="Times New Roman"/>
          <w:i/>
          <w:iCs/>
          <w:color w:val="000000" w:themeColor="text1"/>
          <w:lang w:val="en-US" w:eastAsia="ja-JP"/>
        </w:rPr>
        <w:t>Wkly</w:t>
      </w:r>
      <w:proofErr w:type="spellEnd"/>
      <w:r w:rsidRPr="00793D11">
        <w:rPr>
          <w:rFonts w:ascii="Times New Roman" w:hAnsi="Times New Roman" w:cs="Times New Roman"/>
          <w:i/>
          <w:iCs/>
          <w:color w:val="000000" w:themeColor="text1"/>
          <w:lang w:val="en-US" w:eastAsia="ja-JP"/>
        </w:rPr>
        <w:t xml:space="preserve"> Epidemiol Rec</w:t>
      </w:r>
      <w:r w:rsidRPr="00793D11">
        <w:rPr>
          <w:rFonts w:ascii="Times New Roman" w:hAnsi="Times New Roman" w:cs="Times New Roman"/>
          <w:color w:val="000000" w:themeColor="text1"/>
          <w:lang w:val="en-US" w:eastAsia="ja-JP"/>
        </w:rPr>
        <w:t xml:space="preserve"> </w:t>
      </w:r>
      <w:r w:rsidRPr="00793D11">
        <w:rPr>
          <w:rFonts w:ascii="Times New Roman" w:hAnsi="Times New Roman" w:cs="Times New Roman"/>
          <w:i/>
          <w:iCs/>
          <w:color w:val="000000" w:themeColor="text1"/>
          <w:lang w:val="en-US" w:eastAsia="ja-JP"/>
        </w:rPr>
        <w:t>98</w:t>
      </w:r>
      <w:r w:rsidRPr="00793D11">
        <w:rPr>
          <w:rFonts w:ascii="Times New Roman" w:hAnsi="Times New Roman" w:cs="Times New Roman"/>
          <w:color w:val="000000" w:themeColor="text1"/>
          <w:lang w:val="en-US" w:eastAsia="ja-JP"/>
        </w:rPr>
        <w:t>: 375–390</w:t>
      </w:r>
    </w:p>
    <w:p w14:paraId="2BFDE73F"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63. </w:t>
      </w:r>
      <w:r w:rsidRPr="00793D11">
        <w:rPr>
          <w:rFonts w:ascii="Times New Roman" w:hAnsi="Times New Roman" w:cs="Times New Roman"/>
          <w:color w:val="000000" w:themeColor="text1"/>
          <w:lang w:val="en-US" w:eastAsia="ja-JP"/>
        </w:rPr>
        <w:tab/>
        <w:t xml:space="preserve">World Health Organization, Regional Office </w:t>
      </w:r>
      <w:proofErr w:type="gramStart"/>
      <w:r w:rsidRPr="00793D11">
        <w:rPr>
          <w:rFonts w:ascii="Times New Roman" w:hAnsi="Times New Roman" w:cs="Times New Roman"/>
          <w:color w:val="000000" w:themeColor="text1"/>
          <w:lang w:val="en-US" w:eastAsia="ja-JP"/>
        </w:rPr>
        <w:t>For</w:t>
      </w:r>
      <w:proofErr w:type="gramEnd"/>
      <w:r w:rsidRPr="00793D11">
        <w:rPr>
          <w:rFonts w:ascii="Times New Roman" w:hAnsi="Times New Roman" w:cs="Times New Roman"/>
          <w:color w:val="000000" w:themeColor="text1"/>
          <w:lang w:val="en-US" w:eastAsia="ja-JP"/>
        </w:rPr>
        <w:t xml:space="preserve"> Africa., 2022. </w:t>
      </w:r>
      <w:r w:rsidRPr="00793D11">
        <w:rPr>
          <w:rFonts w:ascii="Times New Roman" w:hAnsi="Times New Roman" w:cs="Times New Roman"/>
          <w:i/>
          <w:iCs/>
          <w:color w:val="000000" w:themeColor="text1"/>
          <w:lang w:val="en-US" w:eastAsia="ja-JP"/>
        </w:rPr>
        <w:t>Weekly Bulletin on Outbreak and other Emergencies: Week 29: 11 to 17 July 2022</w:t>
      </w:r>
      <w:r w:rsidRPr="00793D11">
        <w:rPr>
          <w:rFonts w:ascii="Times New Roman" w:hAnsi="Times New Roman" w:cs="Times New Roman"/>
          <w:color w:val="000000" w:themeColor="text1"/>
          <w:lang w:val="en-US" w:eastAsia="ja-JP"/>
        </w:rPr>
        <w:t>. Available at: https://iris.who.int/handle/10665/360510. Accessed. June 6, 2026</w:t>
      </w:r>
    </w:p>
    <w:p w14:paraId="469D246B"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64. </w:t>
      </w:r>
      <w:r w:rsidRPr="00793D11">
        <w:rPr>
          <w:rFonts w:ascii="Times New Roman" w:hAnsi="Times New Roman" w:cs="Times New Roman"/>
          <w:color w:val="000000" w:themeColor="text1"/>
          <w:lang w:val="en-US" w:eastAsia="ja-JP"/>
        </w:rPr>
        <w:tab/>
        <w:t xml:space="preserve">World Health Organization., 2023. </w:t>
      </w:r>
      <w:r w:rsidRPr="00793D11">
        <w:rPr>
          <w:rFonts w:ascii="Times New Roman" w:hAnsi="Times New Roman" w:cs="Times New Roman"/>
          <w:i/>
          <w:iCs/>
          <w:color w:val="000000" w:themeColor="text1"/>
          <w:lang w:val="en-US" w:eastAsia="ja-JP"/>
        </w:rPr>
        <w:t>2022 ANNUAL REPORT WHO Ghana</w:t>
      </w:r>
      <w:r w:rsidRPr="00793D11">
        <w:rPr>
          <w:rFonts w:ascii="Times New Roman" w:hAnsi="Times New Roman" w:cs="Times New Roman"/>
          <w:color w:val="000000" w:themeColor="text1"/>
          <w:lang w:val="en-US" w:eastAsia="ja-JP"/>
        </w:rPr>
        <w:t>. Available at: https://www.afro.who.int/countries/ghana/publication/who-ghana-2022-annual-report. Accessed. June 9, 2026</w:t>
      </w:r>
    </w:p>
    <w:p w14:paraId="158AF01F"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65. </w:t>
      </w:r>
      <w:r w:rsidRPr="00793D11">
        <w:rPr>
          <w:rFonts w:ascii="Times New Roman" w:hAnsi="Times New Roman" w:cs="Times New Roman"/>
          <w:color w:val="000000" w:themeColor="text1"/>
          <w:lang w:val="en-US" w:eastAsia="ja-JP"/>
        </w:rPr>
        <w:tab/>
        <w:t xml:space="preserve">United Nations International Children’s Emergency Fund., 2022. </w:t>
      </w:r>
      <w:r w:rsidRPr="00793D11">
        <w:rPr>
          <w:rFonts w:ascii="Times New Roman" w:hAnsi="Times New Roman" w:cs="Times New Roman"/>
          <w:i/>
          <w:iCs/>
          <w:color w:val="000000" w:themeColor="text1"/>
          <w:lang w:val="en-US" w:eastAsia="ja-JP"/>
        </w:rPr>
        <w:t>Kenya Drought Situation Report No. 03</w:t>
      </w:r>
      <w:r w:rsidRPr="00793D11">
        <w:rPr>
          <w:rFonts w:ascii="Times New Roman" w:hAnsi="Times New Roman" w:cs="Times New Roman"/>
          <w:color w:val="000000" w:themeColor="text1"/>
          <w:lang w:val="en-US" w:eastAsia="ja-JP"/>
        </w:rPr>
        <w:t>. Available at: https://reliefweb.int/report/kenya/unicef-kenya-humanitarian-situation-report-no-3-drought-1-july-31-july-2022. Accessed. June 8, 2026</w:t>
      </w:r>
    </w:p>
    <w:p w14:paraId="0E2A812C"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66. </w:t>
      </w:r>
      <w:r w:rsidRPr="00793D11">
        <w:rPr>
          <w:rFonts w:ascii="Times New Roman" w:hAnsi="Times New Roman" w:cs="Times New Roman"/>
          <w:color w:val="000000" w:themeColor="text1"/>
          <w:lang w:val="en-US" w:eastAsia="ja-JP"/>
        </w:rPr>
        <w:tab/>
        <w:t xml:space="preserve">United Nations International Children’s Emergency Fund., 2023. </w:t>
      </w:r>
      <w:r w:rsidRPr="00793D11">
        <w:rPr>
          <w:rFonts w:ascii="Times New Roman" w:hAnsi="Times New Roman" w:cs="Times New Roman"/>
          <w:i/>
          <w:iCs/>
          <w:color w:val="000000" w:themeColor="text1"/>
          <w:lang w:val="en-US" w:eastAsia="ja-JP"/>
        </w:rPr>
        <w:t>Humanitarian Situation Report No. 7</w:t>
      </w:r>
      <w:r w:rsidRPr="00793D11">
        <w:rPr>
          <w:rFonts w:ascii="Times New Roman" w:hAnsi="Times New Roman" w:cs="Times New Roman"/>
          <w:color w:val="000000" w:themeColor="text1"/>
          <w:lang w:val="en-US" w:eastAsia="ja-JP"/>
        </w:rPr>
        <w:t>. Available at: https://reliefweb.int/report/kenya/unicef-kenya-humanitarian-situation-report-no-7-january-december-2022. Accessed. June 9, 2026</w:t>
      </w:r>
    </w:p>
    <w:p w14:paraId="0FAA3966"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67. </w:t>
      </w:r>
      <w:r w:rsidRPr="00793D11">
        <w:rPr>
          <w:rFonts w:ascii="Times New Roman" w:hAnsi="Times New Roman" w:cs="Times New Roman"/>
          <w:color w:val="000000" w:themeColor="text1"/>
          <w:lang w:val="en-US" w:eastAsia="ja-JP"/>
        </w:rPr>
        <w:tab/>
        <w:t xml:space="preserve">International Federation of Red Cross and Red Crescent Societies., 2023. </w:t>
      </w:r>
      <w:r w:rsidRPr="00793D11">
        <w:rPr>
          <w:rFonts w:ascii="Times New Roman" w:hAnsi="Times New Roman" w:cs="Times New Roman"/>
          <w:i/>
          <w:iCs/>
          <w:color w:val="000000" w:themeColor="text1"/>
          <w:lang w:val="en-US" w:eastAsia="ja-JP"/>
        </w:rPr>
        <w:t>DREF Operation-Final Report Kenya | Vector borne diseases outbreaks.</w:t>
      </w:r>
      <w:r w:rsidRPr="00793D11">
        <w:rPr>
          <w:rFonts w:ascii="Times New Roman" w:hAnsi="Times New Roman" w:cs="Times New Roman"/>
          <w:color w:val="000000" w:themeColor="text1"/>
          <w:lang w:val="en-US" w:eastAsia="ja-JP"/>
        </w:rPr>
        <w:t xml:space="preserve"> Available at: https://reliefweb.int/report/kenya/kenya-vector-borne-diseases-outbreaks-dref-ndeg-mdrke050-final-report. Accessed. June 7, 2026</w:t>
      </w:r>
    </w:p>
    <w:p w14:paraId="1068AB51"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68. </w:t>
      </w:r>
      <w:r w:rsidRPr="00793D11">
        <w:rPr>
          <w:rFonts w:ascii="Times New Roman" w:hAnsi="Times New Roman" w:cs="Times New Roman"/>
          <w:color w:val="000000" w:themeColor="text1"/>
          <w:lang w:val="en-US" w:eastAsia="ja-JP"/>
        </w:rPr>
        <w:tab/>
        <w:t xml:space="preserve">World Health Organization., 2023. </w:t>
      </w:r>
      <w:r w:rsidRPr="00793D11">
        <w:rPr>
          <w:rFonts w:ascii="Times New Roman" w:hAnsi="Times New Roman" w:cs="Times New Roman"/>
          <w:i/>
          <w:iCs/>
          <w:color w:val="000000" w:themeColor="text1"/>
          <w:lang w:val="en-US" w:eastAsia="ja-JP"/>
        </w:rPr>
        <w:t>Yellow fever - African Region (AFRO)</w:t>
      </w:r>
      <w:r w:rsidRPr="00793D11">
        <w:rPr>
          <w:rFonts w:ascii="Times New Roman" w:hAnsi="Times New Roman" w:cs="Times New Roman"/>
          <w:color w:val="000000" w:themeColor="text1"/>
          <w:lang w:val="en-US" w:eastAsia="ja-JP"/>
        </w:rPr>
        <w:t>. Available at: https://www.who.int/emergencies/disease-outbreak-news/item/2022-DON431. Accessed. June 7, 2026</w:t>
      </w:r>
    </w:p>
    <w:p w14:paraId="1A80EAD1"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69. </w:t>
      </w:r>
      <w:r w:rsidRPr="00793D11">
        <w:rPr>
          <w:rFonts w:ascii="Times New Roman" w:hAnsi="Times New Roman" w:cs="Times New Roman"/>
          <w:color w:val="000000" w:themeColor="text1"/>
          <w:lang w:val="en-US" w:eastAsia="ja-JP"/>
        </w:rPr>
        <w:tab/>
        <w:t xml:space="preserve">World Health Organization., 2022. </w:t>
      </w:r>
      <w:r w:rsidRPr="00793D11">
        <w:rPr>
          <w:rFonts w:ascii="Times New Roman" w:hAnsi="Times New Roman" w:cs="Times New Roman"/>
          <w:i/>
          <w:iCs/>
          <w:color w:val="000000" w:themeColor="text1"/>
          <w:lang w:val="en-US" w:eastAsia="ja-JP"/>
        </w:rPr>
        <w:t>Yellow fever - African Region (AFRO)</w:t>
      </w:r>
      <w:r w:rsidRPr="00793D11">
        <w:rPr>
          <w:rFonts w:ascii="Times New Roman" w:hAnsi="Times New Roman" w:cs="Times New Roman"/>
          <w:color w:val="000000" w:themeColor="text1"/>
          <w:lang w:val="en-US" w:eastAsia="ja-JP"/>
        </w:rPr>
        <w:t>. Available at: https://www.who.int/emergencies/disease-outbreak-news/item/2022-DON405. Accessed. June 9, 2026</w:t>
      </w:r>
    </w:p>
    <w:p w14:paraId="5EBD03BA"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70. </w:t>
      </w:r>
      <w:r w:rsidRPr="00793D11">
        <w:rPr>
          <w:rFonts w:ascii="Times New Roman" w:hAnsi="Times New Roman" w:cs="Times New Roman"/>
          <w:color w:val="000000" w:themeColor="text1"/>
          <w:lang w:val="en-US" w:eastAsia="ja-JP"/>
        </w:rPr>
        <w:tab/>
        <w:t xml:space="preserve">Republic of South Sudan Ministry of Health, World Health Organization., 2024. </w:t>
      </w:r>
      <w:r w:rsidRPr="00793D11">
        <w:rPr>
          <w:rFonts w:ascii="Times New Roman" w:hAnsi="Times New Roman" w:cs="Times New Roman"/>
          <w:i/>
          <w:iCs/>
          <w:color w:val="000000" w:themeColor="text1"/>
          <w:lang w:val="en-US" w:eastAsia="ja-JP"/>
        </w:rPr>
        <w:t xml:space="preserve">Weekly Situation </w:t>
      </w:r>
      <w:proofErr w:type="gramStart"/>
      <w:r w:rsidRPr="00793D11">
        <w:rPr>
          <w:rFonts w:ascii="Times New Roman" w:hAnsi="Times New Roman" w:cs="Times New Roman"/>
          <w:i/>
          <w:iCs/>
          <w:color w:val="000000" w:themeColor="text1"/>
          <w:lang w:val="en-US" w:eastAsia="ja-JP"/>
        </w:rPr>
        <w:t>update</w:t>
      </w:r>
      <w:proofErr w:type="gramEnd"/>
      <w:r w:rsidRPr="00793D11">
        <w:rPr>
          <w:rFonts w:ascii="Times New Roman" w:hAnsi="Times New Roman" w:cs="Times New Roman"/>
          <w:i/>
          <w:iCs/>
          <w:color w:val="000000" w:themeColor="text1"/>
          <w:lang w:val="en-US" w:eastAsia="ja-JP"/>
        </w:rPr>
        <w:t xml:space="preserve"> on the Yellow Fever outbreak in Western Equatoria State, South </w:t>
      </w:r>
      <w:proofErr w:type="gramStart"/>
      <w:r w:rsidRPr="00793D11">
        <w:rPr>
          <w:rFonts w:ascii="Times New Roman" w:hAnsi="Times New Roman" w:cs="Times New Roman"/>
          <w:i/>
          <w:iCs/>
          <w:color w:val="000000" w:themeColor="text1"/>
          <w:lang w:val="en-US" w:eastAsia="ja-JP"/>
        </w:rPr>
        <w:t>Sudan  Date</w:t>
      </w:r>
      <w:proofErr w:type="gramEnd"/>
      <w:r w:rsidRPr="00793D11">
        <w:rPr>
          <w:rFonts w:ascii="Times New Roman" w:hAnsi="Times New Roman" w:cs="Times New Roman"/>
          <w:i/>
          <w:iCs/>
          <w:color w:val="000000" w:themeColor="text1"/>
          <w:lang w:val="en-US" w:eastAsia="ja-JP"/>
        </w:rPr>
        <w:t>: 10 April 2024 Situation Report Number 037</w:t>
      </w:r>
      <w:r w:rsidRPr="00793D11">
        <w:rPr>
          <w:rFonts w:ascii="Times New Roman" w:hAnsi="Times New Roman" w:cs="Times New Roman"/>
          <w:color w:val="000000" w:themeColor="text1"/>
          <w:lang w:val="en-US" w:eastAsia="ja-JP"/>
        </w:rPr>
        <w:t>. Available at: https://reliefweb.int/report/south-sudan/weekly-situation-update-yellow-fever-outbreak-western-equatoria-state-south-sudan-situation-report-number-037-10-april-2024. Accessed. June 6, 2026</w:t>
      </w:r>
    </w:p>
    <w:p w14:paraId="1444F26E"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71. </w:t>
      </w:r>
      <w:r w:rsidRPr="00793D11">
        <w:rPr>
          <w:rFonts w:ascii="Times New Roman" w:hAnsi="Times New Roman" w:cs="Times New Roman"/>
          <w:color w:val="000000" w:themeColor="text1"/>
          <w:lang w:val="en-US" w:eastAsia="ja-JP"/>
        </w:rPr>
        <w:tab/>
        <w:t xml:space="preserve">Republic of South Sudan Ministry of Health, World Health Organization., 2024. </w:t>
      </w:r>
      <w:r w:rsidRPr="00793D11">
        <w:rPr>
          <w:rFonts w:ascii="Times New Roman" w:hAnsi="Times New Roman" w:cs="Times New Roman"/>
          <w:i/>
          <w:iCs/>
          <w:color w:val="000000" w:themeColor="text1"/>
          <w:lang w:val="en-US" w:eastAsia="ja-JP"/>
        </w:rPr>
        <w:t>Weekly Integrated Disease Surveillance and Response (IDSR) Epidemiological Bulletin Reporting period: Epidemiological Week 07 12 to 18 February 2024</w:t>
      </w:r>
      <w:r w:rsidRPr="00793D11">
        <w:rPr>
          <w:rFonts w:ascii="Times New Roman" w:hAnsi="Times New Roman" w:cs="Times New Roman"/>
          <w:color w:val="000000" w:themeColor="text1"/>
          <w:lang w:val="en-US" w:eastAsia="ja-JP"/>
        </w:rPr>
        <w:t>. Available at: https://reliefweb.int/report/south-sudan/south-sudan-integrated-disease-surveillance-and-</w:t>
      </w:r>
      <w:r w:rsidRPr="00793D11">
        <w:rPr>
          <w:rFonts w:ascii="Times New Roman" w:hAnsi="Times New Roman" w:cs="Times New Roman"/>
          <w:color w:val="000000" w:themeColor="text1"/>
          <w:lang w:val="en-US" w:eastAsia="ja-JP"/>
        </w:rPr>
        <w:lastRenderedPageBreak/>
        <w:t>response-idsr-epidemiological-bulletin-reporting-period-epidemiological-week-07-12-18-february-2024. Accessed. June 9, 2026</w:t>
      </w:r>
    </w:p>
    <w:p w14:paraId="3415231A"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72. </w:t>
      </w:r>
      <w:r w:rsidRPr="00793D11">
        <w:rPr>
          <w:rFonts w:ascii="Times New Roman" w:hAnsi="Times New Roman" w:cs="Times New Roman"/>
          <w:color w:val="000000" w:themeColor="text1"/>
          <w:lang w:val="en-US" w:eastAsia="ja-JP"/>
        </w:rPr>
        <w:tab/>
        <w:t xml:space="preserve">Global Health Cluster., 2024. </w:t>
      </w:r>
      <w:r w:rsidRPr="00793D11">
        <w:rPr>
          <w:rFonts w:ascii="Times New Roman" w:hAnsi="Times New Roman" w:cs="Times New Roman"/>
          <w:i/>
          <w:iCs/>
          <w:color w:val="000000" w:themeColor="text1"/>
          <w:lang w:val="en-US" w:eastAsia="ja-JP"/>
        </w:rPr>
        <w:t>HEALTH CLUSTER BULLETIN # 02</w:t>
      </w:r>
      <w:r w:rsidRPr="00793D11">
        <w:rPr>
          <w:rFonts w:ascii="Times New Roman" w:hAnsi="Times New Roman" w:cs="Times New Roman"/>
          <w:color w:val="000000" w:themeColor="text1"/>
          <w:lang w:val="en-US" w:eastAsia="ja-JP"/>
        </w:rPr>
        <w:t>. Available at: https://reliefweb.int/report/south-sudan/south-sudan-health-cluster-bulletin-02-february-2024. Accessed. June 9, 2026</w:t>
      </w:r>
    </w:p>
    <w:p w14:paraId="29F07EAE" w14:textId="77777777" w:rsidR="00793D11" w:rsidRPr="00793D11" w:rsidRDefault="00793D11" w:rsidP="00793D11">
      <w:pPr>
        <w:tabs>
          <w:tab w:val="left" w:pos="0"/>
        </w:tabs>
        <w:spacing w:after="0" w:line="240" w:lineRule="auto"/>
        <w:ind w:hanging="504"/>
        <w:rPr>
          <w:rFonts w:ascii="Times New Roman" w:hAnsi="Times New Roman" w:cs="Times New Roman"/>
          <w:color w:val="000000" w:themeColor="text1"/>
          <w:lang w:val="en-US" w:eastAsia="ja-JP"/>
        </w:rPr>
      </w:pPr>
      <w:r w:rsidRPr="00793D11">
        <w:rPr>
          <w:rFonts w:ascii="Times New Roman" w:hAnsi="Times New Roman" w:cs="Times New Roman"/>
          <w:color w:val="000000" w:themeColor="text1"/>
          <w:lang w:val="en-US" w:eastAsia="ja-JP"/>
        </w:rPr>
        <w:t xml:space="preserve">73. </w:t>
      </w:r>
      <w:r w:rsidRPr="00793D11">
        <w:rPr>
          <w:rFonts w:ascii="Times New Roman" w:hAnsi="Times New Roman" w:cs="Times New Roman"/>
          <w:color w:val="000000" w:themeColor="text1"/>
          <w:lang w:val="en-US" w:eastAsia="ja-JP"/>
        </w:rPr>
        <w:tab/>
        <w:t xml:space="preserve">World Health Organization. Regional Office for Africa., 2024. </w:t>
      </w:r>
      <w:r w:rsidRPr="00793D11">
        <w:rPr>
          <w:rFonts w:ascii="Times New Roman" w:hAnsi="Times New Roman" w:cs="Times New Roman"/>
          <w:i/>
          <w:iCs/>
          <w:color w:val="000000" w:themeColor="text1"/>
          <w:lang w:val="en-US" w:eastAsia="ja-JP"/>
        </w:rPr>
        <w:t>Weekly Bulletin on Outbreak and other Emergencies: Week 48: 25 November - 01 December 2024</w:t>
      </w:r>
      <w:r w:rsidRPr="00793D11">
        <w:rPr>
          <w:rFonts w:ascii="Times New Roman" w:hAnsi="Times New Roman" w:cs="Times New Roman"/>
          <w:color w:val="000000" w:themeColor="text1"/>
          <w:lang w:val="en-US" w:eastAsia="ja-JP"/>
        </w:rPr>
        <w:t>. Available at: https://iris.who.int/handle/10665/379896. Accessed. June 6, 2026</w:t>
      </w:r>
    </w:p>
    <w:p w14:paraId="0B993093" w14:textId="0A3891B6" w:rsidR="00E42E64" w:rsidRPr="00793D11" w:rsidRDefault="00793D11" w:rsidP="00793D11">
      <w:pPr>
        <w:tabs>
          <w:tab w:val="left" w:pos="0"/>
        </w:tabs>
        <w:spacing w:after="0" w:line="240" w:lineRule="auto"/>
        <w:ind w:hanging="504"/>
        <w:rPr>
          <w:rFonts w:ascii="Times New Roman" w:eastAsia="Cambria Math" w:hAnsi="Times New Roman" w:cs="Times New Roman"/>
          <w:color w:val="000000" w:themeColor="text1"/>
        </w:rPr>
      </w:pPr>
      <w:r w:rsidRPr="00793D11">
        <w:rPr>
          <w:rFonts w:ascii="Times New Roman" w:hAnsi="Times New Roman" w:cs="Times New Roman"/>
          <w:color w:val="000000" w:themeColor="text1"/>
          <w:lang w:val="en-US" w:eastAsia="ja-JP"/>
        </w:rPr>
        <w:t xml:space="preserve">74. </w:t>
      </w:r>
      <w:r w:rsidRPr="00793D11">
        <w:rPr>
          <w:rFonts w:ascii="Times New Roman" w:hAnsi="Times New Roman" w:cs="Times New Roman"/>
          <w:color w:val="000000" w:themeColor="text1"/>
          <w:lang w:val="en-US" w:eastAsia="ja-JP"/>
        </w:rPr>
        <w:tab/>
        <w:t xml:space="preserve">Republic of South Sudan Ministry of Health. </w:t>
      </w:r>
      <w:r w:rsidRPr="00793D11">
        <w:rPr>
          <w:rFonts w:ascii="Times New Roman" w:hAnsi="Times New Roman" w:cs="Times New Roman"/>
          <w:i/>
          <w:iCs/>
          <w:color w:val="000000" w:themeColor="text1"/>
          <w:lang w:val="en-US" w:eastAsia="ja-JP"/>
        </w:rPr>
        <w:t>Weekly Integrated Disease Surveillance and Response (IDSR) Epidemiological Bulletin</w:t>
      </w:r>
      <w:r w:rsidRPr="00793D11">
        <w:rPr>
          <w:rFonts w:ascii="Times New Roman" w:hAnsi="Times New Roman" w:cs="Times New Roman"/>
          <w:color w:val="000000" w:themeColor="text1"/>
          <w:lang w:val="en-US" w:eastAsia="ja-JP"/>
        </w:rPr>
        <w:t>. Available at: https://www.afro.who.int/sites/default/files/2024-02/South%20Sudan%20IDSR%20Weekly%20Bulletin%20Week%2003%2C%2015-21%20January%202024.pdf. Accessed. June 6, 2026</w:t>
      </w:r>
    </w:p>
    <w:sectPr w:rsidR="00E42E64" w:rsidRPr="00793D11">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3B34D8" w14:textId="77777777" w:rsidR="00431080" w:rsidRDefault="00431080">
      <w:pPr>
        <w:spacing w:after="0" w:line="240" w:lineRule="auto"/>
      </w:pPr>
      <w:r>
        <w:separator/>
      </w:r>
    </w:p>
  </w:endnote>
  <w:endnote w:type="continuationSeparator" w:id="0">
    <w:p w14:paraId="4289DCD6" w14:textId="77777777" w:rsidR="00431080" w:rsidRDefault="00431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BBDC1B9-D196-7F4E-8BA5-9C8C6669B933}"/>
    <w:embedBold r:id="rId2" w:fontKey="{678BFBD8-0D5D-4B4E-98D0-EEA20E01AFB3}"/>
    <w:embedItalic r:id="rId3" w:fontKey="{C9AF1F0F-FB24-DD45-82CE-90EB5BBE9C0A}"/>
    <w:embedBoldItalic r:id="rId4" w:fontKey="{4C82F43D-85F3-EC41-9882-79CA2B1BC536}"/>
  </w:font>
  <w:font w:name="Aptos">
    <w:panose1 w:val="020B0004020202020204"/>
    <w:charset w:val="00"/>
    <w:family w:val="swiss"/>
    <w:pitch w:val="variable"/>
    <w:sig w:usb0="20000287" w:usb1="00000003" w:usb2="00000000" w:usb3="00000000" w:csb0="0000019F" w:csb1="00000000"/>
    <w:embedRegular r:id="rId5" w:fontKey="{C87C42B0-DDE5-7B46-AD7B-CF0AFB085585}"/>
    <w:embedBold r:id="rId6" w:fontKey="{58C3893C-0096-BB4F-B9A9-77179816D59E}"/>
    <w:embedItalic r:id="rId7" w:fontKey="{C41B2670-B3E4-ED4D-87D7-B6D8FA1C35B6}"/>
  </w:font>
  <w:font w:name="Play">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embedRegular r:id="rId9" w:fontKey="{83ACFB82-ADE2-084C-8B3B-114AAD488FF6}"/>
    <w:embedItalic r:id="rId10" w:fontKey="{10BFB607-372A-BA4F-8F4A-403E8C60E003}"/>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2" w:fontKey="{413FD7E0-E78F-124A-A73B-D5CB648C61C5}"/>
  </w:font>
  <w:font w:name="Cambria">
    <w:panose1 w:val="02040503050406030204"/>
    <w:charset w:val="00"/>
    <w:family w:val="roman"/>
    <w:pitch w:val="variable"/>
    <w:sig w:usb0="E00002FF" w:usb1="400004FF" w:usb2="00000000" w:usb3="00000000" w:csb0="0000019F" w:csb1="00000000"/>
    <w:embedRegular r:id="rId13" w:fontKey="{4BAA0B95-DCC9-D347-8D13-23EC7484F3B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C6B0A5" w14:textId="77777777" w:rsidR="00431080" w:rsidRDefault="00431080">
      <w:pPr>
        <w:spacing w:after="0" w:line="240" w:lineRule="auto"/>
      </w:pPr>
      <w:r>
        <w:separator/>
      </w:r>
    </w:p>
  </w:footnote>
  <w:footnote w:type="continuationSeparator" w:id="0">
    <w:p w14:paraId="0D0C4769" w14:textId="77777777" w:rsidR="00431080" w:rsidRDefault="00431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93096" w14:textId="77777777" w:rsidR="00E42E64"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Appendix</w:t>
    </w:r>
  </w:p>
  <w:p w14:paraId="0B993097" w14:textId="77777777" w:rsidR="00E42E64" w:rsidRDefault="00E42E6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8B2F83"/>
    <w:multiLevelType w:val="multilevel"/>
    <w:tmpl w:val="DDBAC5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DD5B83"/>
    <w:multiLevelType w:val="multilevel"/>
    <w:tmpl w:val="DC74CA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77971612">
    <w:abstractNumId w:val="0"/>
  </w:num>
  <w:num w:numId="2" w16cid:durableId="154648090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E64"/>
    <w:rsid w:val="000057EA"/>
    <w:rsid w:val="0001376A"/>
    <w:rsid w:val="00024E16"/>
    <w:rsid w:val="0003345B"/>
    <w:rsid w:val="000547E6"/>
    <w:rsid w:val="001542C4"/>
    <w:rsid w:val="00177E99"/>
    <w:rsid w:val="0019665A"/>
    <w:rsid w:val="0029640C"/>
    <w:rsid w:val="002D0148"/>
    <w:rsid w:val="00331B74"/>
    <w:rsid w:val="00342EDB"/>
    <w:rsid w:val="00396A10"/>
    <w:rsid w:val="003D4114"/>
    <w:rsid w:val="003F142A"/>
    <w:rsid w:val="003F245F"/>
    <w:rsid w:val="003F71A8"/>
    <w:rsid w:val="00431080"/>
    <w:rsid w:val="004635B7"/>
    <w:rsid w:val="00465A52"/>
    <w:rsid w:val="0049566C"/>
    <w:rsid w:val="004E5716"/>
    <w:rsid w:val="00513E08"/>
    <w:rsid w:val="00522505"/>
    <w:rsid w:val="005272F5"/>
    <w:rsid w:val="005B4ABD"/>
    <w:rsid w:val="006141FB"/>
    <w:rsid w:val="00661FEE"/>
    <w:rsid w:val="006643A8"/>
    <w:rsid w:val="006E1741"/>
    <w:rsid w:val="007320C5"/>
    <w:rsid w:val="00754116"/>
    <w:rsid w:val="007642D4"/>
    <w:rsid w:val="00787A83"/>
    <w:rsid w:val="00793D11"/>
    <w:rsid w:val="007E5C2C"/>
    <w:rsid w:val="00856263"/>
    <w:rsid w:val="00864151"/>
    <w:rsid w:val="008C1948"/>
    <w:rsid w:val="008D3A6A"/>
    <w:rsid w:val="008F5A4B"/>
    <w:rsid w:val="00950AD8"/>
    <w:rsid w:val="0097117C"/>
    <w:rsid w:val="00A23617"/>
    <w:rsid w:val="00A64685"/>
    <w:rsid w:val="00AF2E7C"/>
    <w:rsid w:val="00AF49C4"/>
    <w:rsid w:val="00B34B53"/>
    <w:rsid w:val="00B40AEC"/>
    <w:rsid w:val="00B46C45"/>
    <w:rsid w:val="00BE5844"/>
    <w:rsid w:val="00C17281"/>
    <w:rsid w:val="00C17A20"/>
    <w:rsid w:val="00C30623"/>
    <w:rsid w:val="00C519F9"/>
    <w:rsid w:val="00CC78E1"/>
    <w:rsid w:val="00CF77BD"/>
    <w:rsid w:val="00D14C82"/>
    <w:rsid w:val="00D32616"/>
    <w:rsid w:val="00D505D3"/>
    <w:rsid w:val="00D820E6"/>
    <w:rsid w:val="00D8411F"/>
    <w:rsid w:val="00D8424B"/>
    <w:rsid w:val="00DA6216"/>
    <w:rsid w:val="00DB36FF"/>
    <w:rsid w:val="00DC0C5F"/>
    <w:rsid w:val="00DD472B"/>
    <w:rsid w:val="00DF1F85"/>
    <w:rsid w:val="00E0491E"/>
    <w:rsid w:val="00E42E64"/>
    <w:rsid w:val="00EC1FA8"/>
    <w:rsid w:val="00ED2667"/>
    <w:rsid w:val="00EF7889"/>
    <w:rsid w:val="00F11C08"/>
    <w:rsid w:val="00F12122"/>
    <w:rsid w:val="00F148D5"/>
    <w:rsid w:val="00FC27E1"/>
    <w:rsid w:val="00FF155F"/>
    <w:rsid w:val="00FF4D8B"/>
    <w:rsid w:val="19938284"/>
    <w:rsid w:val="1EEE73AF"/>
    <w:rsid w:val="2BD065F7"/>
    <w:rsid w:val="394A4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B992E26"/>
  <w15:docId w15:val="{C5F0B1B4-4691-AA4F-9732-BF35DC91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paragraph" w:styleId="Revision">
    <w:name w:val="Revision"/>
    <w:hidden/>
    <w:uiPriority w:val="99"/>
    <w:semiHidden/>
    <w:rsid w:val="00D32616"/>
    <w:pPr>
      <w:spacing w:after="0" w:line="240" w:lineRule="auto"/>
    </w:pPr>
  </w:style>
  <w:style w:type="character" w:styleId="CommentReference">
    <w:name w:val="annotation reference"/>
    <w:basedOn w:val="DefaultParagraphFont"/>
    <w:uiPriority w:val="99"/>
    <w:semiHidden/>
    <w:unhideWhenUsed/>
    <w:rsid w:val="00D32616"/>
    <w:rPr>
      <w:sz w:val="16"/>
      <w:szCs w:val="16"/>
    </w:rPr>
  </w:style>
  <w:style w:type="paragraph" w:styleId="CommentText">
    <w:name w:val="annotation text"/>
    <w:basedOn w:val="Normal"/>
    <w:link w:val="CommentTextChar"/>
    <w:uiPriority w:val="99"/>
    <w:unhideWhenUsed/>
    <w:rsid w:val="00D32616"/>
    <w:pPr>
      <w:spacing w:line="240" w:lineRule="auto"/>
    </w:pPr>
    <w:rPr>
      <w:sz w:val="20"/>
      <w:szCs w:val="20"/>
    </w:rPr>
  </w:style>
  <w:style w:type="character" w:customStyle="1" w:styleId="CommentTextChar">
    <w:name w:val="Comment Text Char"/>
    <w:basedOn w:val="DefaultParagraphFont"/>
    <w:link w:val="CommentText"/>
    <w:uiPriority w:val="99"/>
    <w:rsid w:val="00D32616"/>
    <w:rPr>
      <w:sz w:val="20"/>
      <w:szCs w:val="20"/>
    </w:rPr>
  </w:style>
  <w:style w:type="paragraph" w:styleId="CommentSubject">
    <w:name w:val="annotation subject"/>
    <w:basedOn w:val="CommentText"/>
    <w:next w:val="CommentText"/>
    <w:link w:val="CommentSubjectChar"/>
    <w:uiPriority w:val="99"/>
    <w:semiHidden/>
    <w:unhideWhenUsed/>
    <w:rsid w:val="00D32616"/>
    <w:rPr>
      <w:b/>
      <w:bCs/>
    </w:rPr>
  </w:style>
  <w:style w:type="character" w:customStyle="1" w:styleId="CommentSubjectChar">
    <w:name w:val="Comment Subject Char"/>
    <w:basedOn w:val="CommentTextChar"/>
    <w:link w:val="CommentSubject"/>
    <w:uiPriority w:val="99"/>
    <w:semiHidden/>
    <w:rsid w:val="00D32616"/>
    <w:rPr>
      <w:b/>
      <w:bCs/>
      <w:sz w:val="20"/>
      <w:szCs w:val="20"/>
    </w:rPr>
  </w:style>
  <w:style w:type="paragraph" w:styleId="Header">
    <w:name w:val="header"/>
    <w:basedOn w:val="Normal"/>
    <w:link w:val="HeaderChar"/>
    <w:uiPriority w:val="99"/>
    <w:semiHidden/>
    <w:unhideWhenUsed/>
    <w:rsid w:val="00950A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0AD8"/>
  </w:style>
  <w:style w:type="paragraph" w:styleId="Footer">
    <w:name w:val="footer"/>
    <w:basedOn w:val="Normal"/>
    <w:link w:val="FooterChar"/>
    <w:uiPriority w:val="99"/>
    <w:semiHidden/>
    <w:unhideWhenUsed/>
    <w:rsid w:val="00950AD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50AD8"/>
  </w:style>
  <w:style w:type="table" w:styleId="TableGrid">
    <w:name w:val="Table Grid"/>
    <w:basedOn w:val="TableNormal"/>
    <w:uiPriority w:val="39"/>
    <w:rsid w:val="00013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93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lnbNrlc34At6TMfhl1vgIVqsvA==">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17892</Words>
  <Characters>101991</Characters>
  <Application>Microsoft Office Word</Application>
  <DocSecurity>0</DocSecurity>
  <Lines>849</Lines>
  <Paragraphs>239</Paragraphs>
  <ScaleCrop>false</ScaleCrop>
  <Company/>
  <LinksUpToDate>false</LinksUpToDate>
  <CharactersWithSpaces>119644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Seth Judson</cp:lastModifiedBy>
  <cp:revision>2</cp:revision>
  <dcterms:created xsi:type="dcterms:W3CDTF">2026-07-28T14:05:00Z</dcterms:created>
  <dcterms:modified xsi:type="dcterms:W3CDTF">2026-07-28T14:05:00Z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id="P5lBFCXj"/&gt;&lt;style id="http://www.zotero.org/styles/american-medical-association" hasBibliography="1" bibliographyStyleHasBeenSet="1"/&gt;&lt;prefs&gt;&lt;pref name="fieldType" value="Field"/&gt;&lt;pref name="autom</vt:lpwstr>
  </property>
  <property fmtid="{D5CDD505-2E9C-101B-9397-08002B2CF9AE}" pid="3" name="ZOTERO_PREF_2">
    <vt:lpwstr>aticJournalAbbreviations" value="true"/&gt;&lt;pref name="dontAskDelayCitationUpdates" value="true"/&gt;&lt;/prefs&gt;&lt;/data&gt;</vt:lpwstr>
  </property>
</Properties>
</file>