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18" w:type="dxa"/>
        <w:tblLook w:val="04A0" w:firstRow="1" w:lastRow="0" w:firstColumn="1" w:lastColumn="0" w:noHBand="0" w:noVBand="1"/>
      </w:tblPr>
      <w:tblGrid>
        <w:gridCol w:w="1890"/>
        <w:gridCol w:w="900"/>
        <w:gridCol w:w="2430"/>
        <w:gridCol w:w="754"/>
        <w:gridCol w:w="222"/>
        <w:gridCol w:w="222"/>
      </w:tblGrid>
      <w:tr w:rsidR="007B34B9" w:rsidRPr="003D7101" w14:paraId="678194E8" w14:textId="77777777" w:rsidTr="00E40737">
        <w:trPr>
          <w:trHeight w:val="271"/>
        </w:trPr>
        <w:tc>
          <w:tcPr>
            <w:tcW w:w="64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D00F" w14:textId="77777777" w:rsidR="007B34B9" w:rsidRPr="003D7101" w:rsidRDefault="007B34B9" w:rsidP="00E40737">
            <w:pPr>
              <w:tabs>
                <w:tab w:val="left" w:pos="27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Table 1: </w:t>
            </w:r>
            <w:r w:rsidRPr="003D7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Intra-observer reliability using technical error of measurements (TEM)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 relative technical error of measurement (rTEM)</w:t>
            </w:r>
          </w:p>
        </w:tc>
      </w:tr>
      <w:tr w:rsidR="007B34B9" w:rsidRPr="003D7101" w14:paraId="1FCCE2A2" w14:textId="77777777" w:rsidTr="00E40737">
        <w:trPr>
          <w:trHeight w:val="283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13A70B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10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0397B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10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E022F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10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AA559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10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59D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D6B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E60DE45" w14:textId="77777777" w:rsidTr="00E40737">
        <w:trPr>
          <w:trHeight w:val="271"/>
        </w:trPr>
        <w:tc>
          <w:tcPr>
            <w:tcW w:w="27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1F2FC1" w14:textId="77777777" w:rsidR="007B34B9" w:rsidRPr="003D7101" w:rsidRDefault="007B34B9" w:rsidP="00E40737">
            <w:pPr>
              <w:spacing w:after="0" w:line="240" w:lineRule="auto"/>
              <w:ind w:right="399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Measurements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77BCD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TEM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94EAC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rTEM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0EB7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9C7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5D5378B2" w14:textId="77777777" w:rsidTr="00E40737">
        <w:trPr>
          <w:trHeight w:val="258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BD0E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A5E4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079C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0.167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C9DE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CC9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614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5AA4EAEB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A1C54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DBBC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88A8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0.604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7CF8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4.246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A65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11A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6A8172D7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527B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26CD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6D65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0.327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A33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3.588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3AE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025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44FB3901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F7FC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55DF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HW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A04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0.548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9C8A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3D6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BCB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75610708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6BF9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1EB9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B59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DD1A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1.332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845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8A6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4BA5EDEF" w14:textId="77777777" w:rsidTr="00E40737">
        <w:trPr>
          <w:trHeight w:val="258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7A7C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C707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3195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0.166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EDF9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63C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7A2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97999E8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5BEA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F8B1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7F8A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BE07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3.084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D48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427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793092C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21D3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8A3B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CCB2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0.498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F80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4.582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DC4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BC0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632873A0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3B26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FF5F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HW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B77F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29C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3.178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D34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9EB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743F6596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BF7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5A86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048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0.265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CD2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E80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171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4F064EA" w14:textId="77777777" w:rsidTr="00E40737">
        <w:trPr>
          <w:trHeight w:val="258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123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CC96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682A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0B0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DFD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FBD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03B998D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C178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EC06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7F1A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E836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3.373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402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586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2FC70BA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E7C2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CE9E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5728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735F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4.743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939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8EB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65E67ED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D412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184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HW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B61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0.466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3F5A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3.722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412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9EA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417523FD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5C13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25E2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3E69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1636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1.591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43A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5B4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59CD3BA5" w14:textId="77777777" w:rsidTr="00E40737">
        <w:trPr>
          <w:trHeight w:val="258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26F4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41D3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1645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0.295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3B25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0.521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197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D82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574518BE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6081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19B2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9C22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9C7E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4.575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C72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F68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596CBD73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3155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6FFD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2261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0.398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BF64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4.821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DFC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E68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6152558C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CD5C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1BD1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HW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0AD2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F337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2.418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47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0B4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459E915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8CE2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87B8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35C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0.095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3C23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1.515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ED2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D33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20B89B44" w14:textId="77777777" w:rsidTr="00E40737">
        <w:trPr>
          <w:trHeight w:val="258"/>
        </w:trPr>
        <w:tc>
          <w:tcPr>
            <w:tcW w:w="18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F870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BB41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8B81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0.217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A124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3CA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A1D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66ADCB17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93C7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AD5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3FC6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0.443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804B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3.909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CAE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F0E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FB483C8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2C04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6563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BH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56D3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CBC6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4.611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0C2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835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A5F26CB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062E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F0A3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HW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6BE5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0.442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1B0F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4.168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53B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843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1810D731" w14:textId="77777777" w:rsidTr="00E40737">
        <w:trPr>
          <w:trHeight w:val="258"/>
        </w:trPr>
        <w:tc>
          <w:tcPr>
            <w:tcW w:w="18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01A6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C76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7101">
              <w:rPr>
                <w:rFonts w:ascii="Times New Roman" w:eastAsia="Times New Roman" w:hAnsi="Times New Roman" w:cs="Times New Roman"/>
              </w:rPr>
              <w:t>MD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B4FC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2FD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</w:rPr>
              <w:t>2.195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9EA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57A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4A3418B4" w14:textId="77777777" w:rsidTr="00E40737">
        <w:trPr>
          <w:trHeight w:val="232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1C378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8A65B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6D287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B6819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9E8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A53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32E8E855" w14:textId="77777777" w:rsidTr="00E40737">
        <w:trPr>
          <w:trHeight w:val="219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968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349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E2B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5A5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BF9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A58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25CDA3" w14:textId="77777777" w:rsidR="007B34B9" w:rsidRDefault="007B34B9" w:rsidP="007B34B9">
      <w:pPr>
        <w:pStyle w:val="NormalWeb"/>
        <w:spacing w:line="360" w:lineRule="auto"/>
        <w:rPr>
          <w:bCs/>
        </w:rPr>
      </w:pPr>
    </w:p>
    <w:p w14:paraId="414EA801" w14:textId="77777777" w:rsidR="007B34B9" w:rsidRDefault="007B34B9" w:rsidP="007B34B9">
      <w:pPr>
        <w:pStyle w:val="NormalWeb"/>
        <w:spacing w:line="360" w:lineRule="auto"/>
        <w:rPr>
          <w:bCs/>
        </w:rPr>
      </w:pPr>
    </w:p>
    <w:p w14:paraId="018FF447" w14:textId="77777777" w:rsidR="007B34B9" w:rsidRDefault="007B34B9" w:rsidP="007B34B9">
      <w:pPr>
        <w:pStyle w:val="NormalWeb"/>
        <w:spacing w:line="360" w:lineRule="auto"/>
        <w:rPr>
          <w:bCs/>
        </w:rPr>
      </w:pPr>
    </w:p>
    <w:p w14:paraId="0A9AE6F7" w14:textId="77777777" w:rsidR="007B34B9" w:rsidRDefault="007B34B9" w:rsidP="007B34B9">
      <w:pPr>
        <w:pStyle w:val="NormalWeb"/>
        <w:spacing w:line="360" w:lineRule="auto"/>
        <w:rPr>
          <w:bCs/>
        </w:rPr>
      </w:pPr>
    </w:p>
    <w:p w14:paraId="739B5AC9" w14:textId="77777777" w:rsidR="007B34B9" w:rsidRDefault="007B34B9" w:rsidP="007B34B9">
      <w:pPr>
        <w:pStyle w:val="NormalWeb"/>
        <w:spacing w:line="360" w:lineRule="auto"/>
        <w:rPr>
          <w:bCs/>
        </w:rPr>
      </w:pPr>
    </w:p>
    <w:tbl>
      <w:tblPr>
        <w:tblW w:w="9728" w:type="dxa"/>
        <w:tblLook w:val="04A0" w:firstRow="1" w:lastRow="0" w:firstColumn="1" w:lastColumn="0" w:noHBand="0" w:noVBand="1"/>
      </w:tblPr>
      <w:tblGrid>
        <w:gridCol w:w="520"/>
        <w:gridCol w:w="1190"/>
        <w:gridCol w:w="816"/>
        <w:gridCol w:w="672"/>
        <w:gridCol w:w="550"/>
        <w:gridCol w:w="395"/>
        <w:gridCol w:w="85"/>
        <w:gridCol w:w="816"/>
        <w:gridCol w:w="317"/>
        <w:gridCol w:w="360"/>
        <w:gridCol w:w="248"/>
        <w:gridCol w:w="302"/>
        <w:gridCol w:w="176"/>
        <w:gridCol w:w="483"/>
        <w:gridCol w:w="169"/>
        <w:gridCol w:w="820"/>
        <w:gridCol w:w="229"/>
        <w:gridCol w:w="1580"/>
      </w:tblGrid>
      <w:tr w:rsidR="007B34B9" w:rsidRPr="003D7101" w14:paraId="420A262F" w14:textId="77777777" w:rsidTr="00E40737">
        <w:trPr>
          <w:gridAfter w:val="2"/>
          <w:wAfter w:w="1809" w:type="dxa"/>
          <w:trHeight w:val="300"/>
        </w:trPr>
        <w:tc>
          <w:tcPr>
            <w:tcW w:w="709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BA2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RANGE!B2:K33"/>
            <w:r w:rsidRPr="003D7101">
              <w:rPr>
                <w:rFonts w:ascii="Times New Roman" w:eastAsia="Times New Roman" w:hAnsi="Times New Roman" w:cs="Times New Roman"/>
                <w:b/>
                <w:bCs/>
              </w:rPr>
              <w:t xml:space="preserve">Table 2: </w:t>
            </w:r>
            <w:r w:rsidRPr="003D7101">
              <w:rPr>
                <w:rFonts w:ascii="Times New Roman" w:eastAsia="Times New Roman" w:hAnsi="Times New Roman" w:cs="Times New Roman"/>
              </w:rPr>
              <w:t>Descriptive statistics of skeletal height and measurements of metacarpals</w:t>
            </w:r>
            <w:bookmarkEnd w:id="0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612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34B9" w:rsidRPr="003D7101" w14:paraId="2760D368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B85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835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90B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18C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184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40E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AC3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B31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5B0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232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03339761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0BC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1ED62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BB89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4774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C30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C4C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B34B9" w:rsidRPr="003D7101" w14:paraId="15E1778A" w14:textId="77777777" w:rsidTr="00E40737">
        <w:trPr>
          <w:gridAfter w:val="2"/>
          <w:wAfter w:w="1809" w:type="dxa"/>
          <w:trHeight w:val="582"/>
        </w:trPr>
        <w:tc>
          <w:tcPr>
            <w:tcW w:w="17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D43279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Measurements</w:t>
            </w:r>
          </w:p>
        </w:tc>
        <w:tc>
          <w:tcPr>
            <w:tcW w:w="81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4452FDBD" w14:textId="77777777" w:rsidR="007B34B9" w:rsidRPr="003D7101" w:rsidRDefault="007B34B9" w:rsidP="00E407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DD0E7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806D5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Std Dev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EF0CA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4BC5340A" w14:textId="77777777" w:rsidR="007B34B9" w:rsidRPr="003D7101" w:rsidRDefault="007B34B9" w:rsidP="00E407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6A47A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4C0B0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Std Dev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50670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t- statistic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C929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7B34B9" w:rsidRPr="003D7101" w14:paraId="38968315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AF3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BE4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443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DCE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919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523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39F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6EE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542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232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6EDB52BC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966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TSH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6B6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9DF3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157.6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A73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D37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9D6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90E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146.0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038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4E3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8D5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29F33024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EF4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ML-M1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6AA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C1D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426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03D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458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F26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599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117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C60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2580A47B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A0D4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BW-M1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D75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9F1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17E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33E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405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592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7B4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BA9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95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79566259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D62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BH-M1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7D5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776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98F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BFB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4E0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A43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33F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37E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ADB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3516D815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E4A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HW-M1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7E0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C8D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3D0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265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8CB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8D5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F69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BA9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241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18C262C1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60E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MD-M1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CF3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710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03E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F11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406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C2B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C78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18F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ED1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4997D929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4B3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ML-M2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A92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73D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D31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319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E50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93A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7FA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170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7C0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3349C498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DCF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BW-M2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351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780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C73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499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2F8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C89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A55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F6D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75D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537F2FDA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7C3D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BH-M2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4FD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C5C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0E4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CA1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326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DB7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E8C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239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D5F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7B34B9" w:rsidRPr="003D7101" w14:paraId="1C37AD2A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ABF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HW-M2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008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97D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91B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D53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D67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DA3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1AB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C04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5F8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780928EE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E60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MD-M2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204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BC9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28F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C2A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95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F6D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BBE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257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890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160C980C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219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ML-M3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12F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672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049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918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F51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3A8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893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D41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9ED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68DD4E9B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BF5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BW-M3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D17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F1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16C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733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D0F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4E0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485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7EC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78D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30FCF251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783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BH-M3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6D2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B62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E47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6B1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449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632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59C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2C1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830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0.123</w:t>
            </w:r>
          </w:p>
        </w:tc>
      </w:tr>
      <w:tr w:rsidR="007B34B9" w:rsidRPr="003D7101" w14:paraId="18B97177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DA4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HW-M3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A3B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C64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8CB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584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185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DA8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7893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0B5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1F8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1ED66350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A4C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MD-M3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D86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DD0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88E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73A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201C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95F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15C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109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719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4288F7EA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AE4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ML-M4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DF2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346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839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337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573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62D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242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9EE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B60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652BF818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A4A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BW-M4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499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5B0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FD9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8DF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C36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004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ECD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FB6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A64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68576A02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90E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BH-M4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B6A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12D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49A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78D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767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8D5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169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DD2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8E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0.212</w:t>
            </w:r>
          </w:p>
        </w:tc>
      </w:tr>
      <w:tr w:rsidR="007B34B9" w:rsidRPr="003D7101" w14:paraId="3E3286C0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C6F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HW-M4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9FD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E35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00D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B3D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E50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C73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26A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ABCF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07A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6D9DE02A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56BB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MD-M4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1BC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6A1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F04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0AF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9076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BEB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F64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CBE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28E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33DDB888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A3F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ML-M5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2C8D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CD5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DA8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F36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EDD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442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2C3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CA0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D05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3E183759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F6D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BW-M5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BA9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67C7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16FB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854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FCC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9ED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30B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D1A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6A4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7E378A47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3536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BH-M5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375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5BC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6EA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142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9A5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FA9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4E2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71A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100C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023D37A7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B19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HW-M5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BC90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A2B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8453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1FB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BF31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A37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4FA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3BFE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4AF5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739A6731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C051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MD-M5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81D8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03F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FCDA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424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EE8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003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129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CEB4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B9AB2" w14:textId="77777777" w:rsidR="007B34B9" w:rsidRPr="003D7101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B34B9" w:rsidRPr="003D7101" w14:paraId="7A20B6F1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5BC6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9DA7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CFDF27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0AAAC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0313F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E108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D18A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7CA6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1CEED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3A01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B34B9" w:rsidRPr="003D7101" w14:paraId="538FB694" w14:textId="77777777" w:rsidTr="00E40737">
        <w:trPr>
          <w:gridAfter w:val="2"/>
          <w:wAfter w:w="1809" w:type="dxa"/>
          <w:trHeight w:val="255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24A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D4B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6DF5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19C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F0D2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5AD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C16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15713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640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FD4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2ED1CE4E" w14:textId="77777777" w:rsidTr="00E40737">
        <w:trPr>
          <w:gridAfter w:val="2"/>
          <w:wAfter w:w="1809" w:type="dxa"/>
          <w:trHeight w:val="255"/>
        </w:trPr>
        <w:tc>
          <w:tcPr>
            <w:tcW w:w="572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3C88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TSH=Total skeletal height, ML= Maximum length, BW=Base width, 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1569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151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EDAE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3D7101" w14:paraId="4BB7FAC9" w14:textId="77777777" w:rsidTr="00E40737">
        <w:trPr>
          <w:gridAfter w:val="2"/>
          <w:wAfter w:w="1809" w:type="dxa"/>
          <w:trHeight w:val="255"/>
        </w:trPr>
        <w:tc>
          <w:tcPr>
            <w:tcW w:w="627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529D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101">
              <w:rPr>
                <w:rFonts w:ascii="Times New Roman" w:eastAsia="Times New Roman" w:hAnsi="Times New Roman" w:cs="Times New Roman"/>
                <w:sz w:val="20"/>
                <w:szCs w:val="20"/>
              </w:rPr>
              <w:t>BH=Base height, HW=Head width of metacarpal 1, MD=Midshaft diameter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5D0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522A" w14:textId="77777777" w:rsidR="007B34B9" w:rsidRPr="003D7101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C7496B" w14:paraId="3D9AF182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CF94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4373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3AC4ECC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457AE8B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2CFDA71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AFC19FD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47DB8FB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62E4643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84A19FC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DD3A161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AE2CEFF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A2BCE6D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  <w:b/>
                <w:bCs/>
              </w:rPr>
              <w:t>Table 3</w:t>
            </w:r>
            <w:r w:rsidRPr="00C7496B">
              <w:rPr>
                <w:rFonts w:ascii="Times New Roman" w:eastAsia="Times New Roman" w:hAnsi="Times New Roman" w:cs="Times New Roman"/>
              </w:rPr>
              <w:t xml:space="preserve">: Univariate equations for stature estimation (in cm), correlation and </w:t>
            </w:r>
            <w:r>
              <w:rPr>
                <w:rFonts w:ascii="Times New Roman" w:eastAsia="Times New Roman" w:hAnsi="Times New Roman" w:cs="Times New Roman"/>
              </w:rPr>
              <w:t>standard error of estimates</w:t>
            </w:r>
          </w:p>
        </w:tc>
      </w:tr>
      <w:tr w:rsidR="007B34B9" w:rsidRPr="00C7496B" w14:paraId="4DF6E6DA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CDC2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7AE5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80EC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32638CF4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229F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F70A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2D33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CCF3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74CC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2E8280CD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33420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36E0A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Equations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15B3D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Correlation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45F254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SEE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38B6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01E16167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F46A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6C56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F351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1643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C5C8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C7496B" w14:paraId="5EE71992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546E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D9A7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7496B">
              <w:rPr>
                <w:rFonts w:ascii="Times New Roman" w:eastAsia="Times New Roman" w:hAnsi="Times New Roman" w:cs="Times New Roman"/>
                <w:i/>
                <w:iCs/>
              </w:rPr>
              <w:t>Male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B669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8C59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00A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C7496B" w14:paraId="1636BADC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E44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993B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118.94 + 2.86(HW-M3)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63C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0.39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4A26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0C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0960E82C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4F3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64F2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135.55 + 1.94(HW-M5)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81F0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AED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B2C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40DBFE9A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8BF7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7479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131.47 + 2.23(HW-M4)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1574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F8A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0B23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1F3CC1AE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3F53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23C7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138.33 + 2.25(MD-M3)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4DDA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85C1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039E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3AF0B5AB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FEA8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7A0E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137.76 + 2.89(MD-M4)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2ADA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B6C6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B200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6408BEF4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2AC7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DCF9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1DA4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E69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B3D4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C7496B" w14:paraId="365B9E60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88E8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0633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7496B">
              <w:rPr>
                <w:rFonts w:ascii="Times New Roman" w:eastAsia="Times New Roman" w:hAnsi="Times New Roman" w:cs="Times New Roman"/>
                <w:i/>
                <w:iCs/>
              </w:rPr>
              <w:t>Female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84CE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A81B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E268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C7496B" w14:paraId="423C340A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A69C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916E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73.35 + 1.11(ML-M2)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EC05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6B75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5A13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71995A67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32C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0F1F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78.36 + 1.05(ML-M3)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FF83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29F7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DFB7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2C7CEE9E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030D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D746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97.93 + 1.11(ML-M1)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7231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B2DE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5.8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CC3C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4B3BF8D1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EE8D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782F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106.19 + 0.78(ML-M5)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5832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6E0E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5.8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B42D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63DFE1FB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34EE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617B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115.72 + 0.55(ML-M4)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8F6A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0.34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A648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EAA6" w14:textId="77777777" w:rsidR="007B34B9" w:rsidRPr="00C7496B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3CB285DC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D47CE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879B6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206B8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8A53F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49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4B03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C7496B" w14:paraId="02528FBE" w14:textId="77777777" w:rsidTr="00E40737">
        <w:trPr>
          <w:gridAfter w:val="5"/>
          <w:wAfter w:w="3281" w:type="dxa"/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259C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9F98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86D2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2931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FCDD" w14:textId="77777777" w:rsidR="007B34B9" w:rsidRPr="00C7496B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029CCDE9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1D4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8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070F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9776A8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3AFEB50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E34590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F07590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6DADD65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56C3B7D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4331569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6C91F4F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CC2DC16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A820F49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A912E73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EAFBDD5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1255DD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74F60B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100061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7EB50CC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87677E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A9A2E41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7ED5984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8FF7FD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9299959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ECCFA8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6E7688D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6A2C144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DD1197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F8970F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  <w:b/>
                <w:bCs/>
              </w:rPr>
              <w:t>Table 4</w:t>
            </w:r>
            <w:r w:rsidRPr="004573DA">
              <w:rPr>
                <w:rFonts w:ascii="Times New Roman" w:eastAsia="Times New Roman" w:hAnsi="Times New Roman" w:cs="Times New Roman"/>
              </w:rPr>
              <w:t xml:space="preserve">: Multivariate equations for stature estimation (in cm), correlation and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060C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B34B9" w:rsidRPr="004573DA" w14:paraId="1EEEE484" w14:textId="77777777" w:rsidTr="00E4073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940510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93111A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standard error of estimate from measurements of metacarpals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03FE92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49DEA3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B34B9" w:rsidRPr="004573DA" w14:paraId="669DE7A1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5280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DB55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15C2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911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251C0CC0" w14:textId="77777777" w:rsidTr="00E4073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CBFD01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B5F05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Equations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D15547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Correlation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C15664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SEE</w:t>
            </w:r>
          </w:p>
        </w:tc>
      </w:tr>
      <w:tr w:rsidR="007B34B9" w:rsidRPr="004573DA" w14:paraId="77DB34F1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F41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2E75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345D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C959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485A0639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0B0C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8AD4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73DA">
              <w:rPr>
                <w:rFonts w:ascii="Times New Roman" w:eastAsia="Times New Roman" w:hAnsi="Times New Roman" w:cs="Times New Roman"/>
                <w:i/>
                <w:iCs/>
              </w:rPr>
              <w:t>Male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94B9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4F67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41E7B8AA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D9073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D8B5A27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 xml:space="preserve">2.29(HW-M5)- 2.08(HW-M1) - 0.81(HW-M2) + 2.76(HW-M3) + 0.32(HW-M4)+132.35 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E63D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9B2A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6.1</w:t>
            </w:r>
          </w:p>
        </w:tc>
      </w:tr>
      <w:tr w:rsidR="007B34B9" w:rsidRPr="004573DA" w14:paraId="35220F9E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41F3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404F1398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1.43(MD-M3) - 0.389(ML-M3) + 0.31(BW-M3) + 0.06(BH-M3) + 2.46(HW-M3) +133.94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F7D1F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FCC01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6.3</w:t>
            </w:r>
          </w:p>
        </w:tc>
      </w:tr>
      <w:tr w:rsidR="007B34B9" w:rsidRPr="004573DA" w14:paraId="652BA29F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DDE4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D05981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2.44(HW-M3) + 1.02(HW-M5)+113.01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7C6A1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BCB1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6.2</w:t>
            </w:r>
          </w:p>
        </w:tc>
      </w:tr>
      <w:tr w:rsidR="007B34B9" w:rsidRPr="004573DA" w14:paraId="7FBB1C14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AA978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2143629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1.80(MD-M4) - 0.51(ML-M4) - 0.87(BW-M4) + 2.07(BH-M4) + 2.76(HW-M4)+135.05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EAD5F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DCD56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6.5</w:t>
            </w:r>
          </w:p>
        </w:tc>
      </w:tr>
      <w:tr w:rsidR="007B34B9" w:rsidRPr="004573DA" w14:paraId="115A121E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1222D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FF8FC6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0.22(MD-M5) - 0.56(ML-M5) - 0.38(BW-M5) + 0.59(BH-M5) + 2.77(HW-M5) + 154.35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6DB86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065B0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6.5</w:t>
            </w:r>
          </w:p>
        </w:tc>
      </w:tr>
      <w:tr w:rsidR="007B34B9" w:rsidRPr="004573DA" w14:paraId="09FDA91F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5C212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0BA2F6B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FC3F1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CB8E2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6675DB0D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DB6D8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593B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73DA">
              <w:rPr>
                <w:rFonts w:ascii="Times New Roman" w:eastAsia="Times New Roman" w:hAnsi="Times New Roman" w:cs="Times New Roman"/>
                <w:i/>
                <w:iCs/>
              </w:rPr>
              <w:t>Female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0154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C5A4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7A9DB638" w14:textId="77777777" w:rsidTr="00E40737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15D95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C50117D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1.30(BW-M4) − 1.94(MD-M4) + 1.23(BH-M1) − 1.03(BH-M2) + 0.48(BH-M3) − 0.27(ML-M1) + 0.46(ML-M3) + 0.77(ML-M2) − 0.63(ML-M4) + 0.59(ML-M5)+75.07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BEBFC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8FAE4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5.0</w:t>
            </w:r>
          </w:p>
        </w:tc>
      </w:tr>
      <w:tr w:rsidR="007B34B9" w:rsidRPr="004573DA" w14:paraId="2CB06B07" w14:textId="77777777" w:rsidTr="00E40737">
        <w:trPr>
          <w:trHeight w:val="6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487C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EBA3D8E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 xml:space="preserve">1.07(ML-M2) − 0.55(BW-M2) − 0.76(BH-M2) + 1.08(HW-M2) − 2.01(MD-M2)+93.98 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83D03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9806C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5.2</w:t>
            </w:r>
          </w:p>
        </w:tc>
      </w:tr>
      <w:tr w:rsidR="007B34B9" w:rsidRPr="004573DA" w14:paraId="7730021C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6C370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298455A3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0.47(ML-M5) − 0.30(ML-M1) + 0.87(ML-M2) + 0.68(ML-M3) − 0.66(ML-M4)+70.94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61FA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9813E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5.2</w:t>
            </w:r>
          </w:p>
        </w:tc>
      </w:tr>
      <w:tr w:rsidR="007B34B9" w:rsidRPr="004573DA" w14:paraId="5407E0E8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DDD2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FAA6ACC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 xml:space="preserve">0.97(ML-M2) + 0.93(BW-M4) + 0.33(HW-M2) + 0.91(BH-M1)+60.46 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00C72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A4077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5.2</w:t>
            </w:r>
          </w:p>
        </w:tc>
      </w:tr>
      <w:tr w:rsidR="007B34B9" w:rsidRPr="004573DA" w14:paraId="1904FB3A" w14:textId="77777777" w:rsidTr="00E40737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C0FA7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7A015EAB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1.05(ML-M3) + 0.67(BW-M3) + 0.50(BH-M3) − 0.42(HW-M3) − 2.37(MD-M3)+88.04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9C0A2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FB9BB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5.3</w:t>
            </w:r>
          </w:p>
        </w:tc>
      </w:tr>
      <w:tr w:rsidR="007B34B9" w:rsidRPr="004573DA" w14:paraId="36AE7937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68DB3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FD9F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7E53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0D85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34B9" w:rsidRPr="004573DA" w14:paraId="1A9B32F5" w14:textId="77777777" w:rsidTr="00E4073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6CFAE9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E2A4DF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573DA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DBCBE4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29AB3E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73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B34B9" w:rsidRPr="004573DA" w14:paraId="757712FA" w14:textId="77777777" w:rsidTr="00E40737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94C7" w14:textId="77777777" w:rsidR="007B34B9" w:rsidRPr="004573DA" w:rsidRDefault="007B34B9" w:rsidP="00E4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83D7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349803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B87ACF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4C6197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8CA94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058D2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AC4DF2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373F11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B3649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DE5074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C16C59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66760F" w14:textId="77777777" w:rsidR="007B34B9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CC1495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9124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D30B" w14:textId="77777777" w:rsidR="007B34B9" w:rsidRPr="004573DA" w:rsidRDefault="007B34B9" w:rsidP="00E407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1FF3AF" w14:textId="77777777" w:rsidR="007B34B9" w:rsidRDefault="007B34B9" w:rsidP="007B34B9">
      <w:pPr>
        <w:pStyle w:val="NormalWeb"/>
        <w:spacing w:after="0" w:afterAutospacing="0" w:line="360" w:lineRule="auto"/>
        <w:rPr>
          <w:rFonts w:asciiTheme="majorBidi" w:hAnsiTheme="majorBidi" w:cstheme="majorBidi"/>
        </w:rPr>
      </w:pPr>
      <w:r w:rsidRPr="007E7A6A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5</w:t>
      </w:r>
      <w:r w:rsidRPr="00F30FDA">
        <w:rPr>
          <w:rFonts w:asciiTheme="majorBidi" w:hAnsiTheme="majorBidi" w:cstheme="majorBidi"/>
        </w:rPr>
        <w:t>. Comparison of correlation coefficient and standard error of estimate between previous studies on stature reconstruction in</w:t>
      </w:r>
      <w:r>
        <w:rPr>
          <w:rFonts w:asciiTheme="majorBidi" w:hAnsiTheme="majorBidi" w:cstheme="majorBidi"/>
        </w:rPr>
        <w:t xml:space="preserve"> </w:t>
      </w:r>
      <w:r w:rsidRPr="00F30FDA">
        <w:rPr>
          <w:rFonts w:asciiTheme="majorBidi" w:hAnsiTheme="majorBidi" w:cstheme="majorBidi"/>
        </w:rPr>
        <w:t xml:space="preserve">South Africa </w:t>
      </w:r>
      <w:r>
        <w:rPr>
          <w:rFonts w:asciiTheme="majorBidi" w:hAnsiTheme="majorBidi" w:cstheme="majorBidi"/>
        </w:rPr>
        <w:t xml:space="preserve">of European descent </w:t>
      </w:r>
      <w:r w:rsidRPr="00F30FDA">
        <w:rPr>
          <w:rFonts w:asciiTheme="majorBidi" w:hAnsiTheme="majorBidi" w:cstheme="majorBidi"/>
        </w:rPr>
        <w:t>and the current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8"/>
        <w:gridCol w:w="1781"/>
        <w:gridCol w:w="1039"/>
        <w:gridCol w:w="746"/>
        <w:gridCol w:w="746"/>
        <w:gridCol w:w="746"/>
        <w:gridCol w:w="746"/>
        <w:gridCol w:w="746"/>
        <w:gridCol w:w="746"/>
        <w:gridCol w:w="746"/>
      </w:tblGrid>
      <w:tr w:rsidR="007B34B9" w14:paraId="4AA3F1C9" w14:textId="77777777" w:rsidTr="00E40737">
        <w:trPr>
          <w:trHeight w:val="210"/>
        </w:trPr>
        <w:tc>
          <w:tcPr>
            <w:tcW w:w="0" w:type="auto"/>
            <w:vMerge w:val="restart"/>
          </w:tcPr>
          <w:p w14:paraId="08D46BF3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Authors</w:t>
            </w:r>
          </w:p>
        </w:tc>
        <w:tc>
          <w:tcPr>
            <w:tcW w:w="0" w:type="auto"/>
            <w:vMerge w:val="restart"/>
          </w:tcPr>
          <w:p w14:paraId="583E07FE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Skeletal element</w:t>
            </w:r>
          </w:p>
        </w:tc>
        <w:tc>
          <w:tcPr>
            <w:tcW w:w="0" w:type="auto"/>
            <w:gridSpan w:val="4"/>
          </w:tcPr>
          <w:p w14:paraId="5EC57662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b/>
                <w:bCs/>
                <w:sz w:val="20"/>
                <w:szCs w:val="20"/>
                <w:lang w:val="en-ZA"/>
              </w:rPr>
              <w:t>Females</w:t>
            </w:r>
          </w:p>
        </w:tc>
        <w:tc>
          <w:tcPr>
            <w:tcW w:w="0" w:type="auto"/>
            <w:gridSpan w:val="4"/>
          </w:tcPr>
          <w:p w14:paraId="585B8902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b/>
                <w:bCs/>
                <w:sz w:val="20"/>
                <w:szCs w:val="20"/>
                <w:lang w:val="en-ZA"/>
              </w:rPr>
              <w:t>Males</w:t>
            </w:r>
          </w:p>
        </w:tc>
      </w:tr>
      <w:tr w:rsidR="007B34B9" w14:paraId="66AC2FC9" w14:textId="77777777" w:rsidTr="00E40737">
        <w:trPr>
          <w:trHeight w:val="210"/>
        </w:trPr>
        <w:tc>
          <w:tcPr>
            <w:tcW w:w="0" w:type="auto"/>
            <w:vMerge/>
          </w:tcPr>
          <w:p w14:paraId="0E7F809E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C75E3A5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1AB1E43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bookmarkStart w:id="1" w:name="_bookmark0"/>
            <w:bookmarkEnd w:id="1"/>
            <w:r w:rsidRPr="00354FFD">
              <w:rPr>
                <w:b/>
                <w:bCs/>
                <w:spacing w:val="-2"/>
                <w:sz w:val="20"/>
                <w:szCs w:val="20"/>
              </w:rPr>
              <w:t>Univariate</w:t>
            </w:r>
          </w:p>
        </w:tc>
        <w:tc>
          <w:tcPr>
            <w:tcW w:w="0" w:type="auto"/>
            <w:gridSpan w:val="2"/>
          </w:tcPr>
          <w:p w14:paraId="7CB4CAB3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b/>
                <w:bCs/>
                <w:spacing w:val="-2"/>
                <w:sz w:val="20"/>
                <w:szCs w:val="20"/>
              </w:rPr>
              <w:t>Multivariate</w:t>
            </w:r>
          </w:p>
        </w:tc>
        <w:tc>
          <w:tcPr>
            <w:tcW w:w="0" w:type="auto"/>
            <w:gridSpan w:val="2"/>
          </w:tcPr>
          <w:p w14:paraId="3ED1377A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b/>
                <w:bCs/>
                <w:spacing w:val="-2"/>
                <w:sz w:val="20"/>
                <w:szCs w:val="20"/>
              </w:rPr>
              <w:t>Univariate</w:t>
            </w:r>
          </w:p>
        </w:tc>
        <w:tc>
          <w:tcPr>
            <w:tcW w:w="0" w:type="auto"/>
            <w:gridSpan w:val="2"/>
          </w:tcPr>
          <w:p w14:paraId="7B4A264C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b/>
                <w:bCs/>
                <w:spacing w:val="-2"/>
                <w:sz w:val="20"/>
                <w:szCs w:val="20"/>
              </w:rPr>
              <w:t>Multivariate</w:t>
            </w:r>
          </w:p>
        </w:tc>
      </w:tr>
      <w:tr w:rsidR="007B34B9" w14:paraId="42EEEE71" w14:textId="77777777" w:rsidTr="00E40737">
        <w:tc>
          <w:tcPr>
            <w:tcW w:w="0" w:type="auto"/>
            <w:vMerge/>
          </w:tcPr>
          <w:p w14:paraId="76B22DB9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C910E24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D83F56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2A02B24A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14:paraId="447E97E0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479541CB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14:paraId="4409E548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4AADE182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SE</w:t>
            </w:r>
          </w:p>
        </w:tc>
        <w:tc>
          <w:tcPr>
            <w:tcW w:w="0" w:type="auto"/>
          </w:tcPr>
          <w:p w14:paraId="0BB116B7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23C11FD5" w14:textId="77777777" w:rsidR="007B34B9" w:rsidRPr="00354FFD" w:rsidRDefault="007B34B9" w:rsidP="00E40737">
            <w:pPr>
              <w:pStyle w:val="NormalWeb"/>
              <w:jc w:val="center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SE</w:t>
            </w:r>
          </w:p>
        </w:tc>
      </w:tr>
      <w:tr w:rsidR="007B34B9" w14:paraId="4DBF4C43" w14:textId="77777777" w:rsidTr="00E40737">
        <w:trPr>
          <w:trHeight w:val="738"/>
        </w:trPr>
        <w:tc>
          <w:tcPr>
            <w:tcW w:w="0" w:type="auto"/>
          </w:tcPr>
          <w:p w14:paraId="633E4A80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lastRenderedPageBreak/>
              <w:t>Dayal et al.(2008)</w:t>
            </w:r>
          </w:p>
        </w:tc>
        <w:tc>
          <w:tcPr>
            <w:tcW w:w="0" w:type="auto"/>
          </w:tcPr>
          <w:p w14:paraId="67BD0E74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>Intact long bone of upper and lower extremities</w:t>
            </w:r>
          </w:p>
        </w:tc>
        <w:tc>
          <w:tcPr>
            <w:tcW w:w="0" w:type="auto"/>
          </w:tcPr>
          <w:p w14:paraId="5AE05EF1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0.56–0.93</w:t>
            </w:r>
          </w:p>
        </w:tc>
        <w:tc>
          <w:tcPr>
            <w:tcW w:w="0" w:type="auto"/>
          </w:tcPr>
          <w:p w14:paraId="6CA7257B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 xml:space="preserve">2.4–5.21 </w:t>
            </w:r>
          </w:p>
        </w:tc>
        <w:tc>
          <w:tcPr>
            <w:tcW w:w="0" w:type="auto"/>
          </w:tcPr>
          <w:p w14:paraId="6355C908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0.94–0.96</w:t>
            </w:r>
          </w:p>
        </w:tc>
        <w:tc>
          <w:tcPr>
            <w:tcW w:w="0" w:type="auto"/>
          </w:tcPr>
          <w:p w14:paraId="6D0E20BA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 xml:space="preserve">1.75–2.13 </w:t>
            </w:r>
          </w:p>
        </w:tc>
        <w:tc>
          <w:tcPr>
            <w:tcW w:w="0" w:type="auto"/>
          </w:tcPr>
          <w:p w14:paraId="520A8431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0.56–0.92</w:t>
            </w:r>
          </w:p>
        </w:tc>
        <w:tc>
          <w:tcPr>
            <w:tcW w:w="0" w:type="auto"/>
          </w:tcPr>
          <w:p w14:paraId="787E391E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2.64–5.54</w:t>
            </w:r>
          </w:p>
        </w:tc>
        <w:tc>
          <w:tcPr>
            <w:tcW w:w="0" w:type="auto"/>
          </w:tcPr>
          <w:p w14:paraId="1D6234A1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0.93–0.96</w:t>
            </w:r>
          </w:p>
        </w:tc>
        <w:tc>
          <w:tcPr>
            <w:tcW w:w="0" w:type="auto"/>
          </w:tcPr>
          <w:p w14:paraId="5B89BA5C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1.92–2.49</w:t>
            </w:r>
          </w:p>
        </w:tc>
      </w:tr>
      <w:tr w:rsidR="007B34B9" w14:paraId="12089EE7" w14:textId="77777777" w:rsidTr="00E40737">
        <w:tc>
          <w:tcPr>
            <w:tcW w:w="0" w:type="auto"/>
          </w:tcPr>
          <w:p w14:paraId="3EDD954F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>Bidmos (2008</w:t>
            </w:r>
            <w:r>
              <w:rPr>
                <w:sz w:val="20"/>
                <w:szCs w:val="20"/>
                <w:lang w:val="en-ZA"/>
              </w:rPr>
              <w:t>a</w:t>
            </w:r>
            <w:r w:rsidRPr="00354FFD">
              <w:rPr>
                <w:sz w:val="20"/>
                <w:szCs w:val="20"/>
                <w:lang w:val="en-ZA"/>
              </w:rPr>
              <w:t xml:space="preserve">) </w:t>
            </w:r>
          </w:p>
        </w:tc>
        <w:tc>
          <w:tcPr>
            <w:tcW w:w="0" w:type="auto"/>
          </w:tcPr>
          <w:p w14:paraId="55B5D1E9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Fragments of femur</w:t>
            </w:r>
          </w:p>
        </w:tc>
        <w:tc>
          <w:tcPr>
            <w:tcW w:w="0" w:type="auto"/>
          </w:tcPr>
          <w:p w14:paraId="3B42CC29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 xml:space="preserve">0.78 </w:t>
            </w:r>
          </w:p>
        </w:tc>
        <w:tc>
          <w:tcPr>
            <w:tcW w:w="0" w:type="auto"/>
          </w:tcPr>
          <w:p w14:paraId="0C9F05AF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3.93–3.95</w:t>
            </w:r>
          </w:p>
        </w:tc>
        <w:tc>
          <w:tcPr>
            <w:tcW w:w="0" w:type="auto"/>
          </w:tcPr>
          <w:p w14:paraId="4BA9B44F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0.82–0.83</w:t>
            </w:r>
          </w:p>
        </w:tc>
        <w:tc>
          <w:tcPr>
            <w:tcW w:w="0" w:type="auto"/>
          </w:tcPr>
          <w:p w14:paraId="48771B35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ZA"/>
              </w:rPr>
              <w:t>3.</w:t>
            </w:r>
            <w:r w:rsidRPr="00672C32">
              <w:rPr>
                <w:sz w:val="20"/>
                <w:szCs w:val="20"/>
                <w:lang w:val="en-ZA"/>
              </w:rPr>
              <w:t>71–3.81</w:t>
            </w:r>
          </w:p>
        </w:tc>
        <w:tc>
          <w:tcPr>
            <w:tcW w:w="0" w:type="auto"/>
          </w:tcPr>
          <w:p w14:paraId="1C5B984C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0.66</w:t>
            </w:r>
          </w:p>
        </w:tc>
        <w:tc>
          <w:tcPr>
            <w:tcW w:w="0" w:type="auto"/>
          </w:tcPr>
          <w:p w14:paraId="00EE5F80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5.31</w:t>
            </w:r>
          </w:p>
        </w:tc>
        <w:tc>
          <w:tcPr>
            <w:tcW w:w="0" w:type="auto"/>
          </w:tcPr>
          <w:p w14:paraId="53D25457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0.73–0.75</w:t>
            </w:r>
          </w:p>
        </w:tc>
        <w:tc>
          <w:tcPr>
            <w:tcW w:w="0" w:type="auto"/>
          </w:tcPr>
          <w:p w14:paraId="46FA7934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672C32">
              <w:rPr>
                <w:sz w:val="20"/>
                <w:szCs w:val="20"/>
                <w:lang w:val="en-ZA"/>
              </w:rPr>
              <w:t>4.80–4.89</w:t>
            </w:r>
          </w:p>
        </w:tc>
      </w:tr>
      <w:tr w:rsidR="007B34B9" w14:paraId="72382104" w14:textId="77777777" w:rsidTr="00E40737">
        <w:tc>
          <w:tcPr>
            <w:tcW w:w="0" w:type="auto"/>
          </w:tcPr>
          <w:p w14:paraId="6FC4C3AE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Bidmos (2008b)</w:t>
            </w:r>
          </w:p>
        </w:tc>
        <w:tc>
          <w:tcPr>
            <w:tcW w:w="0" w:type="auto"/>
          </w:tcPr>
          <w:p w14:paraId="6A93DA27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</w:rPr>
              <w:t>Metatarsal</w:t>
            </w:r>
          </w:p>
        </w:tc>
        <w:tc>
          <w:tcPr>
            <w:tcW w:w="0" w:type="auto"/>
          </w:tcPr>
          <w:p w14:paraId="4524F265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 xml:space="preserve">0.62–0.73 </w:t>
            </w:r>
          </w:p>
        </w:tc>
        <w:tc>
          <w:tcPr>
            <w:tcW w:w="0" w:type="auto"/>
          </w:tcPr>
          <w:p w14:paraId="3573D992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4.22–4.86</w:t>
            </w:r>
          </w:p>
        </w:tc>
        <w:tc>
          <w:tcPr>
            <w:tcW w:w="0" w:type="auto"/>
          </w:tcPr>
          <w:p w14:paraId="386E7774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0.75–0.76</w:t>
            </w:r>
          </w:p>
        </w:tc>
        <w:tc>
          <w:tcPr>
            <w:tcW w:w="0" w:type="auto"/>
          </w:tcPr>
          <w:p w14:paraId="00E96693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4.10–4.14</w:t>
            </w:r>
          </w:p>
        </w:tc>
        <w:tc>
          <w:tcPr>
            <w:tcW w:w="0" w:type="auto"/>
          </w:tcPr>
          <w:p w14:paraId="1510C92E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0.58–0.70</w:t>
            </w:r>
          </w:p>
        </w:tc>
        <w:tc>
          <w:tcPr>
            <w:tcW w:w="0" w:type="auto"/>
          </w:tcPr>
          <w:p w14:paraId="4002B0E5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4.97–5.71</w:t>
            </w:r>
          </w:p>
        </w:tc>
        <w:tc>
          <w:tcPr>
            <w:tcW w:w="0" w:type="auto"/>
          </w:tcPr>
          <w:p w14:paraId="42491599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0.71–0.72</w:t>
            </w:r>
          </w:p>
        </w:tc>
        <w:tc>
          <w:tcPr>
            <w:tcW w:w="0" w:type="auto"/>
          </w:tcPr>
          <w:p w14:paraId="08CE6CFF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AA6545">
              <w:rPr>
                <w:sz w:val="20"/>
                <w:szCs w:val="20"/>
                <w:lang w:val="en-ZA"/>
              </w:rPr>
              <w:t>4.96–5.07</w:t>
            </w:r>
          </w:p>
        </w:tc>
      </w:tr>
      <w:tr w:rsidR="007B34B9" w14:paraId="6D6E91B7" w14:textId="77777777" w:rsidTr="00E40737">
        <w:tc>
          <w:tcPr>
            <w:tcW w:w="0" w:type="auto"/>
          </w:tcPr>
          <w:p w14:paraId="6E578100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 xml:space="preserve">Bidmos </w:t>
            </w:r>
            <w:r>
              <w:rPr>
                <w:sz w:val="20"/>
                <w:szCs w:val="20"/>
                <w:lang w:val="en-ZA"/>
              </w:rPr>
              <w:t>(</w:t>
            </w:r>
            <w:r w:rsidRPr="00354FFD">
              <w:rPr>
                <w:sz w:val="20"/>
                <w:szCs w:val="20"/>
                <w:lang w:val="en-ZA"/>
              </w:rPr>
              <w:t>2006</w:t>
            </w:r>
            <w:r>
              <w:rPr>
                <w:sz w:val="20"/>
                <w:szCs w:val="20"/>
                <w:lang w:val="en-ZA"/>
              </w:rPr>
              <w:t>)</w:t>
            </w:r>
          </w:p>
        </w:tc>
        <w:tc>
          <w:tcPr>
            <w:tcW w:w="0" w:type="auto"/>
          </w:tcPr>
          <w:p w14:paraId="2DFCC23B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</w:rPr>
            </w:pPr>
            <w:r w:rsidRPr="00354FFD">
              <w:rPr>
                <w:sz w:val="20"/>
                <w:szCs w:val="20"/>
                <w:lang w:val="en-ZA"/>
              </w:rPr>
              <w:t>Calcaneus</w:t>
            </w:r>
          </w:p>
        </w:tc>
        <w:tc>
          <w:tcPr>
            <w:tcW w:w="0" w:type="auto"/>
          </w:tcPr>
          <w:p w14:paraId="54B41432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 xml:space="preserve">0.50–0.75 </w:t>
            </w:r>
          </w:p>
        </w:tc>
        <w:tc>
          <w:tcPr>
            <w:tcW w:w="0" w:type="auto"/>
          </w:tcPr>
          <w:p w14:paraId="1B7795F0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4.59–5.95</w:t>
            </w:r>
          </w:p>
        </w:tc>
        <w:tc>
          <w:tcPr>
            <w:tcW w:w="0" w:type="auto"/>
          </w:tcPr>
          <w:p w14:paraId="55BFCE82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0.76–0.81</w:t>
            </w:r>
          </w:p>
        </w:tc>
        <w:tc>
          <w:tcPr>
            <w:tcW w:w="0" w:type="auto"/>
          </w:tcPr>
          <w:p w14:paraId="3A624584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4.22–4.55</w:t>
            </w:r>
          </w:p>
        </w:tc>
        <w:tc>
          <w:tcPr>
            <w:tcW w:w="0" w:type="auto"/>
          </w:tcPr>
          <w:p w14:paraId="6711AF32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0.45–0.72</w:t>
            </w:r>
          </w:p>
        </w:tc>
        <w:tc>
          <w:tcPr>
            <w:tcW w:w="0" w:type="auto"/>
          </w:tcPr>
          <w:p w14:paraId="2C7AEDA1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4.56–5.88</w:t>
            </w:r>
          </w:p>
        </w:tc>
        <w:tc>
          <w:tcPr>
            <w:tcW w:w="0" w:type="auto"/>
          </w:tcPr>
          <w:p w14:paraId="02FAF283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0.74–0.78</w:t>
            </w:r>
          </w:p>
        </w:tc>
        <w:tc>
          <w:tcPr>
            <w:tcW w:w="0" w:type="auto"/>
          </w:tcPr>
          <w:p w14:paraId="703647D4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4.27–4.51</w:t>
            </w:r>
          </w:p>
        </w:tc>
      </w:tr>
      <w:tr w:rsidR="007B34B9" w14:paraId="1AD53727" w14:textId="77777777" w:rsidTr="00E40737">
        <w:tc>
          <w:tcPr>
            <w:tcW w:w="0" w:type="auto"/>
          </w:tcPr>
          <w:p w14:paraId="45D91A6F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 xml:space="preserve">Chiba &amp; Bidmos </w:t>
            </w:r>
            <w:r>
              <w:rPr>
                <w:sz w:val="20"/>
                <w:szCs w:val="20"/>
                <w:lang w:val="en-ZA"/>
              </w:rPr>
              <w:t>(</w:t>
            </w:r>
            <w:r w:rsidRPr="00354FFD">
              <w:rPr>
                <w:sz w:val="20"/>
                <w:szCs w:val="20"/>
                <w:lang w:val="en-ZA"/>
              </w:rPr>
              <w:t>2007</w:t>
            </w:r>
            <w:r>
              <w:rPr>
                <w:sz w:val="20"/>
                <w:szCs w:val="20"/>
                <w:lang w:val="en-ZA"/>
              </w:rPr>
              <w:t>)</w:t>
            </w:r>
          </w:p>
        </w:tc>
        <w:tc>
          <w:tcPr>
            <w:tcW w:w="0" w:type="auto"/>
          </w:tcPr>
          <w:p w14:paraId="34D7DF07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>Fragments of tibia</w:t>
            </w:r>
          </w:p>
        </w:tc>
        <w:tc>
          <w:tcPr>
            <w:tcW w:w="0" w:type="auto"/>
          </w:tcPr>
          <w:p w14:paraId="5893ED0D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 xml:space="preserve">0.54 </w:t>
            </w:r>
          </w:p>
        </w:tc>
        <w:tc>
          <w:tcPr>
            <w:tcW w:w="0" w:type="auto"/>
          </w:tcPr>
          <w:p w14:paraId="3DF9FFF0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5.94</w:t>
            </w:r>
          </w:p>
        </w:tc>
        <w:tc>
          <w:tcPr>
            <w:tcW w:w="0" w:type="auto"/>
          </w:tcPr>
          <w:p w14:paraId="3ADC6976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0.63–0.70</w:t>
            </w:r>
          </w:p>
        </w:tc>
        <w:tc>
          <w:tcPr>
            <w:tcW w:w="0" w:type="auto"/>
          </w:tcPr>
          <w:p w14:paraId="34C6B473" w14:textId="77777777" w:rsidR="007B34B9" w:rsidRPr="00354FFD" w:rsidRDefault="007B34B9" w:rsidP="00E40737">
            <w:pPr>
              <w:rPr>
                <w:rFonts w:ascii="Times New Roman" w:eastAsia="TimesNewRomanPSMT" w:hAnsi="Times New Roman" w:cs="Times New Roman"/>
                <w:sz w:val="20"/>
                <w:szCs w:val="20"/>
                <w:lang w:val="en-ZA"/>
              </w:rPr>
            </w:pPr>
            <w:r w:rsidRPr="00354FFD">
              <w:rPr>
                <w:rFonts w:ascii="Times New Roman" w:eastAsia="TimesNewRomanPSMT" w:hAnsi="Times New Roman" w:cs="Times New Roman"/>
                <w:sz w:val="20"/>
                <w:szCs w:val="20"/>
                <w:lang w:val="en-ZA"/>
              </w:rPr>
              <w:t>5.20–5.46</w:t>
            </w:r>
          </w:p>
        </w:tc>
        <w:tc>
          <w:tcPr>
            <w:tcW w:w="0" w:type="auto"/>
          </w:tcPr>
          <w:p w14:paraId="46057EC9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0.58</w:t>
            </w:r>
          </w:p>
        </w:tc>
        <w:tc>
          <w:tcPr>
            <w:tcW w:w="0" w:type="auto"/>
          </w:tcPr>
          <w:p w14:paraId="5BDDCB25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6.52</w:t>
            </w:r>
          </w:p>
        </w:tc>
        <w:tc>
          <w:tcPr>
            <w:tcW w:w="0" w:type="auto"/>
          </w:tcPr>
          <w:p w14:paraId="66C73A62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0.58–0.61</w:t>
            </w:r>
          </w:p>
        </w:tc>
        <w:tc>
          <w:tcPr>
            <w:tcW w:w="0" w:type="auto"/>
          </w:tcPr>
          <w:p w14:paraId="0417A9AE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6.52–6.71</w:t>
            </w:r>
          </w:p>
        </w:tc>
      </w:tr>
      <w:tr w:rsidR="007B34B9" w14:paraId="3CF76691" w14:textId="77777777" w:rsidTr="00E40737">
        <w:tc>
          <w:tcPr>
            <w:tcW w:w="0" w:type="auto"/>
          </w:tcPr>
          <w:p w14:paraId="00B19CD4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>Bidmos &amp; Adebesin</w:t>
            </w:r>
            <w:r>
              <w:rPr>
                <w:sz w:val="20"/>
                <w:szCs w:val="20"/>
                <w:lang w:val="en-ZA"/>
              </w:rPr>
              <w:t xml:space="preserve"> (2020)</w:t>
            </w:r>
          </w:p>
        </w:tc>
        <w:tc>
          <w:tcPr>
            <w:tcW w:w="0" w:type="auto"/>
          </w:tcPr>
          <w:p w14:paraId="38DA1355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 w:rsidRPr="00354FFD">
              <w:rPr>
                <w:sz w:val="20"/>
                <w:szCs w:val="20"/>
                <w:lang w:val="en-ZA"/>
              </w:rPr>
              <w:t xml:space="preserve">Cranium </w:t>
            </w:r>
          </w:p>
        </w:tc>
        <w:tc>
          <w:tcPr>
            <w:tcW w:w="0" w:type="auto"/>
          </w:tcPr>
          <w:p w14:paraId="21248510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 xml:space="preserve">0.48 </w:t>
            </w:r>
          </w:p>
        </w:tc>
        <w:tc>
          <w:tcPr>
            <w:tcW w:w="0" w:type="auto"/>
          </w:tcPr>
          <w:p w14:paraId="11118C4F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5.89</w:t>
            </w:r>
          </w:p>
        </w:tc>
        <w:tc>
          <w:tcPr>
            <w:tcW w:w="0" w:type="auto"/>
          </w:tcPr>
          <w:p w14:paraId="69406FD7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0.55–0.62</w:t>
            </w:r>
          </w:p>
        </w:tc>
        <w:tc>
          <w:tcPr>
            <w:tcW w:w="0" w:type="auto"/>
          </w:tcPr>
          <w:p w14:paraId="680F6D56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5.47–5.66</w:t>
            </w:r>
          </w:p>
        </w:tc>
        <w:tc>
          <w:tcPr>
            <w:tcW w:w="0" w:type="auto"/>
          </w:tcPr>
          <w:p w14:paraId="32E25B1A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0.5</w:t>
            </w:r>
          </w:p>
        </w:tc>
        <w:tc>
          <w:tcPr>
            <w:tcW w:w="0" w:type="auto"/>
          </w:tcPr>
          <w:p w14:paraId="30CDCCA3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7.09</w:t>
            </w:r>
          </w:p>
        </w:tc>
        <w:tc>
          <w:tcPr>
            <w:tcW w:w="0" w:type="auto"/>
          </w:tcPr>
          <w:p w14:paraId="62305B09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0.58–0.63</w:t>
            </w:r>
          </w:p>
        </w:tc>
        <w:tc>
          <w:tcPr>
            <w:tcW w:w="0" w:type="auto"/>
          </w:tcPr>
          <w:p w14:paraId="74214F98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354FFD">
              <w:rPr>
                <w:rFonts w:eastAsia="TimesNewRomanPSMT"/>
                <w:sz w:val="20"/>
                <w:szCs w:val="20"/>
                <w:lang w:val="en-ZA"/>
              </w:rPr>
              <w:t>6.68–6.79</w:t>
            </w:r>
          </w:p>
        </w:tc>
      </w:tr>
      <w:tr w:rsidR="007B34B9" w14:paraId="3A8BD97E" w14:textId="77777777" w:rsidTr="00E40737">
        <w:tc>
          <w:tcPr>
            <w:tcW w:w="0" w:type="auto"/>
          </w:tcPr>
          <w:p w14:paraId="7A269553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 xml:space="preserve">Current </w:t>
            </w:r>
          </w:p>
        </w:tc>
        <w:tc>
          <w:tcPr>
            <w:tcW w:w="0" w:type="auto"/>
          </w:tcPr>
          <w:p w14:paraId="353B8A63" w14:textId="77777777" w:rsidR="007B34B9" w:rsidRPr="00354FFD" w:rsidRDefault="007B34B9" w:rsidP="00E40737">
            <w:pPr>
              <w:pStyle w:val="NormalWeb"/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>Metacarpal</w:t>
            </w:r>
          </w:p>
        </w:tc>
        <w:tc>
          <w:tcPr>
            <w:tcW w:w="0" w:type="auto"/>
          </w:tcPr>
          <w:p w14:paraId="4838CDE8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9374FF">
              <w:rPr>
                <w:rFonts w:eastAsia="TimesNewRomanPSMT"/>
                <w:sz w:val="20"/>
                <w:szCs w:val="20"/>
                <w:lang w:val="en-ZA"/>
              </w:rPr>
              <w:t>0.</w:t>
            </w:r>
            <w:r>
              <w:rPr>
                <w:rFonts w:eastAsia="TimesNewRomanPSMT"/>
                <w:sz w:val="20"/>
                <w:szCs w:val="20"/>
                <w:lang w:val="en-ZA"/>
              </w:rPr>
              <w:t>34–0.</w:t>
            </w:r>
            <w:r w:rsidRPr="009374FF">
              <w:rPr>
                <w:rFonts w:eastAsia="TimesNewRomanPSMT"/>
                <w:sz w:val="20"/>
                <w:szCs w:val="20"/>
                <w:lang w:val="en-ZA"/>
              </w:rPr>
              <w:t>59</w:t>
            </w:r>
            <w:r w:rsidRPr="009374FF">
              <w:rPr>
                <w:rFonts w:eastAsia="TimesNewRomanPSMT"/>
                <w:sz w:val="20"/>
                <w:szCs w:val="20"/>
                <w:lang w:val="en-ZA"/>
              </w:rPr>
              <w:tab/>
            </w:r>
          </w:p>
        </w:tc>
        <w:tc>
          <w:tcPr>
            <w:tcW w:w="0" w:type="auto"/>
          </w:tcPr>
          <w:p w14:paraId="4640243C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9374FF">
              <w:rPr>
                <w:rFonts w:eastAsia="TimesNewRomanPSMT"/>
                <w:sz w:val="20"/>
                <w:szCs w:val="20"/>
                <w:lang w:val="en-ZA"/>
              </w:rPr>
              <w:t>5.2</w:t>
            </w:r>
            <w:r>
              <w:rPr>
                <w:rFonts w:eastAsia="TimesNewRomanPSMT"/>
                <w:sz w:val="20"/>
                <w:szCs w:val="20"/>
                <w:lang w:val="en-ZA"/>
              </w:rPr>
              <w:t>– 6.1</w:t>
            </w:r>
          </w:p>
        </w:tc>
        <w:tc>
          <w:tcPr>
            <w:tcW w:w="0" w:type="auto"/>
          </w:tcPr>
          <w:p w14:paraId="25BADB4E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 w:rsidRPr="009374FF">
              <w:rPr>
                <w:rFonts w:eastAsia="TimesNewRomanPSMT"/>
                <w:sz w:val="20"/>
                <w:szCs w:val="20"/>
                <w:lang w:val="en-ZA"/>
              </w:rPr>
              <w:t>0</w:t>
            </w:r>
            <w:r>
              <w:rPr>
                <w:rFonts w:eastAsia="TimesNewRomanPSMT"/>
                <w:sz w:val="20"/>
                <w:szCs w:val="20"/>
                <w:lang w:val="en-ZA"/>
              </w:rPr>
              <w:t xml:space="preserve">.6–0.7 </w:t>
            </w:r>
            <w:r w:rsidRPr="009374FF">
              <w:rPr>
                <w:rFonts w:eastAsia="TimesNewRomanPSMT"/>
                <w:sz w:val="20"/>
                <w:szCs w:val="20"/>
                <w:lang w:val="en-ZA"/>
              </w:rPr>
              <w:tab/>
            </w:r>
          </w:p>
        </w:tc>
        <w:tc>
          <w:tcPr>
            <w:tcW w:w="0" w:type="auto"/>
          </w:tcPr>
          <w:p w14:paraId="0C7BFA15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>
              <w:rPr>
                <w:rFonts w:eastAsia="TimesNewRomanPSMT"/>
                <w:sz w:val="20"/>
                <w:szCs w:val="20"/>
                <w:lang w:val="en-ZA"/>
              </w:rPr>
              <w:t>5.0–5.3</w:t>
            </w:r>
          </w:p>
        </w:tc>
        <w:tc>
          <w:tcPr>
            <w:tcW w:w="0" w:type="auto"/>
          </w:tcPr>
          <w:p w14:paraId="0B35BAB1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>
              <w:rPr>
                <w:rFonts w:eastAsia="TimesNewRomanPSMT"/>
                <w:sz w:val="20"/>
                <w:szCs w:val="20"/>
                <w:lang w:val="en-ZA"/>
              </w:rPr>
              <w:t>0.23–0.39</w:t>
            </w:r>
          </w:p>
        </w:tc>
        <w:tc>
          <w:tcPr>
            <w:tcW w:w="0" w:type="auto"/>
          </w:tcPr>
          <w:p w14:paraId="2747E195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>
              <w:rPr>
                <w:rFonts w:eastAsia="TimesNewRomanPSMT"/>
                <w:sz w:val="20"/>
                <w:szCs w:val="20"/>
                <w:lang w:val="en-ZA"/>
              </w:rPr>
              <w:t>6.2–6.9</w:t>
            </w:r>
          </w:p>
        </w:tc>
        <w:tc>
          <w:tcPr>
            <w:tcW w:w="0" w:type="auto"/>
          </w:tcPr>
          <w:p w14:paraId="0BA5DD56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>
              <w:rPr>
                <w:rFonts w:eastAsia="TimesNewRomanPSMT"/>
                <w:sz w:val="20"/>
                <w:szCs w:val="20"/>
                <w:lang w:val="en-ZA"/>
              </w:rPr>
              <w:t>0.4–0.5</w:t>
            </w:r>
          </w:p>
        </w:tc>
        <w:tc>
          <w:tcPr>
            <w:tcW w:w="0" w:type="auto"/>
          </w:tcPr>
          <w:p w14:paraId="7528D54D" w14:textId="77777777" w:rsidR="007B34B9" w:rsidRPr="00354FFD" w:rsidRDefault="007B34B9" w:rsidP="00E40737">
            <w:pPr>
              <w:pStyle w:val="NormalWeb"/>
              <w:rPr>
                <w:rFonts w:eastAsia="TimesNewRomanPSMT"/>
                <w:sz w:val="20"/>
                <w:szCs w:val="20"/>
                <w:lang w:val="en-ZA"/>
              </w:rPr>
            </w:pPr>
            <w:r>
              <w:rPr>
                <w:rFonts w:eastAsia="TimesNewRomanPSMT"/>
                <w:sz w:val="20"/>
                <w:szCs w:val="20"/>
                <w:lang w:val="en-ZA"/>
              </w:rPr>
              <w:t>6.1–6.5</w:t>
            </w:r>
          </w:p>
        </w:tc>
      </w:tr>
    </w:tbl>
    <w:p w14:paraId="22238D9E" w14:textId="77777777" w:rsidR="007B34B9" w:rsidRPr="00474C27" w:rsidRDefault="007B34B9" w:rsidP="007B34B9">
      <w:pPr>
        <w:pStyle w:val="NormalWeb"/>
        <w:spacing w:line="360" w:lineRule="auto"/>
        <w:rPr>
          <w:bCs/>
        </w:rPr>
      </w:pPr>
    </w:p>
    <w:p w14:paraId="498F5207" w14:textId="77777777" w:rsidR="00DE6AE2" w:rsidRDefault="00DE6AE2"/>
    <w:sectPr w:rsidR="00DE6AE2" w:rsidSect="007B3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7707E"/>
    <w:multiLevelType w:val="multilevel"/>
    <w:tmpl w:val="9DA8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E0C64"/>
    <w:multiLevelType w:val="multilevel"/>
    <w:tmpl w:val="F8DE1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02580">
    <w:abstractNumId w:val="1"/>
  </w:num>
  <w:num w:numId="2" w16cid:durableId="134644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B9"/>
    <w:rsid w:val="00195413"/>
    <w:rsid w:val="003A03A7"/>
    <w:rsid w:val="003D0186"/>
    <w:rsid w:val="003F0275"/>
    <w:rsid w:val="007278E4"/>
    <w:rsid w:val="007B34B9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48E7"/>
  <w15:chartTrackingRefBased/>
  <w15:docId w15:val="{24CC49DA-0EC8-4B0F-B160-32EB3C94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4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4B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B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B3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B34B9"/>
    <w:rPr>
      <w:b/>
      <w:bCs/>
    </w:rPr>
  </w:style>
  <w:style w:type="character" w:styleId="Hyperlink">
    <w:name w:val="Hyperlink"/>
    <w:basedOn w:val="DefaultParagraphFont"/>
    <w:uiPriority w:val="99"/>
    <w:unhideWhenUsed/>
    <w:rsid w:val="007B34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730</Words>
  <Characters>4163</Characters>
  <Application>Microsoft Office Word</Application>
  <DocSecurity>0</DocSecurity>
  <Lines>34</Lines>
  <Paragraphs>9</Paragraphs>
  <ScaleCrop>false</ScaleCrop>
  <Company>Springer Nature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2026-08-13T09:39:00Z</dcterms:created>
  <dcterms:modified xsi:type="dcterms:W3CDTF">2026-08-13T09:40:00Z</dcterms:modified>
</cp:coreProperties>
</file>