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139" w:rsidRPr="00446C9A" w:rsidRDefault="00C86139" w:rsidP="00263373">
      <w:pPr>
        <w:pStyle w:val="2"/>
        <w:spacing w:before="480" w:beforeAutospacing="0" w:after="240" w:afterAutospacing="0" w:line="276" w:lineRule="auto"/>
        <w:jc w:val="both"/>
        <w:rPr>
          <w:color w:val="0F1115"/>
          <w:sz w:val="33"/>
          <w:szCs w:val="33"/>
          <w:lang w:val="en-US"/>
        </w:rPr>
      </w:pPr>
      <w:r w:rsidRPr="00446C9A">
        <w:rPr>
          <w:color w:val="0F1115"/>
          <w:kern w:val="36"/>
          <w:lang w:val="en-US"/>
        </w:rPr>
        <w:t>On Genera</w:t>
      </w:r>
      <w:bookmarkStart w:id="0" w:name="_GoBack"/>
      <w:bookmarkEnd w:id="0"/>
      <w:r w:rsidRPr="00446C9A">
        <w:rPr>
          <w:color w:val="0F1115"/>
          <w:kern w:val="36"/>
          <w:lang w:val="en-US"/>
        </w:rPr>
        <w:t>tions of the Theories of Revolution in the Light of the History of Sociology: Preliminary Correlation</w:t>
      </w:r>
    </w:p>
    <w:p w:rsidR="00C86139" w:rsidRPr="00446C9A" w:rsidRDefault="00330722" w:rsidP="00263373">
      <w:pPr>
        <w:pStyle w:val="2"/>
        <w:spacing w:before="480" w:beforeAutospacing="0" w:after="240" w:afterAutospacing="0" w:line="276" w:lineRule="auto"/>
        <w:jc w:val="both"/>
        <w:rPr>
          <w:color w:val="0F1115"/>
          <w:sz w:val="33"/>
          <w:szCs w:val="33"/>
          <w:lang w:val="en-US"/>
        </w:rPr>
      </w:pPr>
      <w:r w:rsidRPr="00446C9A">
        <w:rPr>
          <w:color w:val="0F1115"/>
          <w:sz w:val="33"/>
          <w:szCs w:val="33"/>
          <w:lang w:val="en-US"/>
        </w:rPr>
        <w:t>ONLINE APPENDICES</w:t>
      </w:r>
    </w:p>
    <w:p w:rsidR="005556D0" w:rsidRPr="00446C9A" w:rsidRDefault="00330722" w:rsidP="00263373">
      <w:pPr>
        <w:pStyle w:val="2"/>
        <w:spacing w:before="480" w:beforeAutospacing="0" w:after="240" w:afterAutospacing="0" w:line="276" w:lineRule="auto"/>
        <w:jc w:val="both"/>
        <w:rPr>
          <w:color w:val="0F1115"/>
          <w:sz w:val="33"/>
          <w:szCs w:val="33"/>
          <w:lang w:val="en-US"/>
        </w:rPr>
      </w:pPr>
      <w:r w:rsidRPr="00446C9A">
        <w:rPr>
          <w:color w:val="0F1115"/>
          <w:sz w:val="33"/>
          <w:szCs w:val="33"/>
          <w:lang w:val="en-US"/>
        </w:rPr>
        <w:t xml:space="preserve">Online </w:t>
      </w:r>
      <w:r w:rsidR="005556D0" w:rsidRPr="00446C9A">
        <w:rPr>
          <w:color w:val="0F1115"/>
          <w:sz w:val="33"/>
          <w:szCs w:val="33"/>
          <w:lang w:val="en-US"/>
        </w:rPr>
        <w:t>Appendix A: Extended Description of Main Epochs/Periods of Sociology</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This appendix provides extended details on the periods of modern sociology summarized in Section 4 of the main text.</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First Period (1920s–1930s).</w:t>
      </w:r>
      <w:r w:rsidRPr="00446C9A">
        <w:rPr>
          <w:color w:val="0F1115"/>
          <w:lang w:val="en-US"/>
        </w:rPr>
        <w:t> The first truly 20th-century period opening the modern era of sociology is defined by the powerful onset of empiricism and its dominance in sociological theory and practice in the USA. It was initiated by the classic work </w:t>
      </w:r>
      <w:r w:rsidRPr="00446C9A">
        <w:rPr>
          <w:rStyle w:val="a4"/>
          <w:color w:val="0F1115"/>
          <w:lang w:val="en-US"/>
        </w:rPr>
        <w:t>The Polish Peasant in Europe and America</w:t>
      </w:r>
      <w:r w:rsidRPr="00446C9A">
        <w:rPr>
          <w:color w:val="0F1115"/>
          <w:lang w:val="en-US"/>
        </w:rPr>
        <w:t xml:space="preserve"> by William I. Thomas and Florian </w:t>
      </w:r>
      <w:proofErr w:type="spellStart"/>
      <w:r w:rsidRPr="00446C9A">
        <w:rPr>
          <w:color w:val="0F1115"/>
          <w:lang w:val="en-US"/>
        </w:rPr>
        <w:t>Znaniecki</w:t>
      </w:r>
      <w:proofErr w:type="spellEnd"/>
      <w:r w:rsidRPr="00446C9A">
        <w:rPr>
          <w:color w:val="0F1115"/>
          <w:lang w:val="en-US"/>
        </w:rPr>
        <w:t xml:space="preserve"> (1918-1920). Despite the expansion of empirical and applied research in the second half of the 1920s and the 1930s, the sociological theories of </w:t>
      </w:r>
      <w:proofErr w:type="spellStart"/>
      <w:r w:rsidRPr="00446C9A">
        <w:rPr>
          <w:color w:val="0F1115"/>
          <w:lang w:val="en-US"/>
        </w:rPr>
        <w:t>Pitirim</w:t>
      </w:r>
      <w:proofErr w:type="spellEnd"/>
      <w:r w:rsidRPr="00446C9A">
        <w:rPr>
          <w:color w:val="0F1115"/>
          <w:lang w:val="en-US"/>
        </w:rPr>
        <w:t xml:space="preserve"> Sorokin and Talcott Parsons appeared in the United States. As for the sociology of Western Europe in the 1920s and 1930s, it was dominated by studies of a theoretical nature. At the same time this period was associated with the formation and/or development of national social scientific schools on the basis of ideas of previous classics. In France, they were associated with the works of representatives of Émile Durkheim's school, and in Germany in the late 1920s and early 1930s with the emergence of the Frankfurt School of Sociology. The development of sociology of this period (especially Western European sociology) was greatly influenced by the ideas of psychoanalysis. It is also worth mentioning the development of Marxist philosophy and sociology, which achieved significant progress and influence in the 1920s and 1930s. It is believed that between the 1920s and 1940s three Marxist theorists—Georg </w:t>
      </w:r>
      <w:proofErr w:type="spellStart"/>
      <w:r w:rsidRPr="00446C9A">
        <w:rPr>
          <w:color w:val="0F1115"/>
          <w:lang w:val="en-US"/>
        </w:rPr>
        <w:t>Lukács</w:t>
      </w:r>
      <w:proofErr w:type="spellEnd"/>
      <w:r w:rsidRPr="00446C9A">
        <w:rPr>
          <w:color w:val="0F1115"/>
          <w:lang w:val="en-US"/>
        </w:rPr>
        <w:t xml:space="preserve">, Karl </w:t>
      </w:r>
      <w:proofErr w:type="spellStart"/>
      <w:r w:rsidRPr="00446C9A">
        <w:rPr>
          <w:color w:val="0F1115"/>
          <w:lang w:val="en-US"/>
        </w:rPr>
        <w:t>Korsch</w:t>
      </w:r>
      <w:proofErr w:type="spellEnd"/>
      <w:r w:rsidRPr="00446C9A">
        <w:rPr>
          <w:color w:val="0F1115"/>
          <w:lang w:val="en-US"/>
        </w:rPr>
        <w:t xml:space="preserve">, and Antonio Gramsci—set the main directions for Western Marxism, which generally experienced a crisis while historical materialism went to the periphery of Marxists theorists' interests (Anderson, 1976; </w:t>
      </w:r>
      <w:proofErr w:type="spellStart"/>
      <w:r w:rsidRPr="00446C9A">
        <w:rPr>
          <w:color w:val="0F1115"/>
          <w:lang w:val="en-US"/>
        </w:rPr>
        <w:t>Piccone</w:t>
      </w:r>
      <w:proofErr w:type="spellEnd"/>
      <w:r w:rsidRPr="00446C9A">
        <w:rPr>
          <w:color w:val="0F1115"/>
          <w:lang w:val="en-US"/>
        </w:rPr>
        <w:t xml:space="preserve">, 1976; </w:t>
      </w:r>
      <w:proofErr w:type="spellStart"/>
      <w:r w:rsidRPr="00446C9A">
        <w:rPr>
          <w:color w:val="0F1115"/>
          <w:lang w:val="en-US"/>
        </w:rPr>
        <w:t>Dabrowski</w:t>
      </w:r>
      <w:proofErr w:type="spellEnd"/>
      <w:r w:rsidRPr="00446C9A">
        <w:rPr>
          <w:color w:val="0F1115"/>
          <w:lang w:val="en-US"/>
        </w:rPr>
        <w:t>, 2012; Grinin and Grinin, 2023b).</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Second Period (1940s–1960s).</w:t>
      </w:r>
      <w:r w:rsidRPr="00446C9A">
        <w:rPr>
          <w:color w:val="0F1115"/>
          <w:lang w:val="en-US"/>
        </w:rPr>
        <w:t xml:space="preserve"> This period is characterized by a significant strengthening of theoretical and methodological constructions, which turned out to be a peculiar reaction to the dominance (and sometimes overwhelming influence) of the empirical line in sociology. The United States continued to be the world center of sociology in the 1940s–1960s. This was a time when sociology matured as a discipline and expanded its global reach. This period can probably be considered sociology's golden age in terms of influence and institutional growth, especially in the United States after World War II (Ritzer, 2000b). Immanuel Wallerstein states that sociology changed significantly after World War II, with much more specialized disciplines and specific area </w:t>
      </w:r>
      <w:r w:rsidRPr="00446C9A">
        <w:rPr>
          <w:color w:val="0F1115"/>
          <w:lang w:val="en-US"/>
        </w:rPr>
        <w:lastRenderedPageBreak/>
        <w:t xml:space="preserve">studies (Wallerstein, 2005). The most important theorists of this period were Talcott Parsons and Robert K. Merton. Among the most significant theories created by them in the 1940s–1960s are: theories of social system and social action, structural-functional analysis, the concept of neo-evolutionism (Parsons, 1964), theories of functional analysis and middle level theories (Merton, 1938, 1949), the concept of sociocultural dynamics, the theory of integral type of personality and society (Sorokin, 1947). It is also necessary to note the great role in the development of empirical research methodology of such sociologists as Paul </w:t>
      </w:r>
      <w:proofErr w:type="spellStart"/>
      <w:r w:rsidRPr="00446C9A">
        <w:rPr>
          <w:color w:val="0F1115"/>
          <w:lang w:val="en-US"/>
        </w:rPr>
        <w:t>Lazarsfeld</w:t>
      </w:r>
      <w:proofErr w:type="spellEnd"/>
      <w:r w:rsidRPr="00446C9A">
        <w:rPr>
          <w:color w:val="0F1115"/>
          <w:lang w:val="en-US"/>
        </w:rPr>
        <w:t xml:space="preserve"> (1962), Samuel A. Stouffer (1940), Robert MacIver (1941). Among major European sociologists who carried out such research are Alain Touraine (1964) (France), John Goldthorpe (1960), David Lockwood (1956) (Great Britain), and others. It is also worth mentioning the work of German and American sociologists, Peter Berger and Thomas </w:t>
      </w:r>
      <w:proofErr w:type="spellStart"/>
      <w:r w:rsidRPr="00446C9A">
        <w:rPr>
          <w:color w:val="0F1115"/>
          <w:lang w:val="en-US"/>
        </w:rPr>
        <w:t>Luckmann</w:t>
      </w:r>
      <w:proofErr w:type="spellEnd"/>
      <w:r w:rsidRPr="00446C9A">
        <w:rPr>
          <w:color w:val="0F1115"/>
          <w:lang w:val="en-US"/>
        </w:rPr>
        <w:t xml:space="preserve"> (1966), on the sociology of knowledge.</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During this period, sociology began to internationalize, and the struggle between schools developed into a fruitful theoretical exchange and a certain "melting" of scientific positions. Several dominant paradigms emerged during the modern stage, as theorists sought to systematize sociology's insights into comprehensive models of society (Ritzer, 2000b). But roughly speaking, the scientific world of social science split into two major opposing systems: </w:t>
      </w:r>
      <w:proofErr w:type="spellStart"/>
      <w:r w:rsidRPr="00446C9A">
        <w:rPr>
          <w:color w:val="0F1115"/>
          <w:lang w:val="en-US"/>
        </w:rPr>
        <w:t>conflictologists</w:t>
      </w:r>
      <w:proofErr w:type="spellEnd"/>
      <w:r w:rsidRPr="00446C9A">
        <w:rPr>
          <w:color w:val="0F1115"/>
          <w:lang w:val="en-US"/>
        </w:rPr>
        <w:t xml:space="preserve"> (including Marxists) and evolutionists (structural functionalists) (see, e.g., </w:t>
      </w:r>
      <w:proofErr w:type="spellStart"/>
      <w:r w:rsidRPr="00446C9A">
        <w:rPr>
          <w:color w:val="0F1115"/>
          <w:lang w:val="en-US"/>
        </w:rPr>
        <w:t>Albrow</w:t>
      </w:r>
      <w:proofErr w:type="spellEnd"/>
      <w:r w:rsidRPr="00446C9A">
        <w:rPr>
          <w:color w:val="0F1115"/>
          <w:lang w:val="en-US"/>
        </w:rPr>
        <w:t>, 1990).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The "homecoming" of the Frankfurt School, whose leading representatives lived and worked in the United States during the war and early postwar years, had a serious impact on the state of Western European, especially German, sociology. It is worth pointing out that there was also observed a synthesis between Marxism and non-Marxist ideas (including </w:t>
      </w:r>
      <w:proofErr w:type="spellStart"/>
      <w:r w:rsidRPr="00446C9A">
        <w:rPr>
          <w:color w:val="0F1115"/>
          <w:lang w:val="en-US"/>
        </w:rPr>
        <w:t>Freudism</w:t>
      </w:r>
      <w:proofErr w:type="spellEnd"/>
      <w:r w:rsidRPr="00446C9A">
        <w:rPr>
          <w:color w:val="0F1115"/>
          <w:lang w:val="en-US"/>
        </w:rPr>
        <w:t>) in works by Theodor Adorno, Herbert Marcuse and others. The radical-critical views of these thinkers, both with regard to capitalism and a number of its theories (including Marxism), played a significant role in initiating many socio-political processes of the 1960s, especially the youth protests in France, Germany, and the United States, as well as the Czechoslovak events of 1968. The end of this period thus marked the first clearly discovered relationship between sociological ideas and their direct perception and changes in the behavior of a certain part of society. Neo-Marxist theories were also rapidly developing mid-century. Most notably, the Critical theory, heavily connected to the Frankfurt School (mostly consisting of European immigrants), criticized the economic determinism of Marxism and attempted to reveal the nature of capitalist society via criticizing and debunking its various aspects (see, e.g., Adorno and Horkheimer, 1997 [1947]; Horkheimer, 1947; Adorno, 1978 [1951]; Marcuse, 1964, 1970, 1972; see also Ritzer, 2000b).</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Third Period (1970s–first half of 1980s).</w:t>
      </w:r>
      <w:r w:rsidRPr="00446C9A">
        <w:rPr>
          <w:color w:val="0F1115"/>
          <w:lang w:val="en-US"/>
        </w:rPr>
        <w:t> For American and West European sociology, it was also the period for a significant renewal of the theoretical arsenal within the framework of a number of emerging conceptual trends—</w:t>
      </w:r>
      <w:proofErr w:type="spellStart"/>
      <w:r w:rsidRPr="00446C9A">
        <w:rPr>
          <w:color w:val="0F1115"/>
          <w:lang w:val="en-US"/>
        </w:rPr>
        <w:t>postindustrialism</w:t>
      </w:r>
      <w:proofErr w:type="spellEnd"/>
      <w:r w:rsidRPr="00446C9A">
        <w:rPr>
          <w:color w:val="0F1115"/>
          <w:lang w:val="en-US"/>
        </w:rPr>
        <w:t xml:space="preserve"> in different versions (Bell, 1973; Touraine, 1974, 1983), structuralism and postmodernism (Levi-Strauss, 1973; Foucault, 1983; Derrida, 1978; Lacan, 1973), modernization theory (Eisenstadt, 1974; Levy, 1965; Moore, 1977; Huntington 1968; Tilly, 1986), neofunctionalism (Alexander and </w:t>
      </w:r>
      <w:proofErr w:type="spellStart"/>
      <w:r w:rsidRPr="00446C9A">
        <w:rPr>
          <w:color w:val="0F1115"/>
          <w:lang w:val="en-US"/>
        </w:rPr>
        <w:t>Colomy</w:t>
      </w:r>
      <w:proofErr w:type="spellEnd"/>
      <w:r w:rsidRPr="00446C9A">
        <w:rPr>
          <w:color w:val="0F1115"/>
          <w:lang w:val="en-US"/>
        </w:rPr>
        <w:t xml:space="preserve">, 1985, etc.), and other conceptual trends. Structural functionalism was further developed in the work of </w:t>
      </w:r>
      <w:proofErr w:type="spellStart"/>
      <w:r w:rsidRPr="00446C9A">
        <w:rPr>
          <w:color w:val="0F1115"/>
          <w:lang w:val="en-US"/>
        </w:rPr>
        <w:t>Niklas</w:t>
      </w:r>
      <w:proofErr w:type="spellEnd"/>
      <w:r w:rsidRPr="00446C9A">
        <w:rPr>
          <w:color w:val="0F1115"/>
          <w:lang w:val="en-US"/>
        </w:rPr>
        <w:t xml:space="preserve"> </w:t>
      </w:r>
      <w:proofErr w:type="spellStart"/>
      <w:r w:rsidRPr="00446C9A">
        <w:rPr>
          <w:color w:val="0F1115"/>
          <w:lang w:val="en-US"/>
        </w:rPr>
        <w:t>Luhmann</w:t>
      </w:r>
      <w:proofErr w:type="spellEnd"/>
      <w:r w:rsidRPr="00446C9A">
        <w:rPr>
          <w:color w:val="0F1115"/>
          <w:lang w:val="en-US"/>
        </w:rPr>
        <w:t xml:space="preserve"> (1995) [1984]. Alain Touraine (1982) performed a systemic analysis of historical action and the concept of society based </w:t>
      </w:r>
      <w:r w:rsidRPr="00446C9A">
        <w:rPr>
          <w:color w:val="0F1115"/>
          <w:lang w:val="en-US"/>
        </w:rPr>
        <w:lastRenderedPageBreak/>
        <w:t xml:space="preserve">on it, making a significant contribution to the sociological theory of social movements. The theory of communicative action was developed by Jurgen Habermas (1985). In the 1970s and early 1980s, a new generation of sociological theorists emerged (Anthony Giddens, George Ritzer, Raymond </w:t>
      </w:r>
      <w:proofErr w:type="spellStart"/>
      <w:r w:rsidRPr="00446C9A">
        <w:rPr>
          <w:color w:val="0F1115"/>
          <w:lang w:val="en-US"/>
        </w:rPr>
        <w:t>Boudon</w:t>
      </w:r>
      <w:proofErr w:type="spellEnd"/>
      <w:r w:rsidRPr="00446C9A">
        <w:rPr>
          <w:color w:val="0F1115"/>
          <w:lang w:val="en-US"/>
        </w:rPr>
        <w:t xml:space="preserve">, Pierre Bourdieu, Jurgen Habermas, etc.), who will play a major role in the development of academic theoretical sociology in the next period (Giddens, 1979; Ritzer, 1975; </w:t>
      </w:r>
      <w:proofErr w:type="spellStart"/>
      <w:r w:rsidRPr="00446C9A">
        <w:rPr>
          <w:color w:val="0F1115"/>
          <w:lang w:val="en-US"/>
        </w:rPr>
        <w:t>Boudon</w:t>
      </w:r>
      <w:proofErr w:type="spellEnd"/>
      <w:r w:rsidRPr="00446C9A">
        <w:rPr>
          <w:color w:val="0F1115"/>
          <w:lang w:val="en-US"/>
        </w:rPr>
        <w:t>, 1973; Bourdieu, 1979; Habermas, 1985). The influence of Western European sociology (which began in the late 1950s and 1960s) was growing significantly. A gradual transition to postmodern sociology was emerging. It is within the third period that sociological interest in the creation of integrated theories and concepts emerged, which then became fully manifest in the late 1980s and the 1990s. This period was also a period of rise of Western Marxism, especially in the 1970s (see, e.g., Anderson, 1976, 1983; Grinin and Grinin, 2023b).</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Fourth Stage (1990s–late 2000s).</w:t>
      </w:r>
      <w:r w:rsidRPr="00446C9A">
        <w:rPr>
          <w:color w:val="0F1115"/>
          <w:lang w:val="en-US"/>
        </w:rPr>
        <w:t> It was associated with the awareness of globalization of the modern world (Berger and Huntington, 2002; Giddens, 1990; Held and McGrew, 2003; Mann, 1997). Sociology was again experiencing a crisis, adjusting its ideas about its scientific object, which caused the wide recognition of new world-systems (Immanuel Wallerstein) and dependent development (Fernando Henrique Cardoso) theories (</w:t>
      </w:r>
      <w:proofErr w:type="spellStart"/>
      <w:r w:rsidRPr="00446C9A">
        <w:rPr>
          <w:color w:val="0F1115"/>
          <w:lang w:val="en-US"/>
        </w:rPr>
        <w:t>Arrighi</w:t>
      </w:r>
      <w:proofErr w:type="spellEnd"/>
      <w:r w:rsidRPr="00446C9A">
        <w:rPr>
          <w:color w:val="0F1115"/>
          <w:lang w:val="en-US"/>
        </w:rPr>
        <w:t>, 1994; Chase-Dunn and Hall, 1997, Frank 1998, Amin, 2003, Wallerstein 2005, etc.; see also Grinin and Korotayev, 2009a). It is also worth noting the shift in sociology towards the analysis of post-colonialism (see, e.g., Go, 2013).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The attention of social scientists shifted to dynamism, "processual image" of social reality (</w:t>
      </w:r>
      <w:proofErr w:type="spellStart"/>
      <w:r w:rsidRPr="00446C9A">
        <w:rPr>
          <w:color w:val="0F1115"/>
          <w:lang w:val="en-US"/>
        </w:rPr>
        <w:t>Sztompka</w:t>
      </w:r>
      <w:proofErr w:type="spellEnd"/>
      <w:r w:rsidRPr="00446C9A">
        <w:rPr>
          <w:color w:val="0F1115"/>
          <w:lang w:val="en-US"/>
        </w:rPr>
        <w:t xml:space="preserve">, 1993). In the end of the previous period Postmodernism emerged. Postmodernist-influenced sociologists argue that social reality itself is constructed through discourse and power, rather than reflecting some objective and easily analyzed structure (Ritzer, 1997). However, the development of sociological "postmodernity" took place in the 1990s. Postmodernists criticized modern society for its failure to deliver any promises. And postmodernists tended to reject metanarratives and grand world views (Ritzer, 1997). Given these approaches, it is not surprising that sociology was undergoing a serious crisis during this period. Marxist sociology was facing a crisis linked to the collapse of the socialist system (see Hobsbawm, 2011: 386; </w:t>
      </w:r>
      <w:proofErr w:type="spellStart"/>
      <w:r w:rsidRPr="00446C9A">
        <w:rPr>
          <w:color w:val="0F1115"/>
          <w:lang w:val="en-US"/>
        </w:rPr>
        <w:t>Iggers</w:t>
      </w:r>
      <w:proofErr w:type="spellEnd"/>
      <w:r w:rsidRPr="00446C9A">
        <w:rPr>
          <w:color w:val="0F1115"/>
          <w:lang w:val="en-US"/>
        </w:rPr>
        <w:t>, 2012; Wood, 2007; Anderson, 2000; Grinin, 2018; Grinin and Grinin, 2023b). However, after the 2008 crisis, there has again been a rather noticeable rise of Marxism (Jeffries, 2012; Grinin and Grinin, 2023b; see also Woods and Grant, 2015).</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Cuin</w:t>
      </w:r>
      <w:proofErr w:type="spellEnd"/>
      <w:r w:rsidRPr="00446C9A">
        <w:rPr>
          <w:color w:val="0F1115"/>
          <w:lang w:val="en-US"/>
        </w:rPr>
        <w:t xml:space="preserve"> et al. (2017) define a period from the 1990s as a fragmented sociology and a polyphonic discipline. As </w:t>
      </w:r>
      <w:proofErr w:type="spellStart"/>
      <w:r w:rsidRPr="00446C9A">
        <w:rPr>
          <w:color w:val="0F1115"/>
          <w:lang w:val="en-US"/>
        </w:rPr>
        <w:t>Zborovsky</w:t>
      </w:r>
      <w:proofErr w:type="spellEnd"/>
      <w:r w:rsidRPr="00446C9A">
        <w:rPr>
          <w:color w:val="0F1115"/>
          <w:lang w:val="en-US"/>
        </w:rPr>
        <w:t xml:space="preserve"> puts it, "the fourth period is also characterized by a transition to the post-classical development of sociology, one of the main features of which is a theoretical emphasis on the active role of the social subject" (</w:t>
      </w:r>
      <w:proofErr w:type="spellStart"/>
      <w:r w:rsidRPr="00446C9A">
        <w:rPr>
          <w:color w:val="0F1115"/>
          <w:lang w:val="en-US"/>
        </w:rPr>
        <w:t>Zborovsky</w:t>
      </w:r>
      <w:proofErr w:type="spellEnd"/>
      <w:r w:rsidRPr="00446C9A">
        <w:rPr>
          <w:color w:val="0F1115"/>
          <w:lang w:val="en-US"/>
        </w:rPr>
        <w:t>, 2003: 38).</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Cuin</w:t>
      </w:r>
      <w:proofErr w:type="spellEnd"/>
      <w:r w:rsidRPr="00446C9A">
        <w:rPr>
          <w:color w:val="0F1115"/>
          <w:lang w:val="en-US"/>
        </w:rPr>
        <w:t xml:space="preserve"> et al. (2017), like most sociologists, do not highlight a new period in sociology after the 1990s. Meanwhile, it began (we believe around the 2010s), and a number of new trends stand out in it. But we discuss the sociology of this latest phase in Section 7</w:t>
      </w:r>
      <w:r w:rsidR="00263373" w:rsidRPr="00446C9A">
        <w:rPr>
          <w:color w:val="0F1115"/>
          <w:lang w:val="en-US"/>
        </w:rPr>
        <w:t xml:space="preserve"> of the main text</w:t>
      </w:r>
      <w:r w:rsidRPr="00446C9A">
        <w:rPr>
          <w:color w:val="0F1115"/>
          <w:lang w:val="en-US"/>
        </w:rPr>
        <w:t>.</w:t>
      </w:r>
    </w:p>
    <w:p w:rsidR="005556D0" w:rsidRPr="00446C9A" w:rsidRDefault="00427DA3" w:rsidP="00263373">
      <w:pPr>
        <w:spacing w:before="480" w:after="480" w:line="276" w:lineRule="auto"/>
        <w:jc w:val="both"/>
        <w:rPr>
          <w:rFonts w:ascii="Times New Roman" w:hAnsi="Times New Roman" w:cs="Times New Roman"/>
          <w:color w:val="0F1115"/>
        </w:rPr>
      </w:pPr>
      <w:r>
        <w:rPr>
          <w:rFonts w:ascii="Times New Roman" w:hAnsi="Times New Roman" w:cs="Times New Roman"/>
          <w:noProof/>
          <w:color w:val="0F1115"/>
        </w:rPr>
        <w:pict>
          <v:rect id="_x0000_i1027" alt="" style="width:484.45pt;height:.05pt;mso-width-percent:0;mso-height-percent:0;mso-width-percent:0;mso-height-percent:0" o:hralign="center" o:hrstd="t" o:hr="t" fillcolor="#a0a0a0" stroked="f"/>
        </w:pict>
      </w:r>
    </w:p>
    <w:p w:rsidR="005556D0" w:rsidRPr="00446C9A" w:rsidRDefault="00330722" w:rsidP="00263373">
      <w:pPr>
        <w:pStyle w:val="2"/>
        <w:spacing w:before="480" w:beforeAutospacing="0" w:after="240" w:afterAutospacing="0" w:line="276" w:lineRule="auto"/>
        <w:jc w:val="both"/>
        <w:rPr>
          <w:color w:val="0F1115"/>
          <w:sz w:val="33"/>
          <w:szCs w:val="33"/>
          <w:lang w:val="en-US"/>
        </w:rPr>
      </w:pPr>
      <w:r w:rsidRPr="00446C9A">
        <w:rPr>
          <w:color w:val="0F1115"/>
          <w:sz w:val="33"/>
          <w:szCs w:val="33"/>
          <w:lang w:val="en-US"/>
        </w:rPr>
        <w:lastRenderedPageBreak/>
        <w:t xml:space="preserve">Online </w:t>
      </w:r>
      <w:r w:rsidR="005556D0" w:rsidRPr="00446C9A">
        <w:rPr>
          <w:color w:val="0F1115"/>
          <w:sz w:val="33"/>
          <w:szCs w:val="33"/>
          <w:lang w:val="en-US"/>
        </w:rPr>
        <w:t>Appendix B: Extended Description of Generations and Their Connection to Sociological Theories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This appendix provides extended details on each generation's connection to sociological theories summarized in Section 5 of the main text.</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First Generation (1920s–1940s).</w:t>
      </w:r>
      <w:r w:rsidRPr="00446C9A">
        <w:rPr>
          <w:color w:val="0F1115"/>
          <w:lang w:val="en-US"/>
        </w:rPr>
        <w:t> The first generation of the theory of revolution was also known as "natural history" of revolution due to its approaches being deeply rooted in scientism. The authors of the generations were in search of objective factors that would lead to a revolution. This generation is even more heavily connected to the state of sociology in the first half of the 20th century. Firstly, it coincides with institutionalization of sociology and its development in the USA. Coincidentally in this generation, revolution as a concept receives its first books dedicated solely to it. But more importantly, this period is an era of old institutionalism (</w:t>
      </w:r>
      <w:proofErr w:type="spellStart"/>
      <w:r w:rsidRPr="00446C9A">
        <w:rPr>
          <w:color w:val="0F1115"/>
          <w:lang w:val="en-US"/>
        </w:rPr>
        <w:t>Stinchcombe</w:t>
      </w:r>
      <w:proofErr w:type="spellEnd"/>
      <w:r w:rsidRPr="00446C9A">
        <w:rPr>
          <w:color w:val="0F1115"/>
          <w:lang w:val="en-US"/>
        </w:rPr>
        <w:t>, 1997), while authors like Brinton, Edwards and Sorokin focused specifically on major formal institutions and their dysfunction as factors of revolutions. The domination of positivism and scientism in sociology in this period also left its mark, as revolutionary scholars of the first generation were treating revolutions as "illnesses" that have objective "symptoms" and needed to be cured.</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But of course, the first generation's theorists are not limited to these. In the USSR and among communist parties, a theory of revolutions within the framework of Marxism-Leninism was developing (Trotsky, Bukharin, Stalin, and others). We discussed the development of Western Marxism during this period above. It should also be noted that by the 1930s and 1940s, national schools of Marxist historians emerged, a significant number of whom focused on revolutions or protest movements (as well as themes closely related to revolutions: labor and other movements, problems of exploitation and the struggle of the working masses), seeking to apply the Marxist theory of revolutions to these national events. In the context of this paragraph, it is important to note that during the first generation and, correspondingly, during the development of sociology in the 1920s–1940s, Marxist theory still exerted a relatively minor influence on the development of sociology and social science as a whole. Rather, its influence was in the form of a theory from which one wished to distance oneself or which acted as an opponent to be criticized. This was one of the reasons why the aforementioned representatives of the first generation ignored the problems of class and class struggle, which were quite noticeably evident in the revolutions they studied. However, already in the second and especially third generations of revolutionary theorists, the influence of Marxist theory became very noticeable, and its significant aspects entered theoretical discourse. This could also be explained by the fact that initially, Marxists (although this made them a kind of sectarians) would treat university professors with some scorn. But gradually the Western Marxist theorists more or less successfully integrated into capitalist society. As a result, Marxist theory completely moved to universities and even </w:t>
      </w:r>
      <w:proofErr w:type="spellStart"/>
      <w:r w:rsidRPr="00446C9A">
        <w:rPr>
          <w:color w:val="0F1115"/>
          <w:lang w:val="en-US"/>
        </w:rPr>
        <w:t>Korsch</w:t>
      </w:r>
      <w:proofErr w:type="spellEnd"/>
      <w:r w:rsidRPr="00446C9A">
        <w:rPr>
          <w:color w:val="0F1115"/>
          <w:lang w:val="en-US"/>
        </w:rPr>
        <w:t xml:space="preserve"> and </w:t>
      </w:r>
      <w:proofErr w:type="spellStart"/>
      <w:r w:rsidRPr="00446C9A">
        <w:rPr>
          <w:color w:val="0F1115"/>
          <w:lang w:val="en-US"/>
        </w:rPr>
        <w:t>Lukács</w:t>
      </w:r>
      <w:proofErr w:type="spellEnd"/>
      <w:r w:rsidRPr="00446C9A">
        <w:rPr>
          <w:color w:val="0F1115"/>
          <w:lang w:val="en-US"/>
        </w:rPr>
        <w:t xml:space="preserve"> became professors not to mention the younger generation of Marxist professors—Henri Lefebvre, Herbert Marcuse, Galvano Della Volpe, Theodor Adorno, Lucio </w:t>
      </w:r>
      <w:proofErr w:type="spellStart"/>
      <w:r w:rsidRPr="00446C9A">
        <w:rPr>
          <w:color w:val="0F1115"/>
          <w:lang w:val="en-US"/>
        </w:rPr>
        <w:t>Colletti</w:t>
      </w:r>
      <w:proofErr w:type="spellEnd"/>
      <w:r w:rsidRPr="00446C9A">
        <w:rPr>
          <w:color w:val="0F1115"/>
          <w:lang w:val="en-US"/>
        </w:rPr>
        <w:t xml:space="preserve">, Louis Althusser and others. Thus, a distinctive feature of the whole Western Marxist tradition after the 1930s and especially after WWII from </w:t>
      </w:r>
      <w:proofErr w:type="spellStart"/>
      <w:r w:rsidRPr="00446C9A">
        <w:rPr>
          <w:color w:val="0F1115"/>
          <w:lang w:val="en-US"/>
        </w:rPr>
        <w:t>Lukács</w:t>
      </w:r>
      <w:proofErr w:type="spellEnd"/>
      <w:r w:rsidRPr="00446C9A">
        <w:rPr>
          <w:color w:val="0F1115"/>
          <w:lang w:val="en-US"/>
        </w:rPr>
        <w:t xml:space="preserve"> to </w:t>
      </w:r>
      <w:r w:rsidRPr="00446C9A">
        <w:rPr>
          <w:color w:val="0F1115"/>
          <w:lang w:val="en-US"/>
        </w:rPr>
        <w:lastRenderedPageBreak/>
        <w:t xml:space="preserve">Althusser and from </w:t>
      </w:r>
      <w:proofErr w:type="spellStart"/>
      <w:r w:rsidRPr="00446C9A">
        <w:rPr>
          <w:color w:val="0F1115"/>
          <w:lang w:val="en-US"/>
        </w:rPr>
        <w:t>Korsch</w:t>
      </w:r>
      <w:proofErr w:type="spellEnd"/>
      <w:r w:rsidRPr="00446C9A">
        <w:rPr>
          <w:color w:val="0F1115"/>
          <w:lang w:val="en-US"/>
        </w:rPr>
        <w:t xml:space="preserve"> to </w:t>
      </w:r>
      <w:proofErr w:type="spellStart"/>
      <w:r w:rsidRPr="00446C9A">
        <w:rPr>
          <w:color w:val="0F1115"/>
          <w:lang w:val="en-US"/>
        </w:rPr>
        <w:t>Colletti</w:t>
      </w:r>
      <w:proofErr w:type="spellEnd"/>
      <w:r w:rsidRPr="00446C9A">
        <w:rPr>
          <w:color w:val="0F1115"/>
          <w:lang w:val="en-US"/>
        </w:rPr>
        <w:t xml:space="preserve"> was an overwhelming domination of professional social philosophers (Anderson, 1976; see also Adamson, 1980: 186; Grinin and Grinin, 2023b).</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Second Generation (1940–1975).</w:t>
      </w:r>
      <w:r w:rsidRPr="00446C9A">
        <w:rPr>
          <w:color w:val="0F1115"/>
          <w:lang w:val="en-US"/>
        </w:rPr>
        <w:t xml:space="preserve"> Within the theoretical framework of the work of second-generation theorists, several directions can be identified in addition to those summarized in the main text. Revolution studies based on sociological structural-functionalist theory—in this class are the studies by Chalmers Johnson (1966), Neil Smelser (1963), Bob Jessop (1972), Thomas Hart (1971), Edward </w:t>
      </w:r>
      <w:proofErr w:type="spellStart"/>
      <w:r w:rsidRPr="00446C9A">
        <w:rPr>
          <w:color w:val="0F1115"/>
          <w:lang w:val="en-US"/>
        </w:rPr>
        <w:t>Tiryakian</w:t>
      </w:r>
      <w:proofErr w:type="spellEnd"/>
      <w:r w:rsidRPr="00446C9A">
        <w:rPr>
          <w:color w:val="0F1115"/>
          <w:lang w:val="en-US"/>
        </w:rPr>
        <w:t xml:space="preserve"> (1967) and Mark Hagopian (1974). These authors, drawing on the tradition of sociological analysis developed by Talcott Parsons and his school, approached societies as systems whose smooth functioning depends on maintaining an equilibrium both in the total flow of demands and resources between the system and its environment, and between the various subsystems—polity, economy, status, and culture (or value system)—that make up the social system. Thus, any disturbance that severely impairs the equilibrium of demand and resource flows in a society leaves that society in a state of "disequilibrium" (Hagopian, 1974), or "dysfunction" (Johnson, 1966), in which it is unstable, or prone to revolution. As in the psychological school, a number of different sources of dysfunction were suggested, such as the uneven impact of technology and modernization on the demands and resources of the various subsystems, or exogenous changes in values—e.g., the growth of a new religion or ideology (Johnson, 1966); changes in the distribution of power among the elites in the various subsystems (Jessop, 1972); or merely asynchronous changes in various subsystems (Hagopian, 1974). However, all the authors in this school agreed that the essential, defining factor of a revolutionary situation is a state of severe disequilibrium in the society. Hence, the aim of their analyses was to identify and explicate those events that cause or influence systemic stress.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It is also important to pay attention to analyses based on political science (pluralist, interest-group conflict theory). The analyses of Charles Tilly (1975), Samuel Huntington (1968) and Peter Amman (1962) fall in this class.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The Frankfurt School, which was overlooked by Goldstone, should also be included in the second generation of theorists. One of the main contributions of the Critical theory was emphasizing subjectivity and cultural superstructure in Marxist theory, and introducing false consciousness and legitimations that are used by the political system to support its own existence (Ritzer, 2000b). Moreover, Herbert Marcuse questions the inevitability of capitalism's collapse, and states that the whole system is the oppressor, while also noting the </w:t>
      </w:r>
      <w:proofErr w:type="spellStart"/>
      <w:r w:rsidRPr="00446C9A">
        <w:rPr>
          <w:color w:val="0F1115"/>
          <w:lang w:val="en-US"/>
        </w:rPr>
        <w:t>deradicalisation</w:t>
      </w:r>
      <w:proofErr w:type="spellEnd"/>
      <w:r w:rsidRPr="00446C9A">
        <w:rPr>
          <w:color w:val="0F1115"/>
          <w:lang w:val="en-US"/>
        </w:rPr>
        <w:t xml:space="preserve"> of the working class (Marcuse, 1964). These contributions are significant in explaining why revolutions did not happen in the West. Simultaneously, in the 1960s the dependency theory was also developed by Marxist theorists that have seen revolutions of the postcolonial world as attempts to break the logic of dependency and globalized capitalist accumulation, not merely attempts to replace a government (</w:t>
      </w:r>
      <w:proofErr w:type="spellStart"/>
      <w:r w:rsidRPr="00446C9A">
        <w:rPr>
          <w:color w:val="0F1115"/>
          <w:lang w:val="en-US"/>
        </w:rPr>
        <w:t>Angotti</w:t>
      </w:r>
      <w:proofErr w:type="spellEnd"/>
      <w:r w:rsidRPr="00446C9A">
        <w:rPr>
          <w:color w:val="0F1115"/>
          <w:lang w:val="en-US"/>
        </w:rPr>
        <w:t>, 1981).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During this period, the influence of Marxism on social sciences, in general, and on sociology, in particular, increased, which could not help but affect the subject of revolutions and related social issues. Some signs of the starting rise (especially in Britain) were observed already in the 1950s–1960s. According to Anderson (1983), in the UK the Marxist historians constituted a constellation </w:t>
      </w:r>
      <w:r w:rsidRPr="00446C9A">
        <w:rPr>
          <w:color w:val="0F1115"/>
          <w:lang w:val="en-US"/>
        </w:rPr>
        <w:lastRenderedPageBreak/>
        <w:t>of brilliant scholars who transformed many conventional interpretations of the English and European past. And in this past, special attention was paid to topics related to revolutions and social movements.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Third Generation (since about 1975).</w:t>
      </w:r>
      <w:r w:rsidRPr="00446C9A">
        <w:rPr>
          <w:color w:val="0F1115"/>
          <w:lang w:val="en-US"/>
        </w:rPr>
        <w:t xml:space="preserve"> According to Goldstone (1982), the development of new points of analytic emphasis, in addition to the weaknesses described above, has provided materials for constructing new analyses of revolutions. Some of these points have been most forcefully developed by the third-generation theorists, but many were introduced over the preceding twenty years by scholars writing in the fields of international conflict, development and modernization, anthropology and peasant studies, as well as specifically on revolutions. Chief among them were Barrington Moore, Jr (1966) and Eric Wolf (1969). Important contributions were also made by John R. Gillis (1970), Sigmund Neumann (1949), James Rosenau (1970), George A. Kelly and Linda B. Miller (1970), </w:t>
      </w:r>
      <w:proofErr w:type="spellStart"/>
      <w:r w:rsidRPr="00446C9A">
        <w:rPr>
          <w:color w:val="0F1115"/>
          <w:lang w:val="en-US"/>
        </w:rPr>
        <w:t>Elbaki</w:t>
      </w:r>
      <w:proofErr w:type="spellEnd"/>
      <w:r w:rsidRPr="00446C9A">
        <w:rPr>
          <w:color w:val="0F1115"/>
          <w:lang w:val="en-US"/>
        </w:rPr>
        <w:t xml:space="preserve"> </w:t>
      </w:r>
      <w:proofErr w:type="spellStart"/>
      <w:r w:rsidRPr="00446C9A">
        <w:rPr>
          <w:color w:val="0F1115"/>
          <w:lang w:val="en-US"/>
        </w:rPr>
        <w:t>Hermassi</w:t>
      </w:r>
      <w:proofErr w:type="spellEnd"/>
      <w:r w:rsidRPr="00446C9A">
        <w:rPr>
          <w:color w:val="0F1115"/>
          <w:lang w:val="en-US"/>
        </w:rPr>
        <w:t xml:space="preserve"> (1976), Joel Migdal (1974), Henry </w:t>
      </w:r>
      <w:proofErr w:type="spellStart"/>
      <w:r w:rsidRPr="00446C9A">
        <w:rPr>
          <w:color w:val="0F1115"/>
          <w:lang w:val="en-US"/>
        </w:rPr>
        <w:t>Landsberger</w:t>
      </w:r>
      <w:proofErr w:type="spellEnd"/>
      <w:r w:rsidRPr="00446C9A">
        <w:rPr>
          <w:color w:val="0F1115"/>
          <w:lang w:val="en-US"/>
        </w:rPr>
        <w:t xml:space="preserve"> (1973), Juan Linz (1976), Roy </w:t>
      </w:r>
      <w:proofErr w:type="spellStart"/>
      <w:r w:rsidRPr="00446C9A">
        <w:rPr>
          <w:color w:val="0F1115"/>
          <w:lang w:val="en-US"/>
        </w:rPr>
        <w:t>Prosterman</w:t>
      </w:r>
      <w:proofErr w:type="spellEnd"/>
      <w:r w:rsidRPr="00446C9A">
        <w:rPr>
          <w:color w:val="0F1115"/>
          <w:lang w:val="en-US"/>
        </w:rPr>
        <w:t xml:space="preserve"> (1976), Diana E. H. Russell (1974), and Katharine Chorley (1943). These writers did not advance theories of revolution per se; however, they raised specific issues and achieved major insights which have formed the basis for the third generation's theorizing.</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As </w:t>
      </w:r>
      <w:proofErr w:type="spellStart"/>
      <w:r w:rsidRPr="00446C9A">
        <w:rPr>
          <w:color w:val="0F1115"/>
          <w:lang w:val="en-US"/>
        </w:rPr>
        <w:t>Sztompka</w:t>
      </w:r>
      <w:proofErr w:type="spellEnd"/>
      <w:r w:rsidRPr="00446C9A">
        <w:rPr>
          <w:color w:val="0F1115"/>
          <w:lang w:val="en-US"/>
        </w:rPr>
        <w:t xml:space="preserve"> points out, a leading contemporary proponent of this trend, Theda </w:t>
      </w:r>
      <w:proofErr w:type="spellStart"/>
      <w:r w:rsidRPr="00446C9A">
        <w:rPr>
          <w:color w:val="0F1115"/>
          <w:lang w:val="en-US"/>
        </w:rPr>
        <w:t>Skocpol</w:t>
      </w:r>
      <w:proofErr w:type="spellEnd"/>
      <w:r w:rsidRPr="00446C9A">
        <w:rPr>
          <w:color w:val="0F1115"/>
          <w:lang w:val="en-US"/>
        </w:rPr>
        <w:t>, calls for adopting a structural perspective to express the objective relationships and conflicts between groups and nations with different positions, rather than between the interests, views, or ideologies of various revolutionary groups (</w:t>
      </w:r>
      <w:proofErr w:type="spellStart"/>
      <w:r w:rsidRPr="00446C9A">
        <w:rPr>
          <w:color w:val="0F1115"/>
          <w:lang w:val="en-US"/>
        </w:rPr>
        <w:t>Sztompka</w:t>
      </w:r>
      <w:proofErr w:type="spellEnd"/>
      <w:r w:rsidRPr="00446C9A">
        <w:rPr>
          <w:color w:val="0F1115"/>
          <w:lang w:val="en-US"/>
        </w:rPr>
        <w:t>, 1993).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Let us recall that class approaches (and, consequently, the forerunners of system-structural approaches) have been spreading since the early 19th century by the French historians and thinkers and were then actively developed by the Marxist school. However, they only entered Western sociology at the academic level in the 1960s and 1970s, gaining strength in the 1980s (see Grinin, 2018; Grinin and Grinin, 2023b for more on the development of the Western version of Marx and Engels' historical materialism). The rise of Western Marxism, including Marxist historiography started from the 1970s, and it developed most effectively in the United Kingdom and the United States. It was in our opinion not by accident that this rise had influence on the western sociology and social science. Marxism and neo-Marxism have played and still play an important role in analyzing revolutions (</w:t>
      </w:r>
      <w:proofErr w:type="spellStart"/>
      <w:r w:rsidRPr="00446C9A">
        <w:rPr>
          <w:color w:val="0F1115"/>
          <w:lang w:val="en-US"/>
        </w:rPr>
        <w:t>Buissink</w:t>
      </w:r>
      <w:proofErr w:type="spellEnd"/>
      <w:r w:rsidRPr="00446C9A">
        <w:rPr>
          <w:color w:val="0F1115"/>
          <w:lang w:val="en-US"/>
        </w:rPr>
        <w:t xml:space="preserve">, 2023; Chambers, 2021; Chun, 2025; Day &amp; </w:t>
      </w:r>
      <w:proofErr w:type="spellStart"/>
      <w:r w:rsidRPr="00446C9A">
        <w:rPr>
          <w:color w:val="0F1115"/>
          <w:lang w:val="en-US"/>
        </w:rPr>
        <w:t>Gaido</w:t>
      </w:r>
      <w:proofErr w:type="spellEnd"/>
      <w:r w:rsidRPr="00446C9A">
        <w:rPr>
          <w:color w:val="0F1115"/>
          <w:lang w:val="en-US"/>
        </w:rPr>
        <w:t>, 2013; De Smet, 2014; Hobsbawm, 1975, 1987, 1989, 2011; Meyer, 2018; Sotiris, 2018). Among Marxist theorists, Gramsci has been particularly influential (Gramsci, 1975, 1991–2011 [1929–1935]).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Critical sociology also played an important role in critiquing various approaches. The Frankfurt School rejected the idea of a guaranteed revolution in the spirit of orthodox Marxism. They noted that the working class could be integrated into the system and did not necessarily guarantee change: this was the focus of their studies of the working class in the 1930s (Horkheimer, 1947, 1972; Fromm, 1941). Horkheimer highlighted that the proletariat's position does not guarantee their correct knowledge, and that the working class itself experiences a sense of the meaninglessness of </w:t>
      </w:r>
      <w:r w:rsidRPr="00446C9A">
        <w:rPr>
          <w:color w:val="0F1115"/>
          <w:lang w:val="en-US"/>
        </w:rPr>
        <w:lastRenderedPageBreak/>
        <w:t>existence (Horkheimer, 1972). Adorno pointed out that Marx's theory of surplus value says nothing about how to start a revolution (Adorno, 1998 [1969]).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In the third generation of the theory of revolution, the dynamic between the revolution study and sociology was somewhat different. Its essence was a number of scholars, including Barrington Moore (1966), Jeffrey Paige (1978), Shmuel Eisenstadt (1977), and many others, pushed the limits of the old Marxist class approach to revolutions by focusing on rural agrarian class conflicts, state conflicts with autonomous elites, and the impact of international military and economic competition on domestic political development. However, the most influential scholar of the generation was Theda </w:t>
      </w:r>
      <w:proofErr w:type="spellStart"/>
      <w:r w:rsidRPr="00446C9A">
        <w:rPr>
          <w:color w:val="0F1115"/>
          <w:lang w:val="en-US"/>
        </w:rPr>
        <w:t>Skocpol</w:t>
      </w:r>
      <w:proofErr w:type="spellEnd"/>
      <w:r w:rsidRPr="00446C9A">
        <w:rPr>
          <w:color w:val="0F1115"/>
          <w:lang w:val="en-US"/>
        </w:rPr>
        <w:t xml:space="preserve">, with a historical comparative study of Russian, French and Chinese revolutions. The work of </w:t>
      </w:r>
      <w:proofErr w:type="spellStart"/>
      <w:r w:rsidRPr="00446C9A">
        <w:rPr>
          <w:color w:val="0F1115"/>
          <w:lang w:val="en-US"/>
        </w:rPr>
        <w:t>Skocpol</w:t>
      </w:r>
      <w:proofErr w:type="spellEnd"/>
      <w:r w:rsidRPr="00446C9A">
        <w:rPr>
          <w:color w:val="0F1115"/>
          <w:lang w:val="en-US"/>
        </w:rPr>
        <w:t xml:space="preserve">, however, was so influential that it actually affected sociology and political science, rather than just the field of revolutionary studies. </w:t>
      </w:r>
      <w:proofErr w:type="spellStart"/>
      <w:r w:rsidRPr="00446C9A">
        <w:rPr>
          <w:color w:val="0F1115"/>
          <w:lang w:val="en-US"/>
        </w:rPr>
        <w:t>Skocpol</w:t>
      </w:r>
      <w:proofErr w:type="spellEnd"/>
      <w:r w:rsidRPr="00446C9A">
        <w:rPr>
          <w:color w:val="0F1115"/>
          <w:lang w:val="en-US"/>
        </w:rPr>
        <w:t xml:space="preserve"> "brought the state back" to social sciences, after decades of domineering structural functionalism and behaviorism (</w:t>
      </w:r>
      <w:proofErr w:type="spellStart"/>
      <w:r w:rsidRPr="00446C9A">
        <w:rPr>
          <w:color w:val="0F1115"/>
          <w:lang w:val="en-US"/>
        </w:rPr>
        <w:t>Skocpol</w:t>
      </w:r>
      <w:proofErr w:type="spellEnd"/>
      <w:r w:rsidRPr="00446C9A">
        <w:rPr>
          <w:color w:val="0F1115"/>
          <w:lang w:val="en-US"/>
        </w:rPr>
        <w:t xml:space="preserve">, 2008). In this case, it is possible to state that the theory of revolution was, in fact, in the vanguard of sociology in general, and was significantly affecting its course. Moreover, </w:t>
      </w:r>
      <w:proofErr w:type="spellStart"/>
      <w:r w:rsidRPr="00446C9A">
        <w:rPr>
          <w:color w:val="0F1115"/>
          <w:lang w:val="en-US"/>
        </w:rPr>
        <w:t>Skocpol's</w:t>
      </w:r>
      <w:proofErr w:type="spellEnd"/>
      <w:r w:rsidRPr="00446C9A">
        <w:rPr>
          <w:color w:val="0F1115"/>
          <w:lang w:val="en-US"/>
        </w:rPr>
        <w:t xml:space="preserve"> work can be seen as an example of comparative historical analysis that was forming as a distinct methodology in social sciences at this time.</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rStyle w:val="a3"/>
          <w:color w:val="0F1115"/>
          <w:lang w:val="en-US"/>
        </w:rPr>
        <w:t>The Fourth Generation (1990s–2000s).</w:t>
      </w:r>
      <w:r w:rsidRPr="00446C9A">
        <w:rPr>
          <w:color w:val="0F1115"/>
          <w:lang w:val="en-US"/>
        </w:rPr>
        <w:t> As Goldstone states, "Elite theory and comparative historical analyses have produced numerous case studies in which state breakdown was due to elite divisions and defections from the regime (</w:t>
      </w:r>
      <w:proofErr w:type="spellStart"/>
      <w:r w:rsidRPr="00446C9A">
        <w:rPr>
          <w:color w:val="0F1115"/>
          <w:lang w:val="en-US"/>
        </w:rPr>
        <w:t>Kileff</w:t>
      </w:r>
      <w:proofErr w:type="spellEnd"/>
      <w:r w:rsidRPr="00446C9A">
        <w:rPr>
          <w:color w:val="0F1115"/>
          <w:lang w:val="en-US"/>
        </w:rPr>
        <w:t xml:space="preserve"> and Robinson, 1986; </w:t>
      </w:r>
      <w:proofErr w:type="spellStart"/>
      <w:r w:rsidRPr="00446C9A">
        <w:rPr>
          <w:color w:val="0F1115"/>
          <w:lang w:val="en-US"/>
        </w:rPr>
        <w:t>Arjomand</w:t>
      </w:r>
      <w:proofErr w:type="spellEnd"/>
      <w:r w:rsidRPr="00446C9A">
        <w:rPr>
          <w:color w:val="0F1115"/>
          <w:lang w:val="en-US"/>
        </w:rPr>
        <w:t xml:space="preserve">, 1988; Higley and Burton, 1989; Wickham-Crowley, 1989; Bunce, 1989; Paige, 1989; Goldstone, 1991; Goldstone et al., 1991; </w:t>
      </w:r>
      <w:proofErr w:type="spellStart"/>
      <w:r w:rsidRPr="00446C9A">
        <w:rPr>
          <w:color w:val="0F1115"/>
          <w:lang w:val="en-US"/>
        </w:rPr>
        <w:t>Bearman</w:t>
      </w:r>
      <w:proofErr w:type="spellEnd"/>
      <w:r w:rsidRPr="00446C9A">
        <w:rPr>
          <w:color w:val="0F1115"/>
          <w:lang w:val="en-US"/>
        </w:rPr>
        <w:t xml:space="preserve">, 1993; Haggard and Kaufman, 1995; </w:t>
      </w:r>
      <w:proofErr w:type="spellStart"/>
      <w:r w:rsidRPr="00446C9A">
        <w:rPr>
          <w:color w:val="0F1115"/>
          <w:lang w:val="en-US"/>
        </w:rPr>
        <w:t>DeFronzo</w:t>
      </w:r>
      <w:proofErr w:type="spellEnd"/>
      <w:r w:rsidRPr="00446C9A">
        <w:rPr>
          <w:color w:val="0F1115"/>
          <w:lang w:val="en-US"/>
        </w:rPr>
        <w:t xml:space="preserve">, 1996; Hough, 1997; </w:t>
      </w:r>
      <w:proofErr w:type="spellStart"/>
      <w:r w:rsidRPr="00446C9A">
        <w:rPr>
          <w:color w:val="0F1115"/>
          <w:lang w:val="en-US"/>
        </w:rPr>
        <w:t>Lachmann</w:t>
      </w:r>
      <w:proofErr w:type="spellEnd"/>
      <w:r w:rsidRPr="00446C9A">
        <w:rPr>
          <w:color w:val="0F1115"/>
          <w:lang w:val="en-US"/>
        </w:rPr>
        <w:t xml:space="preserve">, 1997; Dogan and Higley, 1998; Snyder, 1998; </w:t>
      </w:r>
      <w:proofErr w:type="spellStart"/>
      <w:r w:rsidRPr="00446C9A">
        <w:rPr>
          <w:color w:val="0F1115"/>
          <w:lang w:val="en-US"/>
        </w:rPr>
        <w:t>Parsa</w:t>
      </w:r>
      <w:proofErr w:type="spellEnd"/>
      <w:r w:rsidRPr="00446C9A">
        <w:rPr>
          <w:color w:val="0F1115"/>
          <w:lang w:val="en-US"/>
        </w:rPr>
        <w:t>, 2000). Conversely, in many cases state stability emerged from violence through the forging of elite pacts (O'Donnell et al., 1986; Burton and Higley, 1987; Higley and Gunther, 1992; Shugart, 2001)" (Goldstone, 2001: 150).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Moreover, the fourth generation also relied on the sociology of social movements. As Goldstone notes, "analysts of both revolutions and social movements realized that many of the processes underlying revolutions—e.g. mass mobilization, ideological conflicts, confrontation with authorities—have been well studied in the analysis of social movements. Indeed, some of the more extensive and radical social movements that involved major changes to the distribution of power, such as the international movement for women's rights, the labor movement, and the US civil rights movement, were revolutionary in the risks taken by activists and the institutional restructurings produced by their efforts" (Goldstone, 2001: 142).</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The fourth generation of the theory of revolution is heavily connected to several trends in sociology of the 1990s and 2000s. Firstly, postmodern sociology significantly affected the approach towards revolutions as scholars of revolutions began to question the notion of revolution and its previous conceptualizations framed as overwhelming and all changing events. Authors of the fourth generation questioned the concept of revolution and started to put up more inclusive definitions, and they also switched attention to hybrid events. Secondly, sociology of this period also became much more international and globalized, with multiple national sociologies. In the theory of revolutions, it </w:t>
      </w:r>
      <w:r w:rsidRPr="00446C9A">
        <w:rPr>
          <w:color w:val="0F1115"/>
          <w:lang w:val="en-US"/>
        </w:rPr>
        <w:lastRenderedPageBreak/>
        <w:t>manifested in the fact that scholars started to divert their attention to revolutions from all over the world far outside the traditional regions for the field such as Europe and East Asia. Thirdly, at this period new institutionalism became the dominating paradigm in the social sciences. It manifested in a bigger focus on informal institutions, agency, culture and ideology. Finally, research on globalization has contributed to the emergence of a global view of revolutions, including in the analysis of revolutionary waves (Tilly, 1996; Katz, 1999; Goldstone, 2001).</w:t>
      </w:r>
    </w:p>
    <w:p w:rsidR="00446C9A" w:rsidRPr="00446C9A" w:rsidRDefault="005556D0" w:rsidP="00446C9A">
      <w:pPr>
        <w:pStyle w:val="ds-markdown-paragraph"/>
        <w:spacing w:before="240" w:beforeAutospacing="0" w:after="240" w:afterAutospacing="0" w:line="276" w:lineRule="auto"/>
        <w:jc w:val="both"/>
        <w:rPr>
          <w:color w:val="0F1115"/>
          <w:lang w:val="en-US"/>
        </w:rPr>
      </w:pPr>
      <w:r w:rsidRPr="00446C9A">
        <w:rPr>
          <w:color w:val="0F1115"/>
          <w:lang w:val="en-US"/>
        </w:rPr>
        <w:t>Thus, we see a fairly close connection between sociological approaches and theories of revolutions in each generation of theorists, as well as a correlation in terms of the use of theories that arose within the framework of specific generations or shortly before that.</w:t>
      </w:r>
    </w:p>
    <w:p w:rsidR="00446C9A" w:rsidRPr="00446C9A" w:rsidRDefault="00427DA3" w:rsidP="00446C9A">
      <w:pPr>
        <w:spacing w:before="480" w:after="480" w:line="276" w:lineRule="auto"/>
        <w:jc w:val="both"/>
        <w:rPr>
          <w:rFonts w:ascii="Times New Roman" w:hAnsi="Times New Roman" w:cs="Times New Roman"/>
          <w:color w:val="0F1115"/>
        </w:rPr>
      </w:pPr>
      <w:r>
        <w:rPr>
          <w:rFonts w:ascii="Times New Roman" w:hAnsi="Times New Roman" w:cs="Times New Roman"/>
          <w:noProof/>
          <w:color w:val="0F1115"/>
        </w:rPr>
        <w:pict w14:anchorId="771F089E">
          <v:rect id="_x0000_i1026" alt="" style="width:484.45pt;height:.05pt;mso-width-percent:0;mso-height-percent:0;mso-width-percent:0;mso-height-percent:0" o:hralign="center" o:hrstd="t" o:hr="t" fillcolor="#a0a0a0" stroked="f"/>
        </w:pict>
      </w:r>
    </w:p>
    <w:p w:rsidR="00795B9A" w:rsidRPr="00446C9A" w:rsidRDefault="00795B9A" w:rsidP="00446C9A">
      <w:pPr>
        <w:pBdr>
          <w:top w:val="nil"/>
          <w:left w:val="nil"/>
          <w:bottom w:val="nil"/>
          <w:right w:val="nil"/>
          <w:between w:val="nil"/>
        </w:pBdr>
        <w:spacing w:after="200" w:line="276" w:lineRule="auto"/>
        <w:rPr>
          <w:rFonts w:ascii="Times New Roman" w:eastAsia="Times New Roman" w:hAnsi="Times New Roman" w:cs="Times New Roman"/>
          <w:b/>
          <w:bCs/>
          <w:color w:val="000000"/>
          <w:sz w:val="33"/>
          <w:szCs w:val="33"/>
          <w:lang w:val="en-US"/>
        </w:rPr>
      </w:pPr>
      <w:r w:rsidRPr="00446C9A">
        <w:rPr>
          <w:rFonts w:ascii="Times New Roman" w:hAnsi="Times New Roman" w:cs="Times New Roman"/>
          <w:b/>
          <w:color w:val="0F1115"/>
          <w:sz w:val="33"/>
          <w:szCs w:val="33"/>
          <w:lang w:val="en-US"/>
        </w:rPr>
        <w:t xml:space="preserve">Online Appendix C: </w:t>
      </w:r>
      <w:r w:rsidR="00446C9A" w:rsidRPr="00446C9A">
        <w:rPr>
          <w:rFonts w:ascii="Times New Roman" w:eastAsia="Times New Roman" w:hAnsi="Times New Roman" w:cs="Times New Roman"/>
          <w:b/>
          <w:bCs/>
          <w:sz w:val="33"/>
          <w:szCs w:val="33"/>
          <w:lang w:val="en-US"/>
        </w:rPr>
        <w:t>Correlation between the Periodization of the History of Sociology and the Chronology of Generations of the Theory of Revolution</w:t>
      </w:r>
      <w:r w:rsidRPr="00446C9A">
        <w:rPr>
          <w:rFonts w:ascii="Times New Roman" w:eastAsia="Times New Roman" w:hAnsi="Times New Roman" w:cs="Times New Roman"/>
          <w:b/>
          <w:bCs/>
          <w:sz w:val="33"/>
          <w:szCs w:val="33"/>
          <w:lang w:val="en-US"/>
        </w:rPr>
        <w:t xml:space="preserve"> </w:t>
      </w:r>
    </w:p>
    <w:p w:rsidR="00446C9A" w:rsidRPr="00446C9A" w:rsidRDefault="00795B9A" w:rsidP="00446C9A">
      <w:pPr>
        <w:spacing w:line="276" w:lineRule="auto"/>
        <w:jc w:val="both"/>
        <w:rPr>
          <w:rFonts w:ascii="Times New Roman" w:eastAsia="Times New Roman" w:hAnsi="Times New Roman" w:cs="Times New Roman"/>
          <w:lang w:val="en-US"/>
        </w:rPr>
      </w:pPr>
      <w:r w:rsidRPr="00446C9A">
        <w:rPr>
          <w:rFonts w:ascii="Times New Roman" w:eastAsia="Times New Roman" w:hAnsi="Times New Roman" w:cs="Times New Roman"/>
          <w:lang w:val="en-US"/>
        </w:rPr>
        <w:t xml:space="preserve">As has already been said, insufficient attention is paid to the periodization of stages in the history of sociology. However, there are a number of works suggesting such periodizations. We analyze in Table 1 the seven most interesting ones. It makes sense to begin with the fact that in one way or another, many periodizations distinguish a period preceding the formation of sociology in the modern sense of the word (e.g., </w:t>
      </w:r>
      <w:proofErr w:type="spellStart"/>
      <w:r w:rsidRPr="00446C9A">
        <w:rPr>
          <w:rFonts w:ascii="Times New Roman" w:eastAsia="Times New Roman" w:hAnsi="Times New Roman" w:cs="Times New Roman"/>
          <w:lang w:val="en-US"/>
        </w:rPr>
        <w:t>Cuin</w:t>
      </w:r>
      <w:proofErr w:type="spellEnd"/>
      <w:r w:rsidRPr="00446C9A">
        <w:rPr>
          <w:rFonts w:ascii="Times New Roman" w:eastAsia="Times New Roman" w:hAnsi="Times New Roman" w:cs="Times New Roman"/>
          <w:lang w:val="en-US"/>
        </w:rPr>
        <w:t xml:space="preserve"> et al., 2017; </w:t>
      </w:r>
      <w:proofErr w:type="spellStart"/>
      <w:r w:rsidRPr="00446C9A">
        <w:rPr>
          <w:rFonts w:ascii="Times New Roman" w:eastAsia="Times New Roman" w:hAnsi="Times New Roman" w:cs="Times New Roman"/>
          <w:lang w:val="en-US"/>
        </w:rPr>
        <w:t>Goudsblom</w:t>
      </w:r>
      <w:proofErr w:type="spellEnd"/>
      <w:r w:rsidRPr="00446C9A">
        <w:rPr>
          <w:rFonts w:ascii="Times New Roman" w:eastAsia="Times New Roman" w:hAnsi="Times New Roman" w:cs="Times New Roman"/>
          <w:lang w:val="en-US"/>
        </w:rPr>
        <w:t xml:space="preserve"> and </w:t>
      </w:r>
      <w:proofErr w:type="spellStart"/>
      <w:r w:rsidRPr="00446C9A">
        <w:rPr>
          <w:rFonts w:ascii="Times New Roman" w:eastAsia="Times New Roman" w:hAnsi="Times New Roman" w:cs="Times New Roman"/>
          <w:lang w:val="en-US"/>
        </w:rPr>
        <w:t>Heilbron</w:t>
      </w:r>
      <w:proofErr w:type="spellEnd"/>
      <w:r w:rsidRPr="00446C9A">
        <w:rPr>
          <w:rFonts w:ascii="Times New Roman" w:eastAsia="Times New Roman" w:hAnsi="Times New Roman" w:cs="Times New Roman"/>
          <w:lang w:val="en-US"/>
        </w:rPr>
        <w:t xml:space="preserve">, 2015; Bannister, 2008; </w:t>
      </w:r>
      <w:proofErr w:type="spellStart"/>
      <w:r w:rsidRPr="00446C9A">
        <w:rPr>
          <w:rFonts w:ascii="Times New Roman" w:eastAsia="Times New Roman" w:hAnsi="Times New Roman" w:cs="Times New Roman"/>
          <w:sz w:val="23"/>
          <w:szCs w:val="23"/>
          <w:lang w:val="en-US"/>
        </w:rPr>
        <w:t>Zborovsky</w:t>
      </w:r>
      <w:proofErr w:type="spellEnd"/>
      <w:r w:rsidRPr="00446C9A">
        <w:rPr>
          <w:rFonts w:ascii="Times New Roman" w:eastAsia="Times New Roman" w:hAnsi="Times New Roman" w:cs="Times New Roman"/>
          <w:lang w:val="en-US"/>
        </w:rPr>
        <w:t xml:space="preserve"> 2003, 2008, 2023; see also Table 1). </w:t>
      </w:r>
    </w:p>
    <w:p w:rsidR="00446C9A" w:rsidRPr="00446C9A" w:rsidRDefault="00446C9A" w:rsidP="00446C9A">
      <w:pPr>
        <w:spacing w:line="276" w:lineRule="auto"/>
        <w:jc w:val="both"/>
        <w:rPr>
          <w:rFonts w:ascii="Times New Roman" w:eastAsia="Times New Roman" w:hAnsi="Times New Roman" w:cs="Times New Roman"/>
          <w:lang w:val="en-US"/>
        </w:rPr>
      </w:pPr>
    </w:p>
    <w:p w:rsidR="00446C9A" w:rsidRPr="00446C9A" w:rsidRDefault="00795B9A" w:rsidP="00446C9A">
      <w:pPr>
        <w:spacing w:line="276" w:lineRule="auto"/>
        <w:jc w:val="both"/>
        <w:rPr>
          <w:rFonts w:ascii="Times New Roman" w:eastAsia="Times New Roman" w:hAnsi="Times New Roman" w:cs="Times New Roman"/>
          <w:lang w:val="en-US"/>
        </w:rPr>
      </w:pPr>
      <w:r w:rsidRPr="00446C9A">
        <w:rPr>
          <w:rFonts w:ascii="Times New Roman" w:eastAsia="Times New Roman" w:hAnsi="Times New Roman" w:cs="Times New Roman"/>
          <w:lang w:val="en-US"/>
        </w:rPr>
        <w:t xml:space="preserve">Sometimes this period is divided into two or three sub-stages. Many also distinguish the period of the formation of the discipline or the formation of modern sociology (Bannister, 2008; Connell, 2007; </w:t>
      </w:r>
      <w:proofErr w:type="spellStart"/>
      <w:r w:rsidRPr="00446C9A">
        <w:rPr>
          <w:rFonts w:ascii="Times New Roman" w:eastAsia="Times New Roman" w:hAnsi="Times New Roman" w:cs="Times New Roman"/>
          <w:lang w:val="en-US"/>
        </w:rPr>
        <w:t>Cuin</w:t>
      </w:r>
      <w:proofErr w:type="spellEnd"/>
      <w:r w:rsidRPr="00446C9A">
        <w:rPr>
          <w:rFonts w:ascii="Times New Roman" w:eastAsia="Times New Roman" w:hAnsi="Times New Roman" w:cs="Times New Roman"/>
          <w:lang w:val="en-US"/>
        </w:rPr>
        <w:t xml:space="preserve"> et al., 2017; </w:t>
      </w:r>
      <w:proofErr w:type="spellStart"/>
      <w:r w:rsidRPr="00446C9A">
        <w:rPr>
          <w:rFonts w:ascii="Times New Roman" w:eastAsia="Times New Roman" w:hAnsi="Times New Roman" w:cs="Times New Roman"/>
          <w:lang w:val="en-US"/>
        </w:rPr>
        <w:t>Goudsblom</w:t>
      </w:r>
      <w:proofErr w:type="spellEnd"/>
      <w:r w:rsidRPr="00446C9A">
        <w:rPr>
          <w:rFonts w:ascii="Times New Roman" w:eastAsia="Times New Roman" w:hAnsi="Times New Roman" w:cs="Times New Roman"/>
          <w:lang w:val="en-US"/>
        </w:rPr>
        <w:t xml:space="preserve"> and </w:t>
      </w:r>
      <w:proofErr w:type="spellStart"/>
      <w:r w:rsidRPr="00446C9A">
        <w:rPr>
          <w:rFonts w:ascii="Times New Roman" w:eastAsia="Times New Roman" w:hAnsi="Times New Roman" w:cs="Times New Roman"/>
          <w:lang w:val="en-US"/>
        </w:rPr>
        <w:t>Heilbron</w:t>
      </w:r>
      <w:proofErr w:type="spellEnd"/>
      <w:r w:rsidRPr="00446C9A">
        <w:rPr>
          <w:rFonts w:ascii="Times New Roman" w:eastAsia="Times New Roman" w:hAnsi="Times New Roman" w:cs="Times New Roman"/>
          <w:lang w:val="en-US"/>
        </w:rPr>
        <w:t xml:space="preserve">, 2015; </w:t>
      </w:r>
      <w:proofErr w:type="spellStart"/>
      <w:r w:rsidRPr="00446C9A">
        <w:rPr>
          <w:rFonts w:ascii="Times New Roman" w:eastAsia="Times New Roman" w:hAnsi="Times New Roman" w:cs="Times New Roman"/>
          <w:sz w:val="23"/>
          <w:szCs w:val="23"/>
          <w:lang w:val="en-US"/>
        </w:rPr>
        <w:t>Zborovsky</w:t>
      </w:r>
      <w:proofErr w:type="spellEnd"/>
      <w:r w:rsidRPr="00446C9A">
        <w:rPr>
          <w:rFonts w:ascii="Times New Roman" w:eastAsia="Times New Roman" w:hAnsi="Times New Roman" w:cs="Times New Roman"/>
          <w:lang w:val="en-US"/>
        </w:rPr>
        <w:t>, 2003, 2008, 2023; see also Table 1), which generally coincides with the period of the first generation. Periods correlating with the time of the second and third generations of revolution researchers are also found in all of the listed periodizations (</w:t>
      </w:r>
      <w:proofErr w:type="spellStart"/>
      <w:r w:rsidRPr="00446C9A">
        <w:rPr>
          <w:rFonts w:ascii="Times New Roman" w:eastAsia="Times New Roman" w:hAnsi="Times New Roman" w:cs="Times New Roman"/>
          <w:lang w:val="en-US"/>
        </w:rPr>
        <w:t>Cuin</w:t>
      </w:r>
      <w:proofErr w:type="spellEnd"/>
      <w:r w:rsidRPr="00446C9A">
        <w:rPr>
          <w:rFonts w:ascii="Times New Roman" w:eastAsia="Times New Roman" w:hAnsi="Times New Roman" w:cs="Times New Roman"/>
          <w:lang w:val="en-US"/>
        </w:rPr>
        <w:t xml:space="preserve"> et al., 2017; </w:t>
      </w:r>
      <w:proofErr w:type="spellStart"/>
      <w:r w:rsidRPr="00446C9A">
        <w:rPr>
          <w:rFonts w:ascii="Times New Roman" w:eastAsia="Times New Roman" w:hAnsi="Times New Roman" w:cs="Times New Roman"/>
          <w:lang w:val="en-US"/>
        </w:rPr>
        <w:t>Goudsblom</w:t>
      </w:r>
      <w:proofErr w:type="spellEnd"/>
      <w:r w:rsidRPr="00446C9A">
        <w:rPr>
          <w:rFonts w:ascii="Times New Roman" w:eastAsia="Times New Roman" w:hAnsi="Times New Roman" w:cs="Times New Roman"/>
          <w:lang w:val="en-US"/>
        </w:rPr>
        <w:t xml:space="preserve"> and </w:t>
      </w:r>
      <w:proofErr w:type="spellStart"/>
      <w:r w:rsidRPr="00446C9A">
        <w:rPr>
          <w:rFonts w:ascii="Times New Roman" w:eastAsia="Times New Roman" w:hAnsi="Times New Roman" w:cs="Times New Roman"/>
          <w:lang w:val="en-US"/>
        </w:rPr>
        <w:t>Heilbron</w:t>
      </w:r>
      <w:proofErr w:type="spellEnd"/>
      <w:r w:rsidRPr="00446C9A">
        <w:rPr>
          <w:rFonts w:ascii="Times New Roman" w:eastAsia="Times New Roman" w:hAnsi="Times New Roman" w:cs="Times New Roman"/>
          <w:lang w:val="en-US"/>
        </w:rPr>
        <w:t xml:space="preserve">, 2015; </w:t>
      </w:r>
      <w:proofErr w:type="spellStart"/>
      <w:r w:rsidRPr="00446C9A">
        <w:rPr>
          <w:rFonts w:ascii="Times New Roman" w:eastAsia="Times New Roman" w:hAnsi="Times New Roman" w:cs="Times New Roman"/>
          <w:lang w:val="en-US"/>
        </w:rPr>
        <w:t>Burawoy</w:t>
      </w:r>
      <w:proofErr w:type="spellEnd"/>
      <w:r w:rsidRPr="00446C9A">
        <w:rPr>
          <w:rFonts w:ascii="Times New Roman" w:eastAsia="Times New Roman" w:hAnsi="Times New Roman" w:cs="Times New Roman"/>
          <w:lang w:val="en-US"/>
        </w:rPr>
        <w:t xml:space="preserve">, 2005; Bannister, 2008; </w:t>
      </w:r>
      <w:proofErr w:type="spellStart"/>
      <w:r w:rsidRPr="00446C9A">
        <w:rPr>
          <w:rFonts w:ascii="Times New Roman" w:eastAsia="Times New Roman" w:hAnsi="Times New Roman" w:cs="Times New Roman"/>
          <w:lang w:val="en-US"/>
        </w:rPr>
        <w:t>Zborovski</w:t>
      </w:r>
      <w:proofErr w:type="spellEnd"/>
      <w:r w:rsidRPr="00446C9A">
        <w:rPr>
          <w:rFonts w:ascii="Times New Roman" w:eastAsia="Times New Roman" w:hAnsi="Times New Roman" w:cs="Times New Roman"/>
          <w:lang w:val="en-US"/>
        </w:rPr>
        <w:t xml:space="preserve">, 2003, 2008, 2023; </w:t>
      </w:r>
      <w:proofErr w:type="spellStart"/>
      <w:r w:rsidRPr="00446C9A">
        <w:rPr>
          <w:rFonts w:ascii="Times New Roman" w:eastAsia="Times New Roman" w:hAnsi="Times New Roman" w:cs="Times New Roman"/>
          <w:lang w:val="en-US"/>
        </w:rPr>
        <w:t>Albrow</w:t>
      </w:r>
      <w:proofErr w:type="spellEnd"/>
      <w:r w:rsidRPr="00446C9A">
        <w:rPr>
          <w:rFonts w:ascii="Times New Roman" w:eastAsia="Times New Roman" w:hAnsi="Times New Roman" w:cs="Times New Roman"/>
          <w:lang w:val="en-US"/>
        </w:rPr>
        <w:t>, 1990; see also Table 1). However, with regard to the fourth generation, the correlation is found only in three periodizations (</w:t>
      </w:r>
      <w:proofErr w:type="spellStart"/>
      <w:r w:rsidRPr="00446C9A">
        <w:rPr>
          <w:rFonts w:ascii="Times New Roman" w:eastAsia="Times New Roman" w:hAnsi="Times New Roman" w:cs="Times New Roman"/>
          <w:lang w:val="en-US"/>
        </w:rPr>
        <w:t>Cuin</w:t>
      </w:r>
      <w:proofErr w:type="spellEnd"/>
      <w:r w:rsidRPr="00446C9A">
        <w:rPr>
          <w:rFonts w:ascii="Times New Roman" w:eastAsia="Times New Roman" w:hAnsi="Times New Roman" w:cs="Times New Roman"/>
          <w:lang w:val="en-US"/>
        </w:rPr>
        <w:t xml:space="preserve"> et al., 2017; </w:t>
      </w:r>
      <w:proofErr w:type="spellStart"/>
      <w:r w:rsidRPr="00446C9A">
        <w:rPr>
          <w:rFonts w:ascii="Times New Roman" w:eastAsia="Times New Roman" w:hAnsi="Times New Roman" w:cs="Times New Roman"/>
          <w:lang w:val="en-US"/>
        </w:rPr>
        <w:t>Zborovski</w:t>
      </w:r>
      <w:proofErr w:type="spellEnd"/>
      <w:r w:rsidRPr="00446C9A">
        <w:rPr>
          <w:rFonts w:ascii="Times New Roman" w:eastAsia="Times New Roman" w:hAnsi="Times New Roman" w:cs="Times New Roman"/>
          <w:lang w:val="en-US"/>
        </w:rPr>
        <w:t xml:space="preserve"> 2003, 2013, 2023, </w:t>
      </w:r>
      <w:proofErr w:type="spellStart"/>
      <w:r w:rsidRPr="00446C9A">
        <w:rPr>
          <w:rFonts w:ascii="Times New Roman" w:eastAsia="Times New Roman" w:hAnsi="Times New Roman" w:cs="Times New Roman"/>
          <w:lang w:val="en-US"/>
        </w:rPr>
        <w:t>Albrow</w:t>
      </w:r>
      <w:proofErr w:type="spellEnd"/>
      <w:r w:rsidRPr="00446C9A">
        <w:rPr>
          <w:rFonts w:ascii="Times New Roman" w:eastAsia="Times New Roman" w:hAnsi="Times New Roman" w:cs="Times New Roman"/>
          <w:lang w:val="en-US"/>
        </w:rPr>
        <w:t xml:space="preserve">, 1990). This is not surprising, since sociological research has greatly expanded and fragmented since the 1970s. </w:t>
      </w:r>
    </w:p>
    <w:p w:rsidR="00446C9A" w:rsidRPr="00446C9A" w:rsidRDefault="00446C9A" w:rsidP="00446C9A">
      <w:pPr>
        <w:spacing w:line="276" w:lineRule="auto"/>
        <w:jc w:val="both"/>
        <w:rPr>
          <w:rFonts w:ascii="Times New Roman" w:eastAsia="Times New Roman" w:hAnsi="Times New Roman" w:cs="Times New Roman"/>
          <w:lang w:val="en-US"/>
        </w:rPr>
      </w:pPr>
    </w:p>
    <w:p w:rsidR="00446C9A" w:rsidRPr="00446C9A" w:rsidRDefault="00795B9A" w:rsidP="00446C9A">
      <w:pPr>
        <w:spacing w:line="276" w:lineRule="auto"/>
        <w:jc w:val="both"/>
        <w:rPr>
          <w:rFonts w:ascii="Times New Roman" w:eastAsia="Times New Roman" w:hAnsi="Times New Roman" w:cs="Times New Roman"/>
          <w:lang w:val="en-US"/>
        </w:rPr>
      </w:pPr>
      <w:r w:rsidRPr="00446C9A">
        <w:rPr>
          <w:rFonts w:ascii="Times New Roman" w:eastAsia="Times New Roman" w:hAnsi="Times New Roman" w:cs="Times New Roman"/>
          <w:lang w:val="en-US"/>
        </w:rPr>
        <w:t xml:space="preserve">The most complete correlation falls on the periodization of French sociologists Charles-Henry </w:t>
      </w:r>
      <w:proofErr w:type="spellStart"/>
      <w:r w:rsidRPr="00446C9A">
        <w:rPr>
          <w:rFonts w:ascii="Times New Roman" w:eastAsia="Times New Roman" w:hAnsi="Times New Roman" w:cs="Times New Roman"/>
          <w:lang w:val="en-US"/>
        </w:rPr>
        <w:t>Cuin</w:t>
      </w:r>
      <w:proofErr w:type="spellEnd"/>
      <w:r w:rsidRPr="00446C9A">
        <w:rPr>
          <w:rFonts w:ascii="Times New Roman" w:eastAsia="Times New Roman" w:hAnsi="Times New Roman" w:cs="Times New Roman"/>
          <w:lang w:val="en-US"/>
        </w:rPr>
        <w:t xml:space="preserve">, François </w:t>
      </w:r>
      <w:proofErr w:type="spellStart"/>
      <w:r w:rsidRPr="00446C9A">
        <w:rPr>
          <w:rFonts w:ascii="Times New Roman" w:eastAsia="Times New Roman" w:hAnsi="Times New Roman" w:cs="Times New Roman"/>
          <w:lang w:val="en-US"/>
        </w:rPr>
        <w:t>Gresle</w:t>
      </w:r>
      <w:proofErr w:type="spellEnd"/>
      <w:r w:rsidRPr="00446C9A">
        <w:rPr>
          <w:rFonts w:ascii="Times New Roman" w:eastAsia="Times New Roman" w:hAnsi="Times New Roman" w:cs="Times New Roman"/>
          <w:lang w:val="en-US"/>
        </w:rPr>
        <w:t xml:space="preserve"> and Ronan </w:t>
      </w:r>
      <w:proofErr w:type="spellStart"/>
      <w:r w:rsidRPr="00446C9A">
        <w:rPr>
          <w:rFonts w:ascii="Times New Roman" w:eastAsia="Times New Roman" w:hAnsi="Times New Roman" w:cs="Times New Roman"/>
          <w:lang w:val="en-US"/>
        </w:rPr>
        <w:t>Hervouet</w:t>
      </w:r>
      <w:proofErr w:type="spellEnd"/>
      <w:r w:rsidRPr="00446C9A">
        <w:rPr>
          <w:rFonts w:ascii="Times New Roman" w:eastAsia="Times New Roman" w:hAnsi="Times New Roman" w:cs="Times New Roman"/>
          <w:lang w:val="en-US"/>
        </w:rPr>
        <w:t xml:space="preserve"> (2017) who in their monograph </w:t>
      </w:r>
      <w:proofErr w:type="spellStart"/>
      <w:r w:rsidRPr="00446C9A">
        <w:rPr>
          <w:rFonts w:ascii="Times New Roman" w:eastAsia="Times New Roman" w:hAnsi="Times New Roman" w:cs="Times New Roman"/>
          <w:i/>
          <w:lang w:val="en-US"/>
        </w:rPr>
        <w:t>Histoire</w:t>
      </w:r>
      <w:proofErr w:type="spellEnd"/>
      <w:r w:rsidRPr="00446C9A">
        <w:rPr>
          <w:rFonts w:ascii="Times New Roman" w:eastAsia="Times New Roman" w:hAnsi="Times New Roman" w:cs="Times New Roman"/>
          <w:i/>
          <w:lang w:val="en-US"/>
        </w:rPr>
        <w:t xml:space="preserve"> de la </w:t>
      </w:r>
      <w:proofErr w:type="spellStart"/>
      <w:r w:rsidRPr="00446C9A">
        <w:rPr>
          <w:rFonts w:ascii="Times New Roman" w:eastAsia="Times New Roman" w:hAnsi="Times New Roman" w:cs="Times New Roman"/>
          <w:i/>
          <w:lang w:val="en-US"/>
        </w:rPr>
        <w:t>sociologie</w:t>
      </w:r>
      <w:proofErr w:type="spellEnd"/>
      <w:r w:rsidRPr="00446C9A">
        <w:rPr>
          <w:rFonts w:ascii="Times New Roman" w:eastAsia="Times New Roman" w:hAnsi="Times New Roman" w:cs="Times New Roman"/>
          <w:i/>
          <w:lang w:val="en-US"/>
        </w:rPr>
        <w:t xml:space="preserve">. De 1789 à </w:t>
      </w:r>
      <w:proofErr w:type="spellStart"/>
      <w:r w:rsidRPr="00446C9A">
        <w:rPr>
          <w:rFonts w:ascii="Times New Roman" w:eastAsia="Times New Roman" w:hAnsi="Times New Roman" w:cs="Times New Roman"/>
          <w:i/>
          <w:lang w:val="en-US"/>
        </w:rPr>
        <w:t>nos</w:t>
      </w:r>
      <w:proofErr w:type="spellEnd"/>
      <w:r w:rsidRPr="00446C9A">
        <w:rPr>
          <w:rFonts w:ascii="Times New Roman" w:eastAsia="Times New Roman" w:hAnsi="Times New Roman" w:cs="Times New Roman"/>
          <w:i/>
          <w:lang w:val="en-US"/>
        </w:rPr>
        <w:t xml:space="preserve"> </w:t>
      </w:r>
      <w:proofErr w:type="spellStart"/>
      <w:r w:rsidRPr="00446C9A">
        <w:rPr>
          <w:rFonts w:ascii="Times New Roman" w:eastAsia="Times New Roman" w:hAnsi="Times New Roman" w:cs="Times New Roman"/>
          <w:i/>
          <w:lang w:val="en-US"/>
        </w:rPr>
        <w:t>jours</w:t>
      </w:r>
      <w:proofErr w:type="spellEnd"/>
      <w:r w:rsidRPr="00446C9A">
        <w:rPr>
          <w:rFonts w:ascii="Times New Roman" w:eastAsia="Times New Roman" w:hAnsi="Times New Roman" w:cs="Times New Roman"/>
          <w:lang w:val="en-US"/>
        </w:rPr>
        <w:t xml:space="preserve"> distinguish five stages of the development of sociological science after 1900: Stage</w:t>
      </w:r>
      <w:r w:rsidR="00446C9A" w:rsidRPr="00446C9A">
        <w:rPr>
          <w:rFonts w:ascii="Times New Roman" w:eastAsia="Times New Roman" w:hAnsi="Times New Roman" w:cs="Times New Roman"/>
          <w:lang w:val="en-US"/>
        </w:rPr>
        <w:t> </w:t>
      </w:r>
      <w:r w:rsidRPr="00446C9A">
        <w:rPr>
          <w:rFonts w:ascii="Times New Roman" w:eastAsia="Times New Roman" w:hAnsi="Times New Roman" w:cs="Times New Roman"/>
          <w:lang w:val="en-US"/>
        </w:rPr>
        <w:t>1 - before 1918, Stage 2 - 1918-1945, Stage 3 - 1945-1968, Stage 4 - 1968 - early 1990s, Stage 5 - since the early 1990s. (</w:t>
      </w:r>
      <w:proofErr w:type="spellStart"/>
      <w:r w:rsidRPr="00446C9A">
        <w:rPr>
          <w:rFonts w:ascii="Times New Roman" w:eastAsia="Times New Roman" w:hAnsi="Times New Roman" w:cs="Times New Roman"/>
          <w:lang w:val="en-US"/>
        </w:rPr>
        <w:t>Cuin</w:t>
      </w:r>
      <w:proofErr w:type="spellEnd"/>
      <w:r w:rsidRPr="00446C9A">
        <w:rPr>
          <w:rFonts w:ascii="Times New Roman" w:eastAsia="Times New Roman" w:hAnsi="Times New Roman" w:cs="Times New Roman"/>
          <w:lang w:val="en-US"/>
        </w:rPr>
        <w:t xml:space="preserve"> et al., 2017; see also Table 1). Clearly, this periodization is based not only on the substantive processes occurring within sociological science itself, but also on </w:t>
      </w:r>
      <w:r w:rsidRPr="00446C9A">
        <w:rPr>
          <w:rFonts w:ascii="Times New Roman" w:eastAsia="Times New Roman" w:hAnsi="Times New Roman" w:cs="Times New Roman"/>
          <w:lang w:val="en-US"/>
        </w:rPr>
        <w:lastRenderedPageBreak/>
        <w:t xml:space="preserve">major political events of global significance: revolutions, wars, socio-political movements, and uprisings that had a significant impact on the development of society (for example, the youth, primarily student, uprisings of 1968–1969 in Europe and the United States). </w:t>
      </w:r>
    </w:p>
    <w:p w:rsidR="00446C9A" w:rsidRPr="00446C9A" w:rsidRDefault="00446C9A" w:rsidP="00446C9A">
      <w:pPr>
        <w:spacing w:line="276" w:lineRule="auto"/>
        <w:jc w:val="both"/>
        <w:rPr>
          <w:rFonts w:ascii="Times New Roman" w:eastAsia="Times New Roman" w:hAnsi="Times New Roman" w:cs="Times New Roman"/>
          <w:lang w:val="en-US"/>
        </w:rPr>
      </w:pPr>
    </w:p>
    <w:p w:rsidR="00795B9A" w:rsidRPr="00446C9A" w:rsidRDefault="00795B9A" w:rsidP="00446C9A">
      <w:pPr>
        <w:spacing w:line="276" w:lineRule="auto"/>
        <w:jc w:val="both"/>
        <w:rPr>
          <w:rFonts w:ascii="Times New Roman" w:eastAsia="Times New Roman" w:hAnsi="Times New Roman" w:cs="Times New Roman"/>
          <w:lang w:val="en-US"/>
        </w:rPr>
      </w:pPr>
      <w:r w:rsidRPr="00446C9A">
        <w:rPr>
          <w:rFonts w:ascii="Times New Roman" w:eastAsia="Times New Roman" w:hAnsi="Times New Roman" w:cs="Times New Roman"/>
          <w:lang w:val="en-US"/>
        </w:rPr>
        <w:t>This is entirely acceptable, as the development of sociological science cannot help but be linked to radical socio-political transformations.</w:t>
      </w:r>
    </w:p>
    <w:p w:rsidR="00795B9A" w:rsidRPr="00446C9A" w:rsidRDefault="00795B9A" w:rsidP="00795B9A">
      <w:pPr>
        <w:rPr>
          <w:rFonts w:ascii="Times New Roman" w:eastAsia="Times New Roman" w:hAnsi="Times New Roman" w:cs="Times New Roman"/>
          <w:b/>
          <w:bCs/>
          <w:lang w:val="en-US"/>
        </w:rPr>
      </w:pPr>
    </w:p>
    <w:p w:rsidR="005556D0" w:rsidRPr="00446C9A" w:rsidRDefault="00427DA3" w:rsidP="00263373">
      <w:pPr>
        <w:spacing w:before="480" w:after="480" w:line="276" w:lineRule="auto"/>
        <w:jc w:val="both"/>
        <w:rPr>
          <w:rFonts w:ascii="Times New Roman" w:hAnsi="Times New Roman" w:cs="Times New Roman"/>
          <w:color w:val="0F1115"/>
        </w:rPr>
      </w:pPr>
      <w:r>
        <w:rPr>
          <w:rFonts w:ascii="Times New Roman" w:hAnsi="Times New Roman" w:cs="Times New Roman"/>
          <w:noProof/>
          <w:color w:val="0F1115"/>
        </w:rPr>
        <w:pict>
          <v:rect id="_x0000_i1025" alt="" style="width:484.45pt;height:.05pt;mso-width-percent:0;mso-height-percent:0;mso-width-percent:0;mso-height-percent:0" o:hralign="center" o:hrstd="t" o:hr="t" fillcolor="#a0a0a0" stroked="f"/>
        </w:pict>
      </w:r>
    </w:p>
    <w:p w:rsidR="005556D0" w:rsidRPr="00446C9A" w:rsidRDefault="005556D0" w:rsidP="00263373">
      <w:pPr>
        <w:pStyle w:val="2"/>
        <w:spacing w:before="480" w:beforeAutospacing="0" w:after="240" w:afterAutospacing="0" w:line="276" w:lineRule="auto"/>
        <w:jc w:val="both"/>
        <w:rPr>
          <w:color w:val="0F1115"/>
          <w:sz w:val="33"/>
          <w:szCs w:val="33"/>
          <w:lang w:val="en-US"/>
        </w:rPr>
      </w:pPr>
      <w:r w:rsidRPr="00446C9A">
        <w:rPr>
          <w:color w:val="0F1115"/>
          <w:sz w:val="33"/>
          <w:szCs w:val="33"/>
          <w:lang w:val="en-US"/>
        </w:rPr>
        <w:t>References for Appendices</w:t>
      </w:r>
    </w:p>
    <w:p w:rsidR="005556D0" w:rsidRPr="00446C9A" w:rsidRDefault="00446C9A" w:rsidP="00446C9A">
      <w:pPr>
        <w:pStyle w:val="ds-markdown-paragraph"/>
        <w:spacing w:before="240" w:beforeAutospacing="0" w:after="240" w:afterAutospacing="0" w:line="276" w:lineRule="auto"/>
        <w:jc w:val="both"/>
        <w:rPr>
          <w:color w:val="0F1115"/>
          <w:lang w:val="en-US"/>
        </w:rPr>
      </w:pPr>
      <w:r>
        <w:rPr>
          <w:color w:val="0F1115"/>
          <w:lang w:val="en-US"/>
        </w:rPr>
        <w:t>T</w:t>
      </w:r>
      <w:r w:rsidR="005556D0" w:rsidRPr="00446C9A">
        <w:rPr>
          <w:color w:val="0F1115"/>
          <w:lang w:val="en-US"/>
        </w:rPr>
        <w:t>he following is a consolidated list of all references that appear in the appendices, with full bibliographic details: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Adamson WL (1980) Rev.: Karl Marx's Theory of History. A </w:t>
      </w:r>
      <w:proofErr w:type="spellStart"/>
      <w:r w:rsidRPr="00446C9A">
        <w:rPr>
          <w:color w:val="0F1115"/>
          <w:lang w:val="en-US"/>
        </w:rPr>
        <w:t>Defence</w:t>
      </w:r>
      <w:proofErr w:type="spellEnd"/>
      <w:r w:rsidRPr="00446C9A">
        <w:rPr>
          <w:color w:val="0F1115"/>
          <w:lang w:val="en-US"/>
        </w:rPr>
        <w:t xml:space="preserve"> by G. A. Cohen; Marx's Interpretation of History by Melvin Rader; Marx's Theory of History by William H. Shaw. </w:t>
      </w:r>
      <w:r w:rsidRPr="00446C9A">
        <w:rPr>
          <w:rStyle w:val="a4"/>
          <w:color w:val="0F1115"/>
          <w:lang w:val="en-US"/>
        </w:rPr>
        <w:t>History and Theory</w:t>
      </w:r>
      <w:r w:rsidRPr="00446C9A">
        <w:rPr>
          <w:color w:val="0F1115"/>
          <w:lang w:val="en-US"/>
        </w:rPr>
        <w:t> 19(2): 186–204.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Adorno TW (1978) [1951] </w:t>
      </w:r>
      <w:r w:rsidRPr="00446C9A">
        <w:rPr>
          <w:rStyle w:val="a4"/>
          <w:color w:val="0F1115"/>
          <w:lang w:val="en-US"/>
        </w:rPr>
        <w:t xml:space="preserve">Minima </w:t>
      </w:r>
      <w:proofErr w:type="spellStart"/>
      <w:r w:rsidRPr="00446C9A">
        <w:rPr>
          <w:rStyle w:val="a4"/>
          <w:color w:val="0F1115"/>
          <w:lang w:val="en-US"/>
        </w:rPr>
        <w:t>Moralia</w:t>
      </w:r>
      <w:proofErr w:type="spellEnd"/>
      <w:r w:rsidRPr="00446C9A">
        <w:rPr>
          <w:rStyle w:val="a4"/>
          <w:color w:val="0F1115"/>
          <w:lang w:val="en-US"/>
        </w:rPr>
        <w:t>.</w:t>
      </w:r>
      <w:r w:rsidRPr="00446C9A">
        <w:rPr>
          <w:color w:val="0F1115"/>
          <w:lang w:val="en-US"/>
        </w:rPr>
        <w:t> London: Verso.</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Adorno TW (1998) [1969] Marginalia to theory and praxis. </w:t>
      </w:r>
      <w:r w:rsidRPr="00446C9A">
        <w:rPr>
          <w:rStyle w:val="a4"/>
          <w:color w:val="0F1115"/>
          <w:lang w:val="en-US"/>
        </w:rPr>
        <w:t>Critical models: Interventions and catchwords</w:t>
      </w:r>
      <w:r w:rsidRPr="00446C9A">
        <w:rPr>
          <w:color w:val="0F1115"/>
          <w:lang w:val="en-US"/>
        </w:rPr>
        <w:t>: 259–278.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Adorno TW and Horkheimer M (1997) [1947] </w:t>
      </w:r>
      <w:r w:rsidRPr="00446C9A">
        <w:rPr>
          <w:rStyle w:val="a4"/>
          <w:color w:val="0F1115"/>
          <w:lang w:val="en-US"/>
        </w:rPr>
        <w:t>Dialectic of enlightenment</w:t>
      </w:r>
      <w:r w:rsidRPr="00446C9A">
        <w:rPr>
          <w:color w:val="0F1115"/>
          <w:lang w:val="en-US"/>
        </w:rPr>
        <w:t> (Vol. 15). London: Verso.</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Albrow</w:t>
      </w:r>
      <w:proofErr w:type="spellEnd"/>
      <w:r w:rsidRPr="00446C9A">
        <w:rPr>
          <w:color w:val="0F1115"/>
          <w:lang w:val="en-US"/>
        </w:rPr>
        <w:t xml:space="preserve"> M (1990) Introduction. In: </w:t>
      </w:r>
      <w:proofErr w:type="spellStart"/>
      <w:r w:rsidRPr="00446C9A">
        <w:rPr>
          <w:color w:val="0F1115"/>
          <w:lang w:val="en-US"/>
        </w:rPr>
        <w:t>Albrow</w:t>
      </w:r>
      <w:proofErr w:type="spellEnd"/>
      <w:r w:rsidRPr="00446C9A">
        <w:rPr>
          <w:color w:val="0F1115"/>
          <w:lang w:val="en-US"/>
        </w:rPr>
        <w:t xml:space="preserve"> M and King E (eds) </w:t>
      </w:r>
      <w:r w:rsidRPr="00446C9A">
        <w:rPr>
          <w:rStyle w:val="a4"/>
          <w:color w:val="0F1115"/>
          <w:lang w:val="en-US"/>
        </w:rPr>
        <w:t>Globalization, knowledge and society: readings from international sociology</w:t>
      </w:r>
      <w:r w:rsidRPr="00446C9A">
        <w:rPr>
          <w:color w:val="0F1115"/>
          <w:lang w:val="en-US"/>
        </w:rPr>
        <w:t>. Sage, pp. 3–16.</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Alexander JC and </w:t>
      </w:r>
      <w:proofErr w:type="spellStart"/>
      <w:r w:rsidRPr="00446C9A">
        <w:rPr>
          <w:color w:val="0F1115"/>
          <w:lang w:val="en-US"/>
        </w:rPr>
        <w:t>Colomy</w:t>
      </w:r>
      <w:proofErr w:type="spellEnd"/>
      <w:r w:rsidRPr="00446C9A">
        <w:rPr>
          <w:color w:val="0F1115"/>
          <w:lang w:val="en-US"/>
        </w:rPr>
        <w:t xml:space="preserve"> P (1985) Toward neo-functionalism. </w:t>
      </w:r>
      <w:r w:rsidRPr="00446C9A">
        <w:rPr>
          <w:rStyle w:val="a4"/>
          <w:color w:val="0F1115"/>
          <w:lang w:val="en-US"/>
        </w:rPr>
        <w:t>Sociological Theory</w:t>
      </w:r>
      <w:r w:rsidRPr="00446C9A">
        <w:rPr>
          <w:color w:val="0F1115"/>
          <w:lang w:val="en-US"/>
        </w:rPr>
        <w:t> 3(2): 11–23.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Amin S (2003) </w:t>
      </w:r>
      <w:r w:rsidRPr="00446C9A">
        <w:rPr>
          <w:rStyle w:val="a4"/>
          <w:color w:val="0F1115"/>
          <w:lang w:val="en-US"/>
        </w:rPr>
        <w:t>Obsolescent capitalism: Contemporary politics and global disorder</w:t>
      </w:r>
      <w:r w:rsidRPr="00446C9A">
        <w:rPr>
          <w:color w:val="0F1115"/>
          <w:lang w:val="en-US"/>
        </w:rPr>
        <w:t>. London: Zed Books.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Amman P (1962) Revolution: A Redefinition. </w:t>
      </w:r>
      <w:r w:rsidRPr="00446C9A">
        <w:rPr>
          <w:rStyle w:val="a4"/>
          <w:color w:val="0F1115"/>
          <w:lang w:val="en-US"/>
        </w:rPr>
        <w:t>Political Science Quarterly</w:t>
      </w:r>
      <w:r w:rsidRPr="00446C9A">
        <w:rPr>
          <w:color w:val="0F1115"/>
          <w:lang w:val="en-US"/>
        </w:rPr>
        <w:t> 77(1): 36–53.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Anderson P (1976) </w:t>
      </w:r>
      <w:r w:rsidRPr="00446C9A">
        <w:rPr>
          <w:rStyle w:val="a4"/>
          <w:color w:val="0F1115"/>
          <w:lang w:val="en-US"/>
        </w:rPr>
        <w:t>Considerations on Western Marxism</w:t>
      </w:r>
      <w:r w:rsidRPr="00446C9A">
        <w:rPr>
          <w:color w:val="0F1115"/>
          <w:lang w:val="en-US"/>
        </w:rPr>
        <w:t>. London: Verso.</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Anderson P (1983) </w:t>
      </w:r>
      <w:r w:rsidRPr="00446C9A">
        <w:rPr>
          <w:rStyle w:val="a4"/>
          <w:color w:val="0F1115"/>
          <w:lang w:val="en-US"/>
        </w:rPr>
        <w:t>In the Tracks of Historical Materialism</w:t>
      </w:r>
      <w:r w:rsidRPr="00446C9A">
        <w:rPr>
          <w:color w:val="0F1115"/>
          <w:lang w:val="en-US"/>
        </w:rPr>
        <w:t>. London: Verso.</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Anderson P (2000) Editorial. Renewals. </w:t>
      </w:r>
      <w:r w:rsidRPr="00446C9A">
        <w:rPr>
          <w:rStyle w:val="a4"/>
          <w:color w:val="0F1115"/>
          <w:lang w:val="en-US"/>
        </w:rPr>
        <w:t>New Left Review</w:t>
      </w:r>
      <w:r w:rsidRPr="00446C9A">
        <w:rPr>
          <w:color w:val="0F1115"/>
          <w:lang w:val="en-US"/>
        </w:rPr>
        <w:t> (1): 5–24.</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Angotti</w:t>
      </w:r>
      <w:proofErr w:type="spellEnd"/>
      <w:r w:rsidRPr="00446C9A">
        <w:rPr>
          <w:color w:val="0F1115"/>
          <w:lang w:val="en-US"/>
        </w:rPr>
        <w:t xml:space="preserve"> T (1981) The political implications of dependency theory. </w:t>
      </w:r>
      <w:r w:rsidRPr="00446C9A">
        <w:rPr>
          <w:rStyle w:val="a4"/>
          <w:color w:val="0F1115"/>
          <w:lang w:val="en-US"/>
        </w:rPr>
        <w:t>Latin American Perspectives</w:t>
      </w:r>
      <w:r w:rsidRPr="00446C9A">
        <w:rPr>
          <w:color w:val="0F1115"/>
          <w:lang w:val="en-US"/>
        </w:rPr>
        <w:t> 8(3-4): 124–137.</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lastRenderedPageBreak/>
        <w:t>Arjomand</w:t>
      </w:r>
      <w:proofErr w:type="spellEnd"/>
      <w:r w:rsidRPr="00446C9A">
        <w:rPr>
          <w:color w:val="0F1115"/>
          <w:lang w:val="en-US"/>
        </w:rPr>
        <w:t xml:space="preserve"> SA (1988) </w:t>
      </w:r>
      <w:r w:rsidRPr="00446C9A">
        <w:rPr>
          <w:rStyle w:val="a4"/>
          <w:color w:val="0F1115"/>
          <w:lang w:val="en-US"/>
        </w:rPr>
        <w:t>The Turban for the Crown: The Islamic Revolution in Iran.</w:t>
      </w:r>
      <w:r w:rsidRPr="00446C9A">
        <w:rPr>
          <w:color w:val="0F1115"/>
          <w:lang w:val="en-US"/>
        </w:rPr>
        <w:t> New York: Oxford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Arrighi</w:t>
      </w:r>
      <w:proofErr w:type="spellEnd"/>
      <w:r w:rsidRPr="00446C9A">
        <w:rPr>
          <w:color w:val="0F1115"/>
          <w:lang w:val="en-US"/>
        </w:rPr>
        <w:t xml:space="preserve"> G (1994) </w:t>
      </w:r>
      <w:r w:rsidRPr="00446C9A">
        <w:rPr>
          <w:rStyle w:val="a4"/>
          <w:color w:val="0F1115"/>
          <w:lang w:val="en-US"/>
        </w:rPr>
        <w:t>The Long Twentieth Century: Money, Power, and the Origins of Our Times</w:t>
      </w:r>
      <w:r w:rsidRPr="00446C9A">
        <w:rPr>
          <w:color w:val="0F1115"/>
          <w:lang w:val="en-US"/>
        </w:rPr>
        <w:t>. London: Verso.</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Bearman</w:t>
      </w:r>
      <w:proofErr w:type="spellEnd"/>
      <w:r w:rsidRPr="00446C9A">
        <w:rPr>
          <w:color w:val="0F1115"/>
          <w:lang w:val="en-US"/>
        </w:rPr>
        <w:t xml:space="preserve"> PS (1993) </w:t>
      </w:r>
      <w:r w:rsidRPr="00446C9A">
        <w:rPr>
          <w:rStyle w:val="a4"/>
          <w:color w:val="0F1115"/>
          <w:lang w:val="en-US"/>
        </w:rPr>
        <w:t xml:space="preserve">Relations into </w:t>
      </w:r>
      <w:proofErr w:type="spellStart"/>
      <w:r w:rsidRPr="00446C9A">
        <w:rPr>
          <w:rStyle w:val="a4"/>
          <w:color w:val="0F1115"/>
          <w:lang w:val="en-US"/>
        </w:rPr>
        <w:t>Rhetorics</w:t>
      </w:r>
      <w:proofErr w:type="spellEnd"/>
      <w:r w:rsidRPr="00446C9A">
        <w:rPr>
          <w:rStyle w:val="a4"/>
          <w:color w:val="0F1115"/>
          <w:lang w:val="en-US"/>
        </w:rPr>
        <w:t>: Local Elite Social Structure in Norfolk, England 1540–1640.</w:t>
      </w:r>
      <w:r w:rsidRPr="00446C9A">
        <w:rPr>
          <w:color w:val="0F1115"/>
          <w:lang w:val="en-US"/>
        </w:rPr>
        <w:t> New Brunswick, NJ: Rutgers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Beck CJ (2011) The world-cultural origins of revolutionary waves five centuries of European contention. </w:t>
      </w:r>
      <w:r w:rsidRPr="00446C9A">
        <w:rPr>
          <w:rStyle w:val="a4"/>
          <w:color w:val="0F1115"/>
          <w:lang w:val="en-US"/>
        </w:rPr>
        <w:t>Social Science History</w:t>
      </w:r>
      <w:r w:rsidRPr="00446C9A">
        <w:rPr>
          <w:color w:val="0F1115"/>
          <w:lang w:val="en-US"/>
        </w:rPr>
        <w:t> 35(2): 167–207.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Beck CJ (2014) Reflections on the revolutionary wave in 2011. </w:t>
      </w:r>
      <w:r w:rsidRPr="00446C9A">
        <w:rPr>
          <w:rStyle w:val="a4"/>
          <w:color w:val="0F1115"/>
          <w:lang w:val="en-US"/>
        </w:rPr>
        <w:t>Theory and Society</w:t>
      </w:r>
      <w:r w:rsidRPr="00446C9A">
        <w:rPr>
          <w:color w:val="0F1115"/>
          <w:lang w:val="en-US"/>
        </w:rPr>
        <w:t> 43(2): 197–223.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Beck CJ, </w:t>
      </w:r>
      <w:proofErr w:type="spellStart"/>
      <w:r w:rsidRPr="00446C9A">
        <w:rPr>
          <w:color w:val="0F1115"/>
          <w:lang w:val="en-US"/>
        </w:rPr>
        <w:t>Bukovansky</w:t>
      </w:r>
      <w:proofErr w:type="spellEnd"/>
      <w:r w:rsidRPr="00446C9A">
        <w:rPr>
          <w:color w:val="0F1115"/>
          <w:lang w:val="en-US"/>
        </w:rPr>
        <w:t xml:space="preserve"> M, Chenoweth E, et al. (2022) </w:t>
      </w:r>
      <w:r w:rsidRPr="00446C9A">
        <w:rPr>
          <w:rStyle w:val="a4"/>
          <w:color w:val="0F1115"/>
          <w:lang w:val="en-US"/>
        </w:rPr>
        <w:t>On revolutions: Unruly politics in the contemporary world.</w:t>
      </w:r>
      <w:r w:rsidRPr="00446C9A">
        <w:rPr>
          <w:color w:val="0F1115"/>
          <w:lang w:val="en-US"/>
        </w:rPr>
        <w:t> Oxford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Beck U (1997) </w:t>
      </w:r>
      <w:r w:rsidRPr="00446C9A">
        <w:rPr>
          <w:rStyle w:val="a4"/>
          <w:color w:val="0F1115"/>
          <w:lang w:val="en-US"/>
        </w:rPr>
        <w:t xml:space="preserve">Was </w:t>
      </w:r>
      <w:proofErr w:type="spellStart"/>
      <w:r w:rsidRPr="00446C9A">
        <w:rPr>
          <w:rStyle w:val="a4"/>
          <w:color w:val="0F1115"/>
          <w:lang w:val="en-US"/>
        </w:rPr>
        <w:t>ist</w:t>
      </w:r>
      <w:proofErr w:type="spellEnd"/>
      <w:r w:rsidRPr="00446C9A">
        <w:rPr>
          <w:rStyle w:val="a4"/>
          <w:color w:val="0F1115"/>
          <w:lang w:val="en-US"/>
        </w:rPr>
        <w:t xml:space="preserve"> </w:t>
      </w:r>
      <w:proofErr w:type="spellStart"/>
      <w:r w:rsidRPr="00446C9A">
        <w:rPr>
          <w:rStyle w:val="a4"/>
          <w:color w:val="0F1115"/>
          <w:lang w:val="en-US"/>
        </w:rPr>
        <w:t>globalisierung</w:t>
      </w:r>
      <w:proofErr w:type="spellEnd"/>
      <w:r w:rsidRPr="00446C9A">
        <w:rPr>
          <w:rStyle w:val="a4"/>
          <w:color w:val="0F1115"/>
          <w:lang w:val="en-US"/>
        </w:rPr>
        <w:t xml:space="preserve">? </w:t>
      </w:r>
      <w:proofErr w:type="spellStart"/>
      <w:r w:rsidRPr="00446C9A">
        <w:rPr>
          <w:rStyle w:val="a4"/>
          <w:color w:val="0F1115"/>
          <w:lang w:val="en-US"/>
        </w:rPr>
        <w:t>Irrtümer</w:t>
      </w:r>
      <w:proofErr w:type="spellEnd"/>
      <w:r w:rsidRPr="00446C9A">
        <w:rPr>
          <w:rStyle w:val="a4"/>
          <w:color w:val="0F1115"/>
          <w:lang w:val="en-US"/>
        </w:rPr>
        <w:t xml:space="preserve"> des </w:t>
      </w:r>
      <w:proofErr w:type="spellStart"/>
      <w:r w:rsidRPr="00446C9A">
        <w:rPr>
          <w:rStyle w:val="a4"/>
          <w:color w:val="0F1115"/>
          <w:lang w:val="en-US"/>
        </w:rPr>
        <w:t>globalismus</w:t>
      </w:r>
      <w:proofErr w:type="spellEnd"/>
      <w:r w:rsidRPr="00446C9A">
        <w:rPr>
          <w:rStyle w:val="a4"/>
          <w:color w:val="0F1115"/>
          <w:lang w:val="en-US"/>
        </w:rPr>
        <w:t xml:space="preserve"> - </w:t>
      </w:r>
      <w:proofErr w:type="spellStart"/>
      <w:r w:rsidRPr="00446C9A">
        <w:rPr>
          <w:rStyle w:val="a4"/>
          <w:color w:val="0F1115"/>
          <w:lang w:val="en-US"/>
        </w:rPr>
        <w:t>Antworten</w:t>
      </w:r>
      <w:proofErr w:type="spellEnd"/>
      <w:r w:rsidRPr="00446C9A">
        <w:rPr>
          <w:rStyle w:val="a4"/>
          <w:color w:val="0F1115"/>
          <w:lang w:val="en-US"/>
        </w:rPr>
        <w:t xml:space="preserve"> auf </w:t>
      </w:r>
      <w:proofErr w:type="spellStart"/>
      <w:r w:rsidRPr="00446C9A">
        <w:rPr>
          <w:rStyle w:val="a4"/>
          <w:color w:val="0F1115"/>
          <w:lang w:val="en-US"/>
        </w:rPr>
        <w:t>globalisierung</w:t>
      </w:r>
      <w:proofErr w:type="spellEnd"/>
      <w:r w:rsidRPr="00446C9A">
        <w:rPr>
          <w:rStyle w:val="a4"/>
          <w:color w:val="0F1115"/>
          <w:lang w:val="en-US"/>
        </w:rPr>
        <w:t>.</w:t>
      </w:r>
      <w:r w:rsidRPr="00446C9A">
        <w:rPr>
          <w:color w:val="0F1115"/>
          <w:lang w:val="en-US"/>
        </w:rPr>
        <w:t xml:space="preserve"> Frankfurt am Main: </w:t>
      </w:r>
      <w:proofErr w:type="spellStart"/>
      <w:r w:rsidRPr="00446C9A">
        <w:rPr>
          <w:color w:val="0F1115"/>
          <w:lang w:val="en-US"/>
        </w:rPr>
        <w:t>Suhrkamp</w:t>
      </w:r>
      <w:proofErr w:type="spellEnd"/>
      <w:r w:rsidRPr="00446C9A">
        <w:rPr>
          <w:color w:val="0F1115"/>
          <w:lang w:val="en-US"/>
        </w:rPr>
        <w:t>.</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Beck U (2010) </w:t>
      </w:r>
      <w:r w:rsidRPr="00446C9A">
        <w:rPr>
          <w:rStyle w:val="a4"/>
          <w:color w:val="0F1115"/>
          <w:lang w:val="en-US"/>
        </w:rPr>
        <w:t>World at Risk</w:t>
      </w:r>
      <w:r w:rsidRPr="00446C9A">
        <w:rPr>
          <w:color w:val="0F1115"/>
          <w:lang w:val="en-US"/>
        </w:rPr>
        <w:t>. Cambridge: Polity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Beissinger MR (2022) </w:t>
      </w:r>
      <w:r w:rsidRPr="00446C9A">
        <w:rPr>
          <w:rStyle w:val="a4"/>
          <w:color w:val="0F1115"/>
          <w:lang w:val="en-US"/>
        </w:rPr>
        <w:t>The Revolutionary City: Urbanization and the global transformation of rebellion.</w:t>
      </w:r>
      <w:r w:rsidRPr="00446C9A">
        <w:rPr>
          <w:color w:val="0F1115"/>
          <w:lang w:val="en-US"/>
        </w:rPr>
        <w:t> Princeton: Princeton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Bell D (1973) </w:t>
      </w:r>
      <w:r w:rsidRPr="00446C9A">
        <w:rPr>
          <w:rStyle w:val="a4"/>
          <w:color w:val="0F1115"/>
          <w:lang w:val="en-US"/>
        </w:rPr>
        <w:t>The Coming of Post-Industrial Society: A Venture in Social Forecasting.</w:t>
      </w:r>
      <w:r w:rsidRPr="00446C9A">
        <w:rPr>
          <w:color w:val="0F1115"/>
          <w:lang w:val="en-US"/>
        </w:rPr>
        <w:t> Harmondsworth: Penguin, Peregrine.</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Berger PL and Huntington SP (2002). </w:t>
      </w:r>
      <w:r w:rsidRPr="00446C9A">
        <w:rPr>
          <w:rStyle w:val="a4"/>
          <w:color w:val="0F1115"/>
          <w:lang w:val="en-US"/>
        </w:rPr>
        <w:t>Many Globalizations: Cultural Diversity in the Contemporary World</w:t>
      </w:r>
      <w:r w:rsidRPr="00446C9A">
        <w:rPr>
          <w:color w:val="0F1115"/>
          <w:lang w:val="en-US"/>
        </w:rPr>
        <w:t>. Oxford: Oxford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Berger PL and </w:t>
      </w:r>
      <w:proofErr w:type="spellStart"/>
      <w:r w:rsidRPr="00446C9A">
        <w:rPr>
          <w:color w:val="0F1115"/>
          <w:lang w:val="en-US"/>
        </w:rPr>
        <w:t>Luckmann</w:t>
      </w:r>
      <w:proofErr w:type="spellEnd"/>
      <w:r w:rsidRPr="00446C9A">
        <w:rPr>
          <w:color w:val="0F1115"/>
          <w:lang w:val="en-US"/>
        </w:rPr>
        <w:t xml:space="preserve"> T (1966) </w:t>
      </w:r>
      <w:r w:rsidRPr="00446C9A">
        <w:rPr>
          <w:rStyle w:val="a4"/>
          <w:color w:val="0F1115"/>
          <w:lang w:val="en-US"/>
        </w:rPr>
        <w:t>The Social Construction of Reality: A Treatise in the Sociology of Knowledge</w:t>
      </w:r>
      <w:r w:rsidRPr="00446C9A">
        <w:rPr>
          <w:color w:val="0F1115"/>
          <w:lang w:val="en-US"/>
        </w:rPr>
        <w:t>. New York: Doubleday.</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Boudon</w:t>
      </w:r>
      <w:proofErr w:type="spellEnd"/>
      <w:r w:rsidRPr="00446C9A">
        <w:rPr>
          <w:color w:val="0F1115"/>
          <w:lang w:val="en-US"/>
        </w:rPr>
        <w:t xml:space="preserve"> R (1973) </w:t>
      </w:r>
      <w:r w:rsidRPr="00446C9A">
        <w:rPr>
          <w:rStyle w:val="a4"/>
          <w:color w:val="0F1115"/>
          <w:lang w:val="en-US"/>
        </w:rPr>
        <w:t>Mathematical structures of social mobility (Vol. 2)</w:t>
      </w:r>
      <w:r w:rsidRPr="00446C9A">
        <w:rPr>
          <w:color w:val="0F1115"/>
          <w:lang w:val="en-US"/>
        </w:rPr>
        <w:t>. Jossey-Bass.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Bourdieu P (1979) </w:t>
      </w:r>
      <w:r w:rsidRPr="00446C9A">
        <w:rPr>
          <w:rStyle w:val="a4"/>
          <w:color w:val="0F1115"/>
          <w:lang w:val="en-US"/>
        </w:rPr>
        <w:t xml:space="preserve">La distinction: critique </w:t>
      </w:r>
      <w:proofErr w:type="spellStart"/>
      <w:r w:rsidRPr="00446C9A">
        <w:rPr>
          <w:rStyle w:val="a4"/>
          <w:color w:val="0F1115"/>
          <w:lang w:val="en-US"/>
        </w:rPr>
        <w:t>sociale</w:t>
      </w:r>
      <w:proofErr w:type="spellEnd"/>
      <w:r w:rsidRPr="00446C9A">
        <w:rPr>
          <w:rStyle w:val="a4"/>
          <w:color w:val="0F1115"/>
          <w:lang w:val="en-US"/>
        </w:rPr>
        <w:t xml:space="preserve"> du </w:t>
      </w:r>
      <w:proofErr w:type="spellStart"/>
      <w:r w:rsidRPr="00446C9A">
        <w:rPr>
          <w:rStyle w:val="a4"/>
          <w:color w:val="0F1115"/>
          <w:lang w:val="en-US"/>
        </w:rPr>
        <w:t>jugement</w:t>
      </w:r>
      <w:proofErr w:type="spellEnd"/>
      <w:r w:rsidRPr="00446C9A">
        <w:rPr>
          <w:rStyle w:val="a4"/>
          <w:color w:val="0F1115"/>
          <w:lang w:val="en-US"/>
        </w:rPr>
        <w:t>.</w:t>
      </w:r>
      <w:r w:rsidRPr="00446C9A">
        <w:rPr>
          <w:color w:val="0F1115"/>
          <w:lang w:val="en-US"/>
        </w:rPr>
        <w:t xml:space="preserve"> Paris: </w:t>
      </w:r>
      <w:proofErr w:type="spellStart"/>
      <w:r w:rsidRPr="00446C9A">
        <w:rPr>
          <w:color w:val="0F1115"/>
          <w:lang w:val="en-US"/>
        </w:rPr>
        <w:t>Éditions</w:t>
      </w:r>
      <w:proofErr w:type="spellEnd"/>
      <w:r w:rsidRPr="00446C9A">
        <w:rPr>
          <w:color w:val="0F1115"/>
          <w:lang w:val="en-US"/>
        </w:rPr>
        <w:t xml:space="preserve"> de Minuit.</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Buissink</w:t>
      </w:r>
      <w:proofErr w:type="spellEnd"/>
      <w:r w:rsidRPr="00446C9A">
        <w:rPr>
          <w:color w:val="0F1115"/>
          <w:lang w:val="en-US"/>
        </w:rPr>
        <w:t xml:space="preserve"> K (2023) The Proletariat in Marx and Engels' Critique of Capitalism, 1842-1848. </w:t>
      </w:r>
      <w:r w:rsidRPr="00446C9A">
        <w:rPr>
          <w:rStyle w:val="a4"/>
          <w:color w:val="0F1115"/>
          <w:lang w:val="en-US"/>
        </w:rPr>
        <w:t>Science &amp; Society</w:t>
      </w:r>
      <w:r w:rsidRPr="00446C9A">
        <w:rPr>
          <w:color w:val="0F1115"/>
          <w:lang w:val="en-US"/>
        </w:rPr>
        <w:t> 87(1): 95-121.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Bunce V (1989) The Polish crisis of 1980–1981 and theories of revolution. In: Boswell T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Revolution in the World-System.</w:t>
      </w:r>
      <w:r w:rsidRPr="00446C9A">
        <w:rPr>
          <w:color w:val="0F1115"/>
          <w:lang w:val="en-US"/>
        </w:rPr>
        <w:t> New York: Greenwood, pp. 167–188.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Burton M and Higley J (1987) Elite settlements. </w:t>
      </w:r>
      <w:r w:rsidRPr="00446C9A">
        <w:rPr>
          <w:rStyle w:val="a4"/>
          <w:color w:val="0F1115"/>
          <w:lang w:val="en-US"/>
        </w:rPr>
        <w:t xml:space="preserve">Am. </w:t>
      </w:r>
      <w:proofErr w:type="spellStart"/>
      <w:r w:rsidRPr="00446C9A">
        <w:rPr>
          <w:rStyle w:val="a4"/>
          <w:color w:val="0F1115"/>
          <w:lang w:val="en-US"/>
        </w:rPr>
        <w:t>Sociol</w:t>
      </w:r>
      <w:proofErr w:type="spellEnd"/>
      <w:r w:rsidRPr="00446C9A">
        <w:rPr>
          <w:rStyle w:val="a4"/>
          <w:color w:val="0F1115"/>
          <w:lang w:val="en-US"/>
        </w:rPr>
        <w:t>. Rev.</w:t>
      </w:r>
      <w:r w:rsidRPr="00446C9A">
        <w:rPr>
          <w:color w:val="0F1115"/>
          <w:lang w:val="en-US"/>
        </w:rPr>
        <w:t> 52: 295–307.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 xml:space="preserve">Butcher C and </w:t>
      </w:r>
      <w:proofErr w:type="spellStart"/>
      <w:r w:rsidRPr="00446C9A">
        <w:rPr>
          <w:color w:val="0F1115"/>
          <w:lang w:val="en-US"/>
        </w:rPr>
        <w:t>Svensson</w:t>
      </w:r>
      <w:proofErr w:type="spellEnd"/>
      <w:r w:rsidRPr="00446C9A">
        <w:rPr>
          <w:color w:val="0F1115"/>
          <w:lang w:val="en-US"/>
        </w:rPr>
        <w:t xml:space="preserve"> I (2016) Manufacturing dissent: Modernization and the onset of major nonviolent resistance campaigns. </w:t>
      </w:r>
      <w:r w:rsidRPr="00446C9A">
        <w:rPr>
          <w:rStyle w:val="a4"/>
          <w:color w:val="0F1115"/>
          <w:lang w:val="en-US"/>
        </w:rPr>
        <w:t>Journal of Conflict Resolution</w:t>
      </w:r>
      <w:r w:rsidRPr="00446C9A">
        <w:rPr>
          <w:color w:val="0F1115"/>
          <w:lang w:val="en-US"/>
        </w:rPr>
        <w:t> 60(2): 311–339.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Castells M (2010) </w:t>
      </w:r>
      <w:r w:rsidRPr="00446C9A">
        <w:rPr>
          <w:rStyle w:val="a4"/>
          <w:color w:val="0F1115"/>
          <w:lang w:val="en-US"/>
        </w:rPr>
        <w:t>The Information Age: Economy, Society and Culture. Volume I: The Rise of the Network Society. Second edition.</w:t>
      </w:r>
      <w:r w:rsidRPr="00446C9A">
        <w:rPr>
          <w:color w:val="0F1115"/>
          <w:lang w:val="en-US"/>
        </w:rPr>
        <w:t> Oxford: Wiley Blackwell.</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Chambers CL (2021) Historical materialism, social change, and the necessity of revolutionary optimism. </w:t>
      </w:r>
      <w:r w:rsidRPr="00446C9A">
        <w:rPr>
          <w:rStyle w:val="a4"/>
          <w:color w:val="0F1115"/>
          <w:lang w:val="en-US"/>
        </w:rPr>
        <w:t>Human Geography</w:t>
      </w:r>
      <w:r w:rsidRPr="00446C9A">
        <w:rPr>
          <w:color w:val="0F1115"/>
          <w:lang w:val="en-US"/>
        </w:rPr>
        <w:t> 14(2): 296–300.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Chase-Dunn C and Hall TD (1997) </w:t>
      </w:r>
      <w:r w:rsidRPr="00446C9A">
        <w:rPr>
          <w:rStyle w:val="a4"/>
          <w:color w:val="0F1115"/>
          <w:lang w:val="en-US"/>
        </w:rPr>
        <w:t>Rise and demise: comparing world-systems</w:t>
      </w:r>
      <w:r w:rsidRPr="00446C9A">
        <w:rPr>
          <w:color w:val="0F1115"/>
          <w:lang w:val="en-US"/>
        </w:rPr>
        <w:t>. Boulder, CO: Westview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Chase-Dunn C and Nagy S (2022) Global inequality and world revolutions: Past, present and future. In: Goldstone JA, Grinin L and Korotayev A (eds) </w:t>
      </w:r>
      <w:r w:rsidRPr="00446C9A">
        <w:rPr>
          <w:rStyle w:val="a4"/>
          <w:color w:val="0F1115"/>
          <w:lang w:val="en-US"/>
        </w:rPr>
        <w:t>Handbook of revolutions in the 21st century</w:t>
      </w:r>
      <w:r w:rsidRPr="00446C9A">
        <w:rPr>
          <w:color w:val="0F1115"/>
          <w:lang w:val="en-US"/>
        </w:rPr>
        <w:t>. Cham: Springer, pp. 1001–1024.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Chenoweth E and Stephan MJ (2011) </w:t>
      </w:r>
      <w:r w:rsidRPr="00446C9A">
        <w:rPr>
          <w:rStyle w:val="a4"/>
          <w:color w:val="0F1115"/>
          <w:lang w:val="en-US"/>
        </w:rPr>
        <w:t>Why civil resistance works: The strategic logic of nonviolent conflict</w:t>
      </w:r>
      <w:r w:rsidRPr="00446C9A">
        <w:rPr>
          <w:color w:val="0F1115"/>
          <w:lang w:val="en-US"/>
        </w:rPr>
        <w:t>. Columbia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Chenoweth E and </w:t>
      </w:r>
      <w:proofErr w:type="spellStart"/>
      <w:r w:rsidRPr="00446C9A">
        <w:rPr>
          <w:color w:val="0F1115"/>
          <w:lang w:val="en-US"/>
        </w:rPr>
        <w:t>Ulfelder</w:t>
      </w:r>
      <w:proofErr w:type="spellEnd"/>
      <w:r w:rsidRPr="00446C9A">
        <w:rPr>
          <w:color w:val="0F1115"/>
          <w:lang w:val="en-US"/>
        </w:rPr>
        <w:t xml:space="preserve"> J (2017) Can structural conditions explain the onset of nonviolent uprisings? </w:t>
      </w:r>
      <w:r w:rsidRPr="00446C9A">
        <w:rPr>
          <w:rStyle w:val="a4"/>
          <w:color w:val="0F1115"/>
          <w:lang w:val="en-US"/>
        </w:rPr>
        <w:t>Journal of Conflict Resolution</w:t>
      </w:r>
      <w:r w:rsidRPr="00446C9A">
        <w:rPr>
          <w:color w:val="0F1115"/>
          <w:lang w:val="en-US"/>
        </w:rPr>
        <w:t> 61(2): 298–324.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Chorley K (1943) </w:t>
      </w:r>
      <w:r w:rsidRPr="00446C9A">
        <w:rPr>
          <w:rStyle w:val="a4"/>
          <w:color w:val="0F1115"/>
          <w:lang w:val="en-US"/>
        </w:rPr>
        <w:t>Armies and the Art of Revolution.</w:t>
      </w:r>
      <w:r w:rsidRPr="00446C9A">
        <w:rPr>
          <w:color w:val="0F1115"/>
          <w:lang w:val="en-US"/>
        </w:rPr>
        <w:t> London: Faber and Faber.</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Chun L (2025) Marx and the Chinese Revolution. </w:t>
      </w:r>
      <w:r w:rsidRPr="00446C9A">
        <w:rPr>
          <w:rStyle w:val="a4"/>
          <w:color w:val="0F1115"/>
          <w:lang w:val="en-US"/>
        </w:rPr>
        <w:t>Science &amp; Society</w:t>
      </w:r>
      <w:r w:rsidRPr="00446C9A">
        <w:rPr>
          <w:color w:val="0F1115"/>
          <w:lang w:val="en-US"/>
        </w:rPr>
        <w:t> 89(4): 417-444.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Cohen R and Kennedy P (2007) </w:t>
      </w:r>
      <w:r w:rsidRPr="00446C9A">
        <w:rPr>
          <w:rStyle w:val="a4"/>
          <w:color w:val="0F1115"/>
          <w:lang w:val="en-US"/>
        </w:rPr>
        <w:t>Global sociology.</w:t>
      </w:r>
      <w:r w:rsidRPr="00446C9A">
        <w:rPr>
          <w:color w:val="0F1115"/>
          <w:lang w:val="en-US"/>
        </w:rPr>
        <w:t> New York: NYU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Connell R (2007) </w:t>
      </w:r>
      <w:r w:rsidRPr="00446C9A">
        <w:rPr>
          <w:rStyle w:val="a4"/>
          <w:color w:val="0F1115"/>
          <w:lang w:val="en-US"/>
        </w:rPr>
        <w:t>Southern theory: The global dynamics of knowledge in social science.</w:t>
      </w:r>
      <w:r w:rsidRPr="00446C9A">
        <w:rPr>
          <w:color w:val="0F1115"/>
          <w:lang w:val="en-US"/>
        </w:rPr>
        <w:t> New York, NY: Routledge.</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Cuin</w:t>
      </w:r>
      <w:proofErr w:type="spellEnd"/>
      <w:r w:rsidRPr="00446C9A">
        <w:rPr>
          <w:color w:val="0F1115"/>
          <w:lang w:val="en-US"/>
        </w:rPr>
        <w:t xml:space="preserve"> Ch-H, </w:t>
      </w:r>
      <w:proofErr w:type="spellStart"/>
      <w:r w:rsidRPr="00446C9A">
        <w:rPr>
          <w:color w:val="0F1115"/>
          <w:lang w:val="en-US"/>
        </w:rPr>
        <w:t>Gresle</w:t>
      </w:r>
      <w:proofErr w:type="spellEnd"/>
      <w:r w:rsidRPr="00446C9A">
        <w:rPr>
          <w:color w:val="0F1115"/>
          <w:lang w:val="en-US"/>
        </w:rPr>
        <w:t xml:space="preserve"> F, </w:t>
      </w:r>
      <w:proofErr w:type="spellStart"/>
      <w:r w:rsidRPr="00446C9A">
        <w:rPr>
          <w:color w:val="0F1115"/>
          <w:lang w:val="en-US"/>
        </w:rPr>
        <w:t>Hervouet</w:t>
      </w:r>
      <w:proofErr w:type="spellEnd"/>
      <w:r w:rsidRPr="00446C9A">
        <w:rPr>
          <w:color w:val="0F1115"/>
          <w:lang w:val="en-US"/>
        </w:rPr>
        <w:t xml:space="preserve"> R (2017) </w:t>
      </w:r>
      <w:proofErr w:type="spellStart"/>
      <w:r w:rsidRPr="00446C9A">
        <w:rPr>
          <w:rStyle w:val="a4"/>
          <w:color w:val="0F1115"/>
          <w:lang w:val="en-US"/>
        </w:rPr>
        <w:t>Histoire</w:t>
      </w:r>
      <w:proofErr w:type="spellEnd"/>
      <w:r w:rsidRPr="00446C9A">
        <w:rPr>
          <w:rStyle w:val="a4"/>
          <w:color w:val="0F1115"/>
          <w:lang w:val="en-US"/>
        </w:rPr>
        <w:t xml:space="preserve"> de la </w:t>
      </w:r>
      <w:proofErr w:type="spellStart"/>
      <w:r w:rsidRPr="00446C9A">
        <w:rPr>
          <w:rStyle w:val="a4"/>
          <w:color w:val="0F1115"/>
          <w:lang w:val="en-US"/>
        </w:rPr>
        <w:t>sociologie</w:t>
      </w:r>
      <w:proofErr w:type="spellEnd"/>
      <w:r w:rsidRPr="00446C9A">
        <w:rPr>
          <w:rStyle w:val="a4"/>
          <w:color w:val="0F1115"/>
          <w:lang w:val="en-US"/>
        </w:rPr>
        <w:t>.</w:t>
      </w:r>
      <w:r w:rsidRPr="00446C9A">
        <w:rPr>
          <w:color w:val="0F1115"/>
          <w:lang w:val="en-US"/>
        </w:rPr>
        <w:t xml:space="preserve"> Paris: Editions La </w:t>
      </w:r>
      <w:proofErr w:type="spellStart"/>
      <w:r w:rsidRPr="00446C9A">
        <w:rPr>
          <w:color w:val="0F1115"/>
          <w:lang w:val="en-US"/>
        </w:rPr>
        <w:t>Découverte</w:t>
      </w:r>
      <w:proofErr w:type="spellEnd"/>
      <w:r w:rsidRPr="00446C9A">
        <w:rPr>
          <w:color w:val="0F1115"/>
          <w:lang w:val="en-US"/>
        </w:rPr>
        <w:t>.</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Dabrowski</w:t>
      </w:r>
      <w:proofErr w:type="spellEnd"/>
      <w:r w:rsidRPr="00446C9A">
        <w:rPr>
          <w:color w:val="0F1115"/>
          <w:lang w:val="en-US"/>
        </w:rPr>
        <w:t xml:space="preserve"> T (2012) Merleau-Ponty, </w:t>
      </w:r>
      <w:proofErr w:type="spellStart"/>
      <w:r w:rsidRPr="00446C9A">
        <w:rPr>
          <w:color w:val="0F1115"/>
          <w:lang w:val="en-US"/>
        </w:rPr>
        <w:t>Lukács</w:t>
      </w:r>
      <w:proofErr w:type="spellEnd"/>
      <w:r w:rsidRPr="00446C9A">
        <w:rPr>
          <w:color w:val="0F1115"/>
          <w:lang w:val="en-US"/>
        </w:rPr>
        <w:t>, and Western Marxism. </w:t>
      </w:r>
      <w:proofErr w:type="spellStart"/>
      <w:r w:rsidRPr="00446C9A">
        <w:rPr>
          <w:rStyle w:val="a4"/>
          <w:color w:val="0F1115"/>
          <w:lang w:val="en-US"/>
        </w:rPr>
        <w:t>Telosscope</w:t>
      </w:r>
      <w:proofErr w:type="spellEnd"/>
      <w:r w:rsidRPr="00446C9A">
        <w:rPr>
          <w:rStyle w:val="a4"/>
          <w:color w:val="0F1115"/>
          <w:lang w:val="en-US"/>
        </w:rPr>
        <w:t>,</w:t>
      </w:r>
      <w:r w:rsidRPr="00446C9A">
        <w:rPr>
          <w:color w:val="0F1115"/>
          <w:lang w:val="en-US"/>
        </w:rPr>
        <w:t> 3 April.</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Dahlum S (2019) Students in the streets: Education and nonviolent protest. </w:t>
      </w:r>
      <w:r w:rsidRPr="00446C9A">
        <w:rPr>
          <w:rStyle w:val="a4"/>
          <w:color w:val="0F1115"/>
          <w:lang w:val="en-US"/>
        </w:rPr>
        <w:t>Comparative Political Studies</w:t>
      </w:r>
      <w:r w:rsidRPr="00446C9A">
        <w:rPr>
          <w:color w:val="0F1115"/>
          <w:lang w:val="en-US"/>
        </w:rPr>
        <w:t> 52(2): 277–309.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Day RB and </w:t>
      </w:r>
      <w:proofErr w:type="spellStart"/>
      <w:r w:rsidRPr="00446C9A">
        <w:rPr>
          <w:color w:val="0F1115"/>
          <w:lang w:val="en-US"/>
        </w:rPr>
        <w:t>Gaido</w:t>
      </w:r>
      <w:proofErr w:type="spellEnd"/>
      <w:r w:rsidRPr="00446C9A">
        <w:rPr>
          <w:color w:val="0F1115"/>
          <w:lang w:val="en-US"/>
        </w:rPr>
        <w:t xml:space="preserve"> D (2013) Permanent Revolution—But Without Socialism? </w:t>
      </w:r>
      <w:r w:rsidRPr="00446C9A">
        <w:rPr>
          <w:rStyle w:val="a4"/>
          <w:color w:val="0F1115"/>
          <w:lang w:val="en-US"/>
        </w:rPr>
        <w:t>Science &amp; Society</w:t>
      </w:r>
      <w:r w:rsidRPr="00446C9A">
        <w:rPr>
          <w:color w:val="0F1115"/>
          <w:lang w:val="en-US"/>
        </w:rPr>
        <w:t> 77(3): 397-404.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De Smet B (2014) Revolution and counter-revolution in Egypt. </w:t>
      </w:r>
      <w:r w:rsidRPr="00446C9A">
        <w:rPr>
          <w:rStyle w:val="a4"/>
          <w:color w:val="0F1115"/>
          <w:lang w:val="en-US"/>
        </w:rPr>
        <w:t>Science &amp; Society</w:t>
      </w:r>
      <w:r w:rsidRPr="00446C9A">
        <w:rPr>
          <w:color w:val="0F1115"/>
          <w:lang w:val="en-US"/>
        </w:rPr>
        <w:t> 78(1): 11–40.</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DeFronzo</w:t>
      </w:r>
      <w:proofErr w:type="spellEnd"/>
      <w:r w:rsidRPr="00446C9A">
        <w:rPr>
          <w:color w:val="0F1115"/>
          <w:lang w:val="en-US"/>
        </w:rPr>
        <w:t xml:space="preserve"> J (1996) </w:t>
      </w:r>
      <w:r w:rsidRPr="00446C9A">
        <w:rPr>
          <w:rStyle w:val="a4"/>
          <w:color w:val="0F1115"/>
          <w:lang w:val="en-US"/>
        </w:rPr>
        <w:t>Revolutions and Revolutionary Movements. 2nd edition.</w:t>
      </w:r>
      <w:r w:rsidRPr="00446C9A">
        <w:rPr>
          <w:color w:val="0F1115"/>
          <w:lang w:val="en-US"/>
        </w:rPr>
        <w:t> Boulder, CO: Westview.</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Derrida J (1978) Structure, Sign, and Play in the Discourse of the Human Sciences. </w:t>
      </w:r>
      <w:r w:rsidRPr="00446C9A">
        <w:rPr>
          <w:rStyle w:val="a4"/>
          <w:color w:val="0F1115"/>
          <w:lang w:val="en-US"/>
        </w:rPr>
        <w:t>Writing and difference</w:t>
      </w:r>
      <w:r w:rsidRPr="00446C9A">
        <w:rPr>
          <w:color w:val="0F1115"/>
          <w:lang w:val="en-US"/>
        </w:rPr>
        <w:t>: 278–293.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Dogan M and Higley J (1998) </w:t>
      </w:r>
      <w:r w:rsidRPr="00446C9A">
        <w:rPr>
          <w:rStyle w:val="a4"/>
          <w:color w:val="0F1115"/>
          <w:lang w:val="en-US"/>
        </w:rPr>
        <w:t>Elites, Crises, and the Origins of Regimes.</w:t>
      </w:r>
      <w:r w:rsidRPr="00446C9A">
        <w:rPr>
          <w:color w:val="0F1115"/>
          <w:lang w:val="en-US"/>
        </w:rPr>
        <w:t> Boulder, CO: Rowman &amp; Littlefield.</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Eisenstadt SN (1974) Studies of modernization and sociological theory. </w:t>
      </w:r>
      <w:r w:rsidRPr="00446C9A">
        <w:rPr>
          <w:rStyle w:val="a4"/>
          <w:color w:val="0F1115"/>
          <w:lang w:val="en-US"/>
        </w:rPr>
        <w:t>History and Theory</w:t>
      </w:r>
      <w:r w:rsidRPr="00446C9A">
        <w:rPr>
          <w:color w:val="0F1115"/>
          <w:lang w:val="en-US"/>
        </w:rPr>
        <w:t> 13(3): 225–252.</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Eisenstadt SN (1977) Sociological Theory and an Analysis of the Dynamics of Civilizations and of Revolutions. </w:t>
      </w:r>
      <w:r w:rsidRPr="00446C9A">
        <w:rPr>
          <w:rStyle w:val="a4"/>
          <w:color w:val="0F1115"/>
          <w:lang w:val="en-US"/>
        </w:rPr>
        <w:t>Daedalus</w:t>
      </w:r>
      <w:r w:rsidRPr="00446C9A">
        <w:rPr>
          <w:color w:val="0F1115"/>
          <w:lang w:val="en-US"/>
        </w:rPr>
        <w:t>: 59–78.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Foucault M (1983) Structuralism and post-structuralism. </w:t>
      </w:r>
      <w:r w:rsidRPr="00446C9A">
        <w:rPr>
          <w:rStyle w:val="a4"/>
          <w:color w:val="0F1115"/>
          <w:lang w:val="en-US"/>
        </w:rPr>
        <w:t>Telos</w:t>
      </w:r>
      <w:r w:rsidRPr="00446C9A">
        <w:rPr>
          <w:color w:val="0F1115"/>
          <w:lang w:val="en-US"/>
        </w:rPr>
        <w:t> 16(55): 195–211.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Frank AG (1998) </w:t>
      </w:r>
      <w:proofErr w:type="spellStart"/>
      <w:r w:rsidRPr="00446C9A">
        <w:rPr>
          <w:rStyle w:val="a4"/>
          <w:color w:val="0F1115"/>
          <w:lang w:val="en-US"/>
        </w:rPr>
        <w:t>ReOrient</w:t>
      </w:r>
      <w:proofErr w:type="spellEnd"/>
      <w:r w:rsidRPr="00446C9A">
        <w:rPr>
          <w:rStyle w:val="a4"/>
          <w:color w:val="0F1115"/>
          <w:lang w:val="en-US"/>
        </w:rPr>
        <w:t>: global economy in the Asian age</w:t>
      </w:r>
      <w:r w:rsidRPr="00446C9A">
        <w:rPr>
          <w:color w:val="0F1115"/>
          <w:lang w:val="en-US"/>
        </w:rPr>
        <w:t>. University of California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Fromm E (1941) </w:t>
      </w:r>
      <w:r w:rsidRPr="00446C9A">
        <w:rPr>
          <w:rStyle w:val="a4"/>
          <w:color w:val="0F1115"/>
          <w:lang w:val="en-US"/>
        </w:rPr>
        <w:t>Escape from Freedom.</w:t>
      </w:r>
      <w:r w:rsidRPr="00446C9A">
        <w:rPr>
          <w:color w:val="0F1115"/>
          <w:lang w:val="en-US"/>
        </w:rPr>
        <w:t> New York, NY: Rinehart and Company.</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Giddens A (1979) </w:t>
      </w:r>
      <w:r w:rsidRPr="00446C9A">
        <w:rPr>
          <w:rStyle w:val="a4"/>
          <w:color w:val="0F1115"/>
          <w:lang w:val="en-US"/>
        </w:rPr>
        <w:t>Central problems in social theory: Action, structure, and contradiction in social analysis</w:t>
      </w:r>
      <w:r w:rsidRPr="00446C9A">
        <w:rPr>
          <w:color w:val="0F1115"/>
          <w:lang w:val="en-US"/>
        </w:rPr>
        <w:t>. University of California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Giddens A (1990) </w:t>
      </w:r>
      <w:r w:rsidRPr="00446C9A">
        <w:rPr>
          <w:rStyle w:val="a4"/>
          <w:color w:val="0F1115"/>
          <w:lang w:val="en-US"/>
        </w:rPr>
        <w:t>The Consequences of Modernity</w:t>
      </w:r>
      <w:r w:rsidRPr="00446C9A">
        <w:rPr>
          <w:color w:val="0F1115"/>
          <w:lang w:val="en-US"/>
        </w:rPr>
        <w:t>. Stanford: Stanford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Giddens A (2003) </w:t>
      </w:r>
      <w:r w:rsidRPr="00446C9A">
        <w:rPr>
          <w:rStyle w:val="a4"/>
          <w:color w:val="0F1115"/>
          <w:lang w:val="en-US"/>
        </w:rPr>
        <w:t>Runaway world. How globalization is reshaping our lives.</w:t>
      </w:r>
      <w:r w:rsidRPr="00446C9A">
        <w:rPr>
          <w:color w:val="0F1115"/>
          <w:lang w:val="en-US"/>
        </w:rPr>
        <w:t> New York: Routledge.</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Gillis JR (1970) Political Decay and the European Revolutions, 1789-1948. </w:t>
      </w:r>
      <w:r w:rsidRPr="00446C9A">
        <w:rPr>
          <w:rStyle w:val="a4"/>
          <w:color w:val="0F1115"/>
          <w:lang w:val="en-US"/>
        </w:rPr>
        <w:t>World Politics</w:t>
      </w:r>
      <w:r w:rsidRPr="00446C9A">
        <w:rPr>
          <w:color w:val="0F1115"/>
          <w:lang w:val="en-US"/>
        </w:rPr>
        <w:t> XXII: 344–370.</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Gleditsch</w:t>
      </w:r>
      <w:proofErr w:type="spellEnd"/>
      <w:r w:rsidRPr="00446C9A">
        <w:rPr>
          <w:color w:val="0F1115"/>
          <w:lang w:val="en-US"/>
        </w:rPr>
        <w:t xml:space="preserve"> KS and Rivera M (2017) The diffusion of nonviolent campaigns. </w:t>
      </w:r>
      <w:r w:rsidRPr="00446C9A">
        <w:rPr>
          <w:rStyle w:val="a4"/>
          <w:color w:val="0F1115"/>
          <w:lang w:val="en-US"/>
        </w:rPr>
        <w:t>Journal of Conflict Resolution</w:t>
      </w:r>
      <w:r w:rsidRPr="00446C9A">
        <w:rPr>
          <w:color w:val="0F1115"/>
          <w:lang w:val="en-US"/>
        </w:rPr>
        <w:t> 61(5): 1120–1145.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 J (2013) For a postcolonial sociology. </w:t>
      </w:r>
      <w:r w:rsidRPr="00446C9A">
        <w:rPr>
          <w:rStyle w:val="a4"/>
          <w:color w:val="0F1115"/>
          <w:lang w:val="en-US"/>
        </w:rPr>
        <w:t>Theory &amp; Society</w:t>
      </w:r>
      <w:r w:rsidRPr="00446C9A">
        <w:rPr>
          <w:color w:val="0F1115"/>
          <w:lang w:val="en-US"/>
        </w:rPr>
        <w:t> 42: 25–55.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 J and Lawson G (2017) Introduction: For a Global Historical Sociology. In: Go J and Lawson G (eds) </w:t>
      </w:r>
      <w:r w:rsidRPr="00446C9A">
        <w:rPr>
          <w:rStyle w:val="a4"/>
          <w:color w:val="0F1115"/>
          <w:lang w:val="en-US"/>
        </w:rPr>
        <w:t>Global Historical Sociology</w:t>
      </w:r>
      <w:r w:rsidRPr="00446C9A">
        <w:rPr>
          <w:color w:val="0F1115"/>
          <w:lang w:val="en-US"/>
        </w:rPr>
        <w:t>. Cambridge University Press, pp. ix-xii.</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(1982) The comparative and historical study of revolutions. </w:t>
      </w:r>
      <w:r w:rsidRPr="00446C9A">
        <w:rPr>
          <w:rStyle w:val="a4"/>
          <w:color w:val="0F1115"/>
          <w:lang w:val="en-US"/>
        </w:rPr>
        <w:t>Annual Review of Sociology</w:t>
      </w:r>
      <w:r w:rsidRPr="00446C9A">
        <w:rPr>
          <w:color w:val="0F1115"/>
          <w:lang w:val="en-US"/>
        </w:rPr>
        <w:t> 8: 187–207.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(1991) </w:t>
      </w:r>
      <w:r w:rsidRPr="00446C9A">
        <w:rPr>
          <w:rStyle w:val="a4"/>
          <w:color w:val="0F1115"/>
          <w:lang w:val="en-US"/>
        </w:rPr>
        <w:t>Revolution and Rebellion in the Early Modern World</w:t>
      </w:r>
      <w:r w:rsidRPr="00446C9A">
        <w:rPr>
          <w:color w:val="0F1115"/>
          <w:lang w:val="en-US"/>
        </w:rPr>
        <w:t>. Berkeley: University of California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(2001) Toward a fourth generation of revolutionary theory. </w:t>
      </w:r>
      <w:r w:rsidRPr="00446C9A">
        <w:rPr>
          <w:rStyle w:val="a4"/>
          <w:color w:val="0F1115"/>
          <w:lang w:val="en-US"/>
        </w:rPr>
        <w:t>Annual Review of Political Science</w:t>
      </w:r>
      <w:r w:rsidRPr="00446C9A">
        <w:rPr>
          <w:color w:val="0F1115"/>
          <w:lang w:val="en-US"/>
        </w:rPr>
        <w:t> 4(1): 139–187.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Goldstone JA, Grinin L and Korotayev A (2022a) Introduction. Changing Yet Persistent: Revolutions and Revolutionary Events. In: Goldstone JA, Grinin L and Korotayev A (eds) </w:t>
      </w:r>
      <w:r w:rsidRPr="00446C9A">
        <w:rPr>
          <w:rStyle w:val="a4"/>
          <w:color w:val="0F1115"/>
          <w:lang w:val="en-US"/>
        </w:rPr>
        <w:t>Handbook of Revolutions in the 21st century</w:t>
      </w:r>
      <w:r w:rsidRPr="00446C9A">
        <w:rPr>
          <w:color w:val="0F1115"/>
          <w:lang w:val="en-US"/>
        </w:rPr>
        <w:t>. Cham: Springer, pp. 1–34.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Grinin L and Korotayev A (2022b) The phenomenon and theories of revolutions. In: Goldstone JA, Grinin L and Korotayev A (eds) </w:t>
      </w:r>
      <w:r w:rsidRPr="00446C9A">
        <w:rPr>
          <w:rStyle w:val="a4"/>
          <w:color w:val="0F1115"/>
          <w:lang w:val="en-US"/>
        </w:rPr>
        <w:t>Handbook of Revolutions in the 21st Century</w:t>
      </w:r>
      <w:r w:rsidRPr="00446C9A">
        <w:rPr>
          <w:color w:val="0F1115"/>
          <w:lang w:val="en-US"/>
        </w:rPr>
        <w:t>. Cham: Springer, pp. 37–68.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Grinin L and Korotayev A (2022c) Conclusion. How Many Revolutions Will We See in the Twenty-First Century? In: Goldstone JA, Grinin L and Korotayev A (eds) </w:t>
      </w:r>
      <w:r w:rsidRPr="00446C9A">
        <w:rPr>
          <w:rStyle w:val="a4"/>
          <w:color w:val="0F1115"/>
          <w:lang w:val="en-US"/>
        </w:rPr>
        <w:t>Handbook of Revolutions in the 21st Century</w:t>
      </w:r>
      <w:r w:rsidRPr="00446C9A">
        <w:rPr>
          <w:color w:val="0F1115"/>
          <w:lang w:val="en-US"/>
        </w:rPr>
        <w:t>. Cham: Springer, pp. 1037–1061.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Grinin LE, Ustyuzhanin VV, et al. (2023) Revolutionary events of the 21st century: a preliminary quantitative analysis. </w:t>
      </w:r>
      <w:r w:rsidRPr="00446C9A">
        <w:rPr>
          <w:rStyle w:val="a4"/>
          <w:color w:val="0F1115"/>
          <w:lang w:val="en-US"/>
        </w:rPr>
        <w:t>Polis. Political Studies</w:t>
      </w:r>
      <w:r w:rsidRPr="00446C9A">
        <w:rPr>
          <w:color w:val="0F1115"/>
          <w:lang w:val="en-US"/>
        </w:rPr>
        <w:t> 4: 54–71.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Goldstone JA, Gurr TR and Moshiri F (eds) (1991) </w:t>
      </w:r>
      <w:r w:rsidRPr="00446C9A">
        <w:rPr>
          <w:rStyle w:val="a4"/>
          <w:color w:val="0F1115"/>
          <w:lang w:val="en-US"/>
        </w:rPr>
        <w:t>Revolutions of the Late Twentieth Century</w:t>
      </w:r>
      <w:r w:rsidRPr="00446C9A">
        <w:rPr>
          <w:color w:val="0F1115"/>
          <w:lang w:val="en-US"/>
        </w:rPr>
        <w:t>. Boulder, CO: Westview.</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Goldthorpe JH (1960) Social stratification in industrial society. </w:t>
      </w:r>
      <w:r w:rsidRPr="00446C9A">
        <w:rPr>
          <w:rStyle w:val="a4"/>
          <w:color w:val="0F1115"/>
          <w:lang w:val="en-US"/>
        </w:rPr>
        <w:t>The Sociological Review</w:t>
      </w:r>
      <w:r w:rsidRPr="00446C9A">
        <w:rPr>
          <w:color w:val="0F1115"/>
          <w:lang w:val="en-US"/>
        </w:rPr>
        <w:t> 8(1): 97–122.</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Gramsci A (1975 [1929–1935]) </w:t>
      </w:r>
      <w:proofErr w:type="spellStart"/>
      <w:r w:rsidRPr="00446C9A">
        <w:rPr>
          <w:rStyle w:val="a4"/>
          <w:color w:val="0F1115"/>
          <w:lang w:val="en-US"/>
        </w:rPr>
        <w:t>Quaderni</w:t>
      </w:r>
      <w:proofErr w:type="spellEnd"/>
      <w:r w:rsidRPr="00446C9A">
        <w:rPr>
          <w:rStyle w:val="a4"/>
          <w:color w:val="0F1115"/>
          <w:lang w:val="en-US"/>
        </w:rPr>
        <w:t xml:space="preserve"> del </w:t>
      </w:r>
      <w:proofErr w:type="spellStart"/>
      <w:r w:rsidRPr="00446C9A">
        <w:rPr>
          <w:rStyle w:val="a4"/>
          <w:color w:val="0F1115"/>
          <w:lang w:val="en-US"/>
        </w:rPr>
        <w:t>carcere</w:t>
      </w:r>
      <w:proofErr w:type="spellEnd"/>
      <w:r w:rsidRPr="00446C9A">
        <w:rPr>
          <w:rStyle w:val="a4"/>
          <w:color w:val="0F1115"/>
          <w:lang w:val="en-US"/>
        </w:rPr>
        <w:t>.</w:t>
      </w:r>
      <w:r w:rsidRPr="00446C9A">
        <w:rPr>
          <w:color w:val="0F1115"/>
          <w:lang w:val="en-US"/>
        </w:rPr>
        <w:t xml:space="preserve"> A </w:t>
      </w:r>
      <w:proofErr w:type="spellStart"/>
      <w:r w:rsidRPr="00446C9A">
        <w:rPr>
          <w:color w:val="0F1115"/>
          <w:lang w:val="en-US"/>
        </w:rPr>
        <w:t>cura</w:t>
      </w:r>
      <w:proofErr w:type="spellEnd"/>
      <w:r w:rsidRPr="00446C9A">
        <w:rPr>
          <w:color w:val="0F1115"/>
          <w:lang w:val="en-US"/>
        </w:rPr>
        <w:t xml:space="preserve"> di V. </w:t>
      </w:r>
      <w:proofErr w:type="spellStart"/>
      <w:r w:rsidRPr="00446C9A">
        <w:rPr>
          <w:color w:val="0F1115"/>
          <w:lang w:val="en-US"/>
        </w:rPr>
        <w:t>Gerratana</w:t>
      </w:r>
      <w:proofErr w:type="spellEnd"/>
      <w:r w:rsidRPr="00446C9A">
        <w:rPr>
          <w:color w:val="0F1115"/>
          <w:lang w:val="en-US"/>
        </w:rPr>
        <w:t>. Torino.</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Gramsci A (1991–2011) [1929–1935]. </w:t>
      </w:r>
      <w:r w:rsidRPr="00446C9A">
        <w:rPr>
          <w:rStyle w:val="a4"/>
          <w:color w:val="0F1115"/>
          <w:lang w:val="en-US"/>
        </w:rPr>
        <w:t>Prison Notebooks (3 volumes).</w:t>
      </w:r>
      <w:r w:rsidRPr="00446C9A">
        <w:rPr>
          <w:color w:val="0F1115"/>
          <w:lang w:val="en-US"/>
        </w:rPr>
        <w:t> Columbia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(2018) Historical materialism and Marxist history. In: Bell DP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The Routledge Companion to Jewish History and Historiography</w:t>
      </w:r>
      <w:r w:rsidRPr="00446C9A">
        <w:rPr>
          <w:color w:val="0F1115"/>
          <w:lang w:val="en-US"/>
        </w:rPr>
        <w:t>. London: Routledge, pp. 501–510.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(2022a) On revolutionary situations, stages of revolution, and some other aspects of the theory of revolution. In: Goldstone JA, Grinin L and Korotayev A (eds) </w:t>
      </w:r>
      <w:r w:rsidRPr="00446C9A">
        <w:rPr>
          <w:rStyle w:val="a4"/>
          <w:color w:val="0F1115"/>
          <w:lang w:val="en-US"/>
        </w:rPr>
        <w:t>Handbook of Revolutions in the 21st Century</w:t>
      </w:r>
      <w:r w:rsidRPr="00446C9A">
        <w:rPr>
          <w:color w:val="0F1115"/>
          <w:lang w:val="en-US"/>
        </w:rPr>
        <w:t>. Cham: Springer, pp. 69–104.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(2022b) On revolutionary waves since the 16th century. In: Goldstone JA, Grinin L and Korotayev A (eds) </w:t>
      </w:r>
      <w:r w:rsidRPr="00446C9A">
        <w:rPr>
          <w:rStyle w:val="a4"/>
          <w:color w:val="0F1115"/>
          <w:lang w:val="en-US"/>
        </w:rPr>
        <w:t>Handbook of Revolutions in the 21st Century</w:t>
      </w:r>
      <w:r w:rsidRPr="00446C9A">
        <w:rPr>
          <w:color w:val="0F1115"/>
          <w:lang w:val="en-US"/>
        </w:rPr>
        <w:t>. Cham: Springer, pp. 483–499.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(2022c) The European revolutions and revolutionary waves of the 19th century: Their causes and consequences. In: Goldstone JA, Grinin L and Korotayev A (eds) </w:t>
      </w:r>
      <w:r w:rsidRPr="00446C9A">
        <w:rPr>
          <w:rStyle w:val="a4"/>
          <w:color w:val="0F1115"/>
          <w:lang w:val="en-US"/>
        </w:rPr>
        <w:t>Handbook of Revolutions in the 21st Century</w:t>
      </w:r>
      <w:r w:rsidRPr="00446C9A">
        <w:rPr>
          <w:color w:val="0F1115"/>
          <w:lang w:val="en-US"/>
        </w:rPr>
        <w:t>. Cham: Springer, pp. 281–313.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and Grinin A (2022) 20th century revolutions: Characteristics, types, and waves. </w:t>
      </w:r>
      <w:r w:rsidRPr="00446C9A">
        <w:rPr>
          <w:rStyle w:val="a4"/>
          <w:color w:val="0F1115"/>
          <w:lang w:val="en-US"/>
        </w:rPr>
        <w:t>Humanities and Social Sciences Communications</w:t>
      </w:r>
      <w:r w:rsidRPr="00446C9A">
        <w:rPr>
          <w:color w:val="0F1115"/>
          <w:lang w:val="en-US"/>
        </w:rPr>
        <w:t> 9(1): 1–13.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and Grinin A (2023b) Historical Materialism: Does the Concept Have a Future? </w:t>
      </w:r>
      <w:r w:rsidRPr="00446C9A">
        <w:rPr>
          <w:rStyle w:val="a4"/>
          <w:color w:val="0F1115"/>
          <w:lang w:val="en-US"/>
        </w:rPr>
        <w:t>Social Evolution &amp; History</w:t>
      </w:r>
      <w:r w:rsidRPr="00446C9A">
        <w:rPr>
          <w:color w:val="0F1115"/>
          <w:lang w:val="en-US"/>
        </w:rPr>
        <w:t> 22(1): 143–178.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Grinin L and Grinin A (2025) Deepening of the World-System Crisis: Reconfigurations of the World-System and Potential Impacts on Destabilization and Environmental Degradation. </w:t>
      </w:r>
      <w:r w:rsidRPr="00446C9A">
        <w:rPr>
          <w:rStyle w:val="a4"/>
          <w:color w:val="0F1115"/>
          <w:lang w:val="en-US"/>
        </w:rPr>
        <w:t>Journal of World-Systems Research</w:t>
      </w:r>
      <w:r w:rsidRPr="00446C9A">
        <w:rPr>
          <w:color w:val="0F1115"/>
          <w:lang w:val="en-US"/>
        </w:rPr>
        <w:t> 31(1): 19–38.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Grinin A and Korotayev A (2022) 20th century revolutions: Characteristics, types, and waves. </w:t>
      </w:r>
      <w:r w:rsidRPr="00446C9A">
        <w:rPr>
          <w:rStyle w:val="a4"/>
          <w:color w:val="0F1115"/>
          <w:lang w:val="en-US"/>
        </w:rPr>
        <w:t>Humanities and Social Sciences Communications</w:t>
      </w:r>
      <w:r w:rsidRPr="00446C9A">
        <w:rPr>
          <w:color w:val="0F1115"/>
          <w:lang w:val="en-US"/>
        </w:rPr>
        <w:t> 9(1): 1–13.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and Korotayev A (2009a) </w:t>
      </w:r>
      <w:r w:rsidRPr="00446C9A">
        <w:rPr>
          <w:rStyle w:val="a4"/>
          <w:color w:val="0F1115"/>
          <w:lang w:val="en-US"/>
        </w:rPr>
        <w:t>Social Macroevolution: genesis and transformation of the World-System.</w:t>
      </w:r>
      <w:r w:rsidRPr="00446C9A">
        <w:rPr>
          <w:color w:val="0F1115"/>
          <w:lang w:val="en-US"/>
        </w:rPr>
        <w:t> Moscow: LIBROCOM.</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Grinin L and Korotayev A (2012). Does "Arab Spring" Mean The Beginning of World System Reconfiguration? </w:t>
      </w:r>
      <w:r w:rsidRPr="00446C9A">
        <w:rPr>
          <w:rStyle w:val="a4"/>
          <w:color w:val="0F1115"/>
          <w:lang w:val="en-US"/>
        </w:rPr>
        <w:t>World Futures</w:t>
      </w:r>
      <w:r w:rsidRPr="00446C9A">
        <w:rPr>
          <w:color w:val="0F1115"/>
          <w:lang w:val="en-US"/>
        </w:rPr>
        <w:t> 68(7): 471-505.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Habermas J (1985) </w:t>
      </w:r>
      <w:r w:rsidRPr="00446C9A">
        <w:rPr>
          <w:rStyle w:val="a4"/>
          <w:color w:val="0F1115"/>
          <w:lang w:val="en-US"/>
        </w:rPr>
        <w:t>The theory of communicative action:</w:t>
      </w:r>
      <w:r w:rsidRPr="00446C9A">
        <w:rPr>
          <w:color w:val="0F1115"/>
          <w:lang w:val="en-US"/>
        </w:rPr>
        <w:t> Volume 1. Beacon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Haggard S and Kaufman RR (1995) </w:t>
      </w:r>
      <w:r w:rsidRPr="00446C9A">
        <w:rPr>
          <w:rStyle w:val="a4"/>
          <w:color w:val="0F1115"/>
          <w:lang w:val="en-US"/>
        </w:rPr>
        <w:t>The Political Economy of Democratic Transitions.</w:t>
      </w:r>
      <w:r w:rsidRPr="00446C9A">
        <w:rPr>
          <w:color w:val="0F1115"/>
          <w:lang w:val="en-US"/>
        </w:rPr>
        <w:t> Princeton, NJ: Princeton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Hagopian M (1974) </w:t>
      </w:r>
      <w:r w:rsidRPr="00446C9A">
        <w:rPr>
          <w:rStyle w:val="a4"/>
          <w:color w:val="0F1115"/>
          <w:lang w:val="en-US"/>
        </w:rPr>
        <w:t>The Phenomenon of Revolution.</w:t>
      </w:r>
      <w:r w:rsidRPr="00446C9A">
        <w:rPr>
          <w:color w:val="0F1115"/>
          <w:lang w:val="en-US"/>
        </w:rPr>
        <w:t> New York: Dodd, Mead.</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Hart T (1971) </w:t>
      </w:r>
      <w:r w:rsidRPr="00446C9A">
        <w:rPr>
          <w:rStyle w:val="a4"/>
          <w:color w:val="0F1115"/>
          <w:lang w:val="en-US"/>
        </w:rPr>
        <w:t>The Dynamics of Revolution.</w:t>
      </w:r>
      <w:r w:rsidRPr="00446C9A">
        <w:rPr>
          <w:color w:val="0F1115"/>
          <w:lang w:val="en-US"/>
        </w:rPr>
        <w:t xml:space="preserve"> Stockholm: </w:t>
      </w:r>
      <w:proofErr w:type="spellStart"/>
      <w:r w:rsidRPr="00446C9A">
        <w:rPr>
          <w:color w:val="0F1115"/>
          <w:lang w:val="en-US"/>
        </w:rPr>
        <w:t>Rotobeckman</w:t>
      </w:r>
      <w:proofErr w:type="spellEnd"/>
      <w:r w:rsidRPr="00446C9A">
        <w:rPr>
          <w:color w:val="0F1115"/>
          <w:lang w:val="en-US"/>
        </w:rPr>
        <w:t>.</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Held D and McGrew A (eds) (2003) </w:t>
      </w:r>
      <w:r w:rsidRPr="00446C9A">
        <w:rPr>
          <w:rStyle w:val="a4"/>
          <w:color w:val="0F1115"/>
          <w:lang w:val="en-US"/>
        </w:rPr>
        <w:t>The Global Transformation Reader: An Introduction to the Globalization Debate</w:t>
      </w:r>
      <w:r w:rsidRPr="00446C9A">
        <w:rPr>
          <w:color w:val="0F1115"/>
          <w:lang w:val="en-US"/>
        </w:rPr>
        <w:t>. Second ed. Cambridge: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Hermassi</w:t>
      </w:r>
      <w:proofErr w:type="spellEnd"/>
      <w:r w:rsidRPr="00446C9A">
        <w:rPr>
          <w:color w:val="0F1115"/>
          <w:lang w:val="en-US"/>
        </w:rPr>
        <w:t xml:space="preserve"> E (1976) Toward a Comparative Study of Revolutions. </w:t>
      </w:r>
      <w:r w:rsidRPr="00446C9A">
        <w:rPr>
          <w:rStyle w:val="a4"/>
          <w:color w:val="0F1115"/>
          <w:lang w:val="en-US"/>
        </w:rPr>
        <w:t>Comparative Studies in Society and History</w:t>
      </w:r>
      <w:r w:rsidRPr="00446C9A">
        <w:rPr>
          <w:color w:val="0F1115"/>
          <w:lang w:val="en-US"/>
        </w:rPr>
        <w:t> 18: 211–235.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Higley J and Burton M (1989) The elite variable in democratic transitions and breakdowns. </w:t>
      </w:r>
      <w:r w:rsidRPr="00446C9A">
        <w:rPr>
          <w:rStyle w:val="a4"/>
          <w:color w:val="0F1115"/>
          <w:lang w:val="en-US"/>
        </w:rPr>
        <w:t xml:space="preserve">Am. </w:t>
      </w:r>
      <w:proofErr w:type="spellStart"/>
      <w:r w:rsidRPr="00446C9A">
        <w:rPr>
          <w:rStyle w:val="a4"/>
          <w:color w:val="0F1115"/>
          <w:lang w:val="en-US"/>
        </w:rPr>
        <w:t>Sociol</w:t>
      </w:r>
      <w:proofErr w:type="spellEnd"/>
      <w:r w:rsidRPr="00446C9A">
        <w:rPr>
          <w:rStyle w:val="a4"/>
          <w:color w:val="0F1115"/>
          <w:lang w:val="en-US"/>
        </w:rPr>
        <w:t>. Rev.</w:t>
      </w:r>
      <w:r w:rsidRPr="00446C9A">
        <w:rPr>
          <w:color w:val="0F1115"/>
          <w:lang w:val="en-US"/>
        </w:rPr>
        <w:t> 54: 17–32.</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Higley J and Gunther R (eds) (1992) </w:t>
      </w:r>
      <w:r w:rsidRPr="00446C9A">
        <w:rPr>
          <w:rStyle w:val="a4"/>
          <w:color w:val="0F1115"/>
          <w:lang w:val="en-US"/>
        </w:rPr>
        <w:t>Elites and Democratic Consolidation in Latin America and Europe.</w:t>
      </w:r>
      <w:r w:rsidRPr="00446C9A">
        <w:rPr>
          <w:color w:val="0F1115"/>
          <w:lang w:val="en-US"/>
        </w:rPr>
        <w:t> Cambridge, UK: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Hobsbawm EJ (1975) </w:t>
      </w:r>
      <w:r w:rsidRPr="00446C9A">
        <w:rPr>
          <w:rStyle w:val="a4"/>
          <w:color w:val="0F1115"/>
          <w:lang w:val="en-US"/>
        </w:rPr>
        <w:t>The Age of Capital: 1848–1875</w:t>
      </w:r>
      <w:r w:rsidRPr="00446C9A">
        <w:rPr>
          <w:color w:val="0F1115"/>
          <w:lang w:val="en-US"/>
        </w:rPr>
        <w:t>. Weidenfeld &amp; Nicolson.</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Hobsbawm EJ (1987) </w:t>
      </w:r>
      <w:r w:rsidRPr="00446C9A">
        <w:rPr>
          <w:rStyle w:val="a4"/>
          <w:color w:val="0F1115"/>
          <w:lang w:val="en-US"/>
        </w:rPr>
        <w:t>The Age of Empire: 1875–1914</w:t>
      </w:r>
      <w:r w:rsidRPr="00446C9A">
        <w:rPr>
          <w:color w:val="0F1115"/>
          <w:lang w:val="en-US"/>
        </w:rPr>
        <w:t>. Weidenfeld &amp; Nicolson.</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Hobsbawm EJ (1989) The Making of a "Bourgeois Revolution". </w:t>
      </w:r>
      <w:r w:rsidRPr="00446C9A">
        <w:rPr>
          <w:rStyle w:val="a4"/>
          <w:color w:val="0F1115"/>
          <w:lang w:val="en-US"/>
        </w:rPr>
        <w:t>Social Research</w:t>
      </w:r>
      <w:r w:rsidRPr="00446C9A">
        <w:rPr>
          <w:color w:val="0F1115"/>
          <w:lang w:val="en-US"/>
        </w:rPr>
        <w:t>: 5–31.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Hobsbawm EJ (2011) </w:t>
      </w:r>
      <w:r w:rsidRPr="00446C9A">
        <w:rPr>
          <w:rStyle w:val="a4"/>
          <w:color w:val="0F1115"/>
          <w:lang w:val="en-US"/>
        </w:rPr>
        <w:t>How to Change the World. Reflections on Marx and Marxism</w:t>
      </w:r>
      <w:r w:rsidRPr="00446C9A">
        <w:rPr>
          <w:color w:val="0F1115"/>
          <w:lang w:val="en-US"/>
        </w:rPr>
        <w:t>. New Haven: Yale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Horkheimer M (1947) </w:t>
      </w:r>
      <w:r w:rsidRPr="00446C9A">
        <w:rPr>
          <w:rStyle w:val="a4"/>
          <w:color w:val="0F1115"/>
          <w:lang w:val="en-US"/>
        </w:rPr>
        <w:t>Eclipse of Reason.</w:t>
      </w:r>
      <w:r w:rsidRPr="00446C9A">
        <w:rPr>
          <w:color w:val="0F1115"/>
          <w:lang w:val="en-US"/>
        </w:rPr>
        <w:t> Oxford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Horkheimer M (1972) Traditional and critical theory. </w:t>
      </w:r>
      <w:r w:rsidRPr="00446C9A">
        <w:rPr>
          <w:rStyle w:val="a4"/>
          <w:color w:val="0F1115"/>
          <w:lang w:val="en-US"/>
        </w:rPr>
        <w:t>Critical theory: Selected essays</w:t>
      </w:r>
      <w:r w:rsidRPr="00446C9A">
        <w:rPr>
          <w:color w:val="0F1115"/>
          <w:lang w:val="en-US"/>
        </w:rPr>
        <w:t>: 188–243.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Hough J (1997) </w:t>
      </w:r>
      <w:r w:rsidRPr="00446C9A">
        <w:rPr>
          <w:rStyle w:val="a4"/>
          <w:color w:val="0F1115"/>
          <w:lang w:val="en-US"/>
        </w:rPr>
        <w:t>Democratization and Revolution in the USSR 1985–1991.</w:t>
      </w:r>
      <w:r w:rsidRPr="00446C9A">
        <w:rPr>
          <w:color w:val="0F1115"/>
          <w:lang w:val="en-US"/>
        </w:rPr>
        <w:t> Washington, DC: Brookings Inst.</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Huntington SP (1968) </w:t>
      </w:r>
      <w:r w:rsidRPr="00446C9A">
        <w:rPr>
          <w:rStyle w:val="a4"/>
          <w:color w:val="0F1115"/>
          <w:lang w:val="en-US"/>
        </w:rPr>
        <w:t>Political order in changing societies</w:t>
      </w:r>
      <w:r w:rsidRPr="00446C9A">
        <w:rPr>
          <w:color w:val="0F1115"/>
          <w:lang w:val="en-US"/>
        </w:rPr>
        <w:t>. Yale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Huntington SP (1993) </w:t>
      </w:r>
      <w:r w:rsidRPr="00446C9A">
        <w:rPr>
          <w:rStyle w:val="a4"/>
          <w:color w:val="0F1115"/>
          <w:lang w:val="en-US"/>
        </w:rPr>
        <w:t>The Third Wave: Democratization in the Late Twentieth Century.</w:t>
      </w:r>
      <w:r w:rsidRPr="00446C9A">
        <w:rPr>
          <w:color w:val="0F1115"/>
          <w:lang w:val="en-US"/>
        </w:rPr>
        <w:t> Norton, OK: University of Oklahoma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Huntington SP (1996) </w:t>
      </w:r>
      <w:r w:rsidRPr="00446C9A">
        <w:rPr>
          <w:rStyle w:val="a4"/>
          <w:color w:val="0F1115"/>
          <w:lang w:val="en-US"/>
        </w:rPr>
        <w:t>The Clash of Civilizations and the Remaking of World Order.</w:t>
      </w:r>
      <w:r w:rsidRPr="00446C9A">
        <w:rPr>
          <w:color w:val="0F1115"/>
          <w:lang w:val="en-US"/>
        </w:rPr>
        <w:t> New York: Simon &amp; Schuster.</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Iggers</w:t>
      </w:r>
      <w:proofErr w:type="spellEnd"/>
      <w:r w:rsidRPr="00446C9A">
        <w:rPr>
          <w:color w:val="0F1115"/>
          <w:lang w:val="en-US"/>
        </w:rPr>
        <w:t xml:space="preserve"> GG (2012) The Marxist tradition of historical writing in the west: A Retrospect from the Beginning of the Twenty-First Century. </w:t>
      </w:r>
      <w:r w:rsidRPr="00446C9A">
        <w:rPr>
          <w:rStyle w:val="a4"/>
          <w:color w:val="0F1115"/>
          <w:lang w:val="en-US"/>
        </w:rPr>
        <w:t xml:space="preserve">Storia </w:t>
      </w:r>
      <w:proofErr w:type="spellStart"/>
      <w:r w:rsidRPr="00446C9A">
        <w:rPr>
          <w:rStyle w:val="a4"/>
          <w:color w:val="0F1115"/>
          <w:lang w:val="en-US"/>
        </w:rPr>
        <w:t>della</w:t>
      </w:r>
      <w:proofErr w:type="spellEnd"/>
      <w:r w:rsidRPr="00446C9A">
        <w:rPr>
          <w:rStyle w:val="a4"/>
          <w:color w:val="0F1115"/>
          <w:lang w:val="en-US"/>
        </w:rPr>
        <w:t xml:space="preserve"> </w:t>
      </w:r>
      <w:proofErr w:type="spellStart"/>
      <w:r w:rsidRPr="00446C9A">
        <w:rPr>
          <w:rStyle w:val="a4"/>
          <w:color w:val="0F1115"/>
          <w:lang w:val="en-US"/>
        </w:rPr>
        <w:t>storiografia</w:t>
      </w:r>
      <w:proofErr w:type="spellEnd"/>
      <w:r w:rsidRPr="00446C9A">
        <w:rPr>
          <w:rStyle w:val="a4"/>
          <w:color w:val="0F1115"/>
          <w:lang w:val="en-US"/>
        </w:rPr>
        <w:t xml:space="preserve">: </w:t>
      </w:r>
      <w:proofErr w:type="spellStart"/>
      <w:r w:rsidRPr="00446C9A">
        <w:rPr>
          <w:rStyle w:val="a4"/>
          <w:color w:val="0F1115"/>
          <w:lang w:val="en-US"/>
        </w:rPr>
        <w:t>rivista</w:t>
      </w:r>
      <w:proofErr w:type="spellEnd"/>
      <w:r w:rsidRPr="00446C9A">
        <w:rPr>
          <w:rStyle w:val="a4"/>
          <w:color w:val="0F1115"/>
          <w:lang w:val="en-US"/>
        </w:rPr>
        <w:t xml:space="preserve"> </w:t>
      </w:r>
      <w:proofErr w:type="spellStart"/>
      <w:r w:rsidRPr="00446C9A">
        <w:rPr>
          <w:rStyle w:val="a4"/>
          <w:color w:val="0F1115"/>
          <w:lang w:val="en-US"/>
        </w:rPr>
        <w:t>internazionale</w:t>
      </w:r>
      <w:proofErr w:type="spellEnd"/>
      <w:r w:rsidRPr="00446C9A">
        <w:rPr>
          <w:color w:val="0F1115"/>
          <w:lang w:val="en-US"/>
        </w:rPr>
        <w:t> 62(2): 63-78.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Issaev L and Korotayev A (2022) Conclusion. New Wave of Middle Eastern Revolutionary Events in the World System Context. In: Issaev L and Korotayev A (eds) </w:t>
      </w:r>
      <w:r w:rsidRPr="00446C9A">
        <w:rPr>
          <w:rStyle w:val="a4"/>
          <w:color w:val="0F1115"/>
          <w:lang w:val="en-US"/>
        </w:rPr>
        <w:t>New Wave of Revolutions in the MENA Region</w:t>
      </w:r>
      <w:r w:rsidRPr="00446C9A">
        <w:rPr>
          <w:color w:val="0F1115"/>
          <w:lang w:val="en-US"/>
        </w:rPr>
        <w:t>. Cham: Springer, pp. 257–274.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Ivanov DV, </w:t>
      </w:r>
      <w:proofErr w:type="spellStart"/>
      <w:r w:rsidRPr="00446C9A">
        <w:rPr>
          <w:color w:val="0F1115"/>
          <w:lang w:val="en-US"/>
        </w:rPr>
        <w:t>Asochakov</w:t>
      </w:r>
      <w:proofErr w:type="spellEnd"/>
      <w:r w:rsidRPr="00446C9A">
        <w:rPr>
          <w:color w:val="0F1115"/>
          <w:lang w:val="en-US"/>
        </w:rPr>
        <w:t xml:space="preserve"> YV and </w:t>
      </w:r>
      <w:proofErr w:type="spellStart"/>
      <w:r w:rsidRPr="00446C9A">
        <w:rPr>
          <w:color w:val="0F1115"/>
          <w:lang w:val="en-US"/>
        </w:rPr>
        <w:t>Gulkina</w:t>
      </w:r>
      <w:proofErr w:type="spellEnd"/>
      <w:r w:rsidRPr="00446C9A">
        <w:rPr>
          <w:color w:val="0F1115"/>
          <w:lang w:val="en-US"/>
        </w:rPr>
        <w:t xml:space="preserve"> KP (2024) Sociology in the 21st century: between fragmentation and integration. </w:t>
      </w:r>
      <w:r w:rsidRPr="00446C9A">
        <w:rPr>
          <w:rStyle w:val="a4"/>
          <w:color w:val="0F1115"/>
          <w:lang w:val="en-US"/>
        </w:rPr>
        <w:t>Science. Culture. Society</w:t>
      </w:r>
      <w:r w:rsidRPr="00446C9A">
        <w:rPr>
          <w:color w:val="0F1115"/>
          <w:lang w:val="en-US"/>
        </w:rPr>
        <w:t> 30(3): 6–25.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Jeffries S (2012) Why Marxism is on the Rise Again. </w:t>
      </w:r>
      <w:r w:rsidRPr="00446C9A">
        <w:rPr>
          <w:rStyle w:val="a4"/>
          <w:color w:val="0F1115"/>
          <w:lang w:val="en-US"/>
        </w:rPr>
        <w:t>The Guardian</w:t>
      </w:r>
      <w:r w:rsidRPr="00446C9A">
        <w:rPr>
          <w:color w:val="0F1115"/>
          <w:lang w:val="en-US"/>
        </w:rPr>
        <w:t>, 4 July.</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Jessop B (1972) </w:t>
      </w:r>
      <w:r w:rsidRPr="00446C9A">
        <w:rPr>
          <w:rStyle w:val="a4"/>
          <w:color w:val="0F1115"/>
          <w:lang w:val="en-US"/>
        </w:rPr>
        <w:t>Social Order, Reform, and Revolution.</w:t>
      </w:r>
      <w:r w:rsidRPr="00446C9A">
        <w:rPr>
          <w:color w:val="0F1115"/>
          <w:lang w:val="en-US"/>
        </w:rPr>
        <w:t> New York, NY: Macmillan.</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Johnson C (1966) </w:t>
      </w:r>
      <w:r w:rsidRPr="00446C9A">
        <w:rPr>
          <w:rStyle w:val="a4"/>
          <w:color w:val="0F1115"/>
          <w:lang w:val="en-US"/>
        </w:rPr>
        <w:t>Revolutionary Change.</w:t>
      </w:r>
      <w:r w:rsidRPr="00446C9A">
        <w:rPr>
          <w:color w:val="0F1115"/>
          <w:lang w:val="en-US"/>
        </w:rPr>
        <w:t> Boston, MA: Little, Brown.</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Karakaya</w:t>
      </w:r>
      <w:proofErr w:type="spellEnd"/>
      <w:r w:rsidRPr="00446C9A">
        <w:rPr>
          <w:color w:val="0F1115"/>
          <w:lang w:val="en-US"/>
        </w:rPr>
        <w:t xml:space="preserve"> S (2018) Globalization and contentious politics: A comparative analysis of nonviolent and violent campaigns. </w:t>
      </w:r>
      <w:r w:rsidRPr="00446C9A">
        <w:rPr>
          <w:rStyle w:val="a4"/>
          <w:color w:val="0F1115"/>
          <w:lang w:val="en-US"/>
        </w:rPr>
        <w:t>Conflict Management and Peace Science</w:t>
      </w:r>
      <w:r w:rsidRPr="00446C9A">
        <w:rPr>
          <w:color w:val="0F1115"/>
          <w:lang w:val="en-US"/>
        </w:rPr>
        <w:t> 35(4): 315–335.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Katz M (1999) </w:t>
      </w:r>
      <w:r w:rsidRPr="00446C9A">
        <w:rPr>
          <w:rStyle w:val="a4"/>
          <w:color w:val="0F1115"/>
          <w:lang w:val="en-US"/>
        </w:rPr>
        <w:t>Reflections on Revolutions.</w:t>
      </w:r>
      <w:r w:rsidRPr="00446C9A">
        <w:rPr>
          <w:color w:val="0F1115"/>
          <w:lang w:val="en-US"/>
        </w:rPr>
        <w:t> New York, NY: St. Martin's.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Kelly GA and Miller LB (1970) Internal War and International Systems: Perspectives on Method. In: Kelly GA and Brown CW (eds) </w:t>
      </w:r>
      <w:r w:rsidRPr="00446C9A">
        <w:rPr>
          <w:rStyle w:val="a4"/>
          <w:color w:val="0F1115"/>
          <w:lang w:val="en-US"/>
        </w:rPr>
        <w:t>Struggles in the State: Sources and Patterns of World Revolution</w:t>
      </w:r>
      <w:r w:rsidRPr="00446C9A">
        <w:rPr>
          <w:color w:val="0F1115"/>
          <w:lang w:val="en-US"/>
        </w:rPr>
        <w:t>. New York, NY: Wiley, pp. 223–260.</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Khokhlov</w:t>
      </w:r>
      <w:proofErr w:type="spellEnd"/>
      <w:r w:rsidRPr="00446C9A">
        <w:rPr>
          <w:color w:val="0F1115"/>
          <w:lang w:val="en-US"/>
        </w:rPr>
        <w:t xml:space="preserve"> N, </w:t>
      </w:r>
      <w:proofErr w:type="spellStart"/>
      <w:r w:rsidRPr="00446C9A">
        <w:rPr>
          <w:color w:val="0F1115"/>
          <w:lang w:val="en-US"/>
        </w:rPr>
        <w:t>Vasiliev</w:t>
      </w:r>
      <w:proofErr w:type="spellEnd"/>
      <w:r w:rsidRPr="00446C9A">
        <w:rPr>
          <w:color w:val="0F1115"/>
          <w:lang w:val="en-US"/>
        </w:rPr>
        <w:t xml:space="preserve"> A, </w:t>
      </w:r>
      <w:proofErr w:type="spellStart"/>
      <w:r w:rsidRPr="00446C9A">
        <w:rPr>
          <w:color w:val="0F1115"/>
          <w:lang w:val="en-US"/>
        </w:rPr>
        <w:t>Belichenko</w:t>
      </w:r>
      <w:proofErr w:type="spellEnd"/>
      <w:r w:rsidRPr="00446C9A">
        <w:rPr>
          <w:color w:val="0F1115"/>
          <w:lang w:val="en-US"/>
        </w:rPr>
        <w:t xml:space="preserve"> A, et al. (2021) Echo of Arab Spring in Western Europe: a quantitative analysis. </w:t>
      </w:r>
      <w:proofErr w:type="spellStart"/>
      <w:r w:rsidRPr="00446C9A">
        <w:rPr>
          <w:rStyle w:val="a4"/>
          <w:color w:val="0F1115"/>
          <w:lang w:val="en-US"/>
        </w:rPr>
        <w:t>Mezhdunarodnye</w:t>
      </w:r>
      <w:proofErr w:type="spellEnd"/>
      <w:r w:rsidRPr="00446C9A">
        <w:rPr>
          <w:rStyle w:val="a4"/>
          <w:color w:val="0F1115"/>
          <w:lang w:val="en-US"/>
        </w:rPr>
        <w:t xml:space="preserve"> </w:t>
      </w:r>
      <w:proofErr w:type="spellStart"/>
      <w:r w:rsidRPr="00446C9A">
        <w:rPr>
          <w:rStyle w:val="a4"/>
          <w:color w:val="0F1115"/>
          <w:lang w:val="en-US"/>
        </w:rPr>
        <w:t>Protsessy</w:t>
      </w:r>
      <w:proofErr w:type="spellEnd"/>
      <w:r w:rsidRPr="00446C9A">
        <w:rPr>
          <w:color w:val="0F1115"/>
          <w:lang w:val="en-US"/>
        </w:rPr>
        <w:t> = </w:t>
      </w:r>
      <w:r w:rsidRPr="00446C9A">
        <w:rPr>
          <w:rStyle w:val="a4"/>
          <w:color w:val="0F1115"/>
          <w:lang w:val="en-US"/>
        </w:rPr>
        <w:t>International Processes</w:t>
      </w:r>
      <w:r w:rsidRPr="00446C9A">
        <w:rPr>
          <w:color w:val="0F1115"/>
          <w:lang w:val="en-US"/>
        </w:rPr>
        <w:t> 19(2): 21–49.</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Kileff</w:t>
      </w:r>
      <w:proofErr w:type="spellEnd"/>
      <w:r w:rsidRPr="00446C9A">
        <w:rPr>
          <w:color w:val="0F1115"/>
          <w:lang w:val="en-US"/>
        </w:rPr>
        <w:t xml:space="preserve"> C and Robinson LW (1986) The elitist thesis and the Rhodesian Revolution: implications for South Africa. In: </w:t>
      </w:r>
      <w:proofErr w:type="spellStart"/>
      <w:r w:rsidRPr="00446C9A">
        <w:rPr>
          <w:color w:val="0F1115"/>
          <w:lang w:val="en-US"/>
        </w:rPr>
        <w:t>Midlarsky</w:t>
      </w:r>
      <w:proofErr w:type="spellEnd"/>
      <w:r w:rsidRPr="00446C9A">
        <w:rPr>
          <w:color w:val="0F1115"/>
          <w:lang w:val="en-US"/>
        </w:rPr>
        <w:t xml:space="preserve"> MI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Inequality and Contemporary Revolutions</w:t>
      </w:r>
      <w:r w:rsidRPr="00446C9A">
        <w:rPr>
          <w:color w:val="0F1115"/>
          <w:lang w:val="en-US"/>
        </w:rPr>
        <w:t>. Denver, CO: University Denver Press, pp. 111–123.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Korotayev A, Fain E, Ustyuzhanin V, et al. (2025d). The Fifth Generation of Revolution Studies. Part III: A Systematic Review of Substantive Findings (Repression, Success, and Outcomes of Revolutions). </w:t>
      </w:r>
      <w:r w:rsidRPr="00446C9A">
        <w:rPr>
          <w:rStyle w:val="a4"/>
          <w:color w:val="0F1115"/>
          <w:lang w:val="en-US"/>
        </w:rPr>
        <w:t>Critical Sociology</w:t>
      </w:r>
      <w:r w:rsidRPr="00446C9A">
        <w:rPr>
          <w:color w:val="0F1115"/>
          <w:lang w:val="en-US"/>
        </w:rPr>
        <w:t> 51(4-5): 569–577.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Korotayev A, </w:t>
      </w:r>
      <w:proofErr w:type="spellStart"/>
      <w:r w:rsidRPr="00446C9A">
        <w:rPr>
          <w:color w:val="0F1115"/>
          <w:lang w:val="en-US"/>
        </w:rPr>
        <w:t>Meshcherina</w:t>
      </w:r>
      <w:proofErr w:type="spellEnd"/>
      <w:r w:rsidRPr="00446C9A">
        <w:rPr>
          <w:color w:val="0F1115"/>
          <w:lang w:val="en-US"/>
        </w:rPr>
        <w:t xml:space="preserve"> K, and Shishkina A (2018) A Wave of Global Sociopolitical Destabilization of the 2010s: A Quantitative Analysis. </w:t>
      </w:r>
      <w:r w:rsidRPr="00446C9A">
        <w:rPr>
          <w:rStyle w:val="a4"/>
          <w:color w:val="0F1115"/>
          <w:lang w:val="en-US"/>
        </w:rPr>
        <w:t>Democracy and Security</w:t>
      </w:r>
      <w:r w:rsidRPr="00446C9A">
        <w:rPr>
          <w:color w:val="0F1115"/>
          <w:lang w:val="en-US"/>
        </w:rPr>
        <w:t> 14(4): 331–357.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Korotayev A, Shishkina A and Khokhlova A (2022) Global Echo of the Arab Spring. In: Goldstone JA, Grinin L and Korotayev A (eds) </w:t>
      </w:r>
      <w:r w:rsidRPr="00446C9A">
        <w:rPr>
          <w:rStyle w:val="a4"/>
          <w:color w:val="0F1115"/>
          <w:lang w:val="en-US"/>
        </w:rPr>
        <w:t>Handbook of Revolutions in the 21st century</w:t>
      </w:r>
      <w:r w:rsidRPr="00446C9A">
        <w:rPr>
          <w:color w:val="0F1115"/>
          <w:lang w:val="en-US"/>
        </w:rPr>
        <w:t>. Cham: Springer, pp. 813–849.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Korotayev A, Romanov D, and Medvedev I (2019) Echo of the Arab Spring in Eastern Europe: A Quantitative Analysis. </w:t>
      </w:r>
      <w:r w:rsidRPr="00446C9A">
        <w:rPr>
          <w:rStyle w:val="a4"/>
          <w:color w:val="0F1115"/>
          <w:lang w:val="en-US"/>
        </w:rPr>
        <w:t>Russian Sociological Review</w:t>
      </w:r>
      <w:r w:rsidRPr="00446C9A">
        <w:rPr>
          <w:color w:val="0F1115"/>
          <w:lang w:val="en-US"/>
        </w:rPr>
        <w:t> 18(1): 31–81.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Korotayev AV, </w:t>
      </w:r>
      <w:proofErr w:type="spellStart"/>
      <w:r w:rsidRPr="00446C9A">
        <w:rPr>
          <w:color w:val="0F1115"/>
          <w:lang w:val="en-US"/>
        </w:rPr>
        <w:t>Meshcherina</w:t>
      </w:r>
      <w:proofErr w:type="spellEnd"/>
      <w:r w:rsidRPr="00446C9A">
        <w:rPr>
          <w:color w:val="0F1115"/>
          <w:lang w:val="en-US"/>
        </w:rPr>
        <w:t xml:space="preserve"> KV, </w:t>
      </w:r>
      <w:proofErr w:type="spellStart"/>
      <w:r w:rsidRPr="00446C9A">
        <w:rPr>
          <w:color w:val="0F1115"/>
          <w:lang w:val="en-US"/>
        </w:rPr>
        <w:t>Kulikova</w:t>
      </w:r>
      <w:proofErr w:type="spellEnd"/>
      <w:r w:rsidRPr="00446C9A">
        <w:rPr>
          <w:color w:val="0F1115"/>
          <w:lang w:val="en-US"/>
        </w:rPr>
        <w:t xml:space="preserve"> ED, et al. (2017). Arab Spring and its Global Echo: Quantitative Analysis. </w:t>
      </w:r>
      <w:proofErr w:type="spellStart"/>
      <w:r w:rsidRPr="00446C9A">
        <w:rPr>
          <w:rStyle w:val="a4"/>
          <w:color w:val="0F1115"/>
          <w:lang w:val="en-US"/>
        </w:rPr>
        <w:t>Sravnitelnaya</w:t>
      </w:r>
      <w:proofErr w:type="spellEnd"/>
      <w:r w:rsidRPr="00446C9A">
        <w:rPr>
          <w:rStyle w:val="a4"/>
          <w:color w:val="0F1115"/>
          <w:lang w:val="en-US"/>
        </w:rPr>
        <w:t xml:space="preserve"> </w:t>
      </w:r>
      <w:proofErr w:type="spellStart"/>
      <w:r w:rsidRPr="00446C9A">
        <w:rPr>
          <w:rStyle w:val="a4"/>
          <w:color w:val="0F1115"/>
          <w:lang w:val="en-US"/>
        </w:rPr>
        <w:t>Politika</w:t>
      </w:r>
      <w:proofErr w:type="spellEnd"/>
      <w:r w:rsidRPr="00446C9A">
        <w:rPr>
          <w:rStyle w:val="a4"/>
          <w:color w:val="0F1115"/>
          <w:lang w:val="en-US"/>
        </w:rPr>
        <w:t>-Comparative Politics</w:t>
      </w:r>
      <w:r w:rsidRPr="00446C9A">
        <w:rPr>
          <w:color w:val="0F1115"/>
          <w:lang w:val="en-US"/>
        </w:rPr>
        <w:t> 8(4): 113–126.</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Korotayev A, </w:t>
      </w:r>
      <w:proofErr w:type="spellStart"/>
      <w:r w:rsidRPr="00446C9A">
        <w:rPr>
          <w:color w:val="0F1115"/>
          <w:lang w:val="en-US"/>
        </w:rPr>
        <w:t>Shadrova</w:t>
      </w:r>
      <w:proofErr w:type="spellEnd"/>
      <w:r w:rsidRPr="00446C9A">
        <w:rPr>
          <w:color w:val="0F1115"/>
          <w:lang w:val="en-US"/>
        </w:rPr>
        <w:t xml:space="preserve"> A, </w:t>
      </w:r>
      <w:proofErr w:type="spellStart"/>
      <w:r w:rsidRPr="00446C9A">
        <w:rPr>
          <w:color w:val="0F1115"/>
          <w:lang w:val="en-US"/>
        </w:rPr>
        <w:t>Sokovnina</w:t>
      </w:r>
      <w:proofErr w:type="spellEnd"/>
      <w:r w:rsidRPr="00446C9A">
        <w:rPr>
          <w:color w:val="0F1115"/>
          <w:lang w:val="en-US"/>
        </w:rPr>
        <w:t>, E, et al. (2024) Echo of the Arab Spring in Asia: A Quantitative Analysis. </w:t>
      </w:r>
      <w:r w:rsidRPr="00446C9A">
        <w:rPr>
          <w:rStyle w:val="a4"/>
          <w:color w:val="0F1115"/>
          <w:lang w:val="en-US"/>
        </w:rPr>
        <w:t>Journal of Globalization Studies</w:t>
      </w:r>
      <w:r w:rsidRPr="00446C9A">
        <w:rPr>
          <w:color w:val="0F1115"/>
          <w:lang w:val="en-US"/>
        </w:rPr>
        <w:t> 15(1): 110–138.</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Kostin</w:t>
      </w:r>
      <w:proofErr w:type="spellEnd"/>
      <w:r w:rsidRPr="00446C9A">
        <w:rPr>
          <w:color w:val="0F1115"/>
          <w:lang w:val="en-US"/>
        </w:rPr>
        <w:t xml:space="preserve"> M and Korotayev A (2024) USAID Democracy Promotion as a Possible Predictor of Revolutionary Destabilization. </w:t>
      </w:r>
      <w:r w:rsidRPr="00446C9A">
        <w:rPr>
          <w:rStyle w:val="a4"/>
          <w:color w:val="0F1115"/>
          <w:lang w:val="en-US"/>
        </w:rPr>
        <w:t>Comparative Sociology</w:t>
      </w:r>
      <w:r w:rsidRPr="00446C9A">
        <w:rPr>
          <w:color w:val="0F1115"/>
          <w:lang w:val="en-US"/>
        </w:rPr>
        <w:t> 23(2): 240–278.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Kravchenko SA (2008) The Development of Sociological Theory at the Beginning of the Third Millennium: Based on Materials from International Congresses and Conferences. </w:t>
      </w:r>
      <w:proofErr w:type="spellStart"/>
      <w:r w:rsidRPr="00446C9A">
        <w:rPr>
          <w:rStyle w:val="a4"/>
          <w:color w:val="0F1115"/>
          <w:lang w:val="en-US"/>
        </w:rPr>
        <w:t>Gumanitarnyi</w:t>
      </w:r>
      <w:proofErr w:type="spellEnd"/>
      <w:r w:rsidRPr="00446C9A">
        <w:rPr>
          <w:rStyle w:val="a4"/>
          <w:color w:val="0F1115"/>
          <w:lang w:val="en-US"/>
        </w:rPr>
        <w:t xml:space="preserve"> </w:t>
      </w:r>
      <w:proofErr w:type="spellStart"/>
      <w:r w:rsidRPr="00446C9A">
        <w:rPr>
          <w:rStyle w:val="a4"/>
          <w:color w:val="0F1115"/>
          <w:lang w:val="en-US"/>
        </w:rPr>
        <w:t>Ezhegodnik</w:t>
      </w:r>
      <w:proofErr w:type="spellEnd"/>
      <w:r w:rsidRPr="00446C9A">
        <w:rPr>
          <w:rStyle w:val="a4"/>
          <w:color w:val="0F1115"/>
          <w:lang w:val="en-US"/>
        </w:rPr>
        <w:t xml:space="preserve"> = Humanities Yearbook</w:t>
      </w:r>
      <w:r w:rsidRPr="00446C9A">
        <w:rPr>
          <w:color w:val="0F1115"/>
          <w:lang w:val="en-US"/>
        </w:rPr>
        <w:t> (7): 110–128.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Kravchenko SA (2012) [This reference is mentioned in the text; full details should be checked]</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Krupenikova</w:t>
      </w:r>
      <w:proofErr w:type="spellEnd"/>
      <w:r w:rsidRPr="00446C9A">
        <w:rPr>
          <w:color w:val="0F1115"/>
          <w:lang w:val="en-US"/>
        </w:rPr>
        <w:t xml:space="preserve"> LS (2022) Big Data and New Tasks of Sociology. </w:t>
      </w:r>
      <w:r w:rsidRPr="00446C9A">
        <w:rPr>
          <w:rStyle w:val="a4"/>
          <w:color w:val="0F1115"/>
          <w:lang w:val="en-US"/>
        </w:rPr>
        <w:t>Humanities of the South of Russia</w:t>
      </w:r>
      <w:r w:rsidRPr="00446C9A">
        <w:rPr>
          <w:color w:val="0F1115"/>
          <w:lang w:val="en-US"/>
        </w:rPr>
        <w:t> 11(2): 50–57.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Lacan J (1973) </w:t>
      </w:r>
      <w:r w:rsidRPr="00446C9A">
        <w:rPr>
          <w:rStyle w:val="a4"/>
          <w:color w:val="0F1115"/>
          <w:lang w:val="en-US"/>
        </w:rPr>
        <w:t xml:space="preserve">Les </w:t>
      </w:r>
      <w:proofErr w:type="spellStart"/>
      <w:r w:rsidRPr="00446C9A">
        <w:rPr>
          <w:rStyle w:val="a4"/>
          <w:color w:val="0F1115"/>
          <w:lang w:val="en-US"/>
        </w:rPr>
        <w:t>quatre</w:t>
      </w:r>
      <w:proofErr w:type="spellEnd"/>
      <w:r w:rsidRPr="00446C9A">
        <w:rPr>
          <w:rStyle w:val="a4"/>
          <w:color w:val="0F1115"/>
          <w:lang w:val="en-US"/>
        </w:rPr>
        <w:t xml:space="preserve"> concepts </w:t>
      </w:r>
      <w:proofErr w:type="spellStart"/>
      <w:r w:rsidRPr="00446C9A">
        <w:rPr>
          <w:rStyle w:val="a4"/>
          <w:color w:val="0F1115"/>
          <w:lang w:val="en-US"/>
        </w:rPr>
        <w:t>fondamentaux</w:t>
      </w:r>
      <w:proofErr w:type="spellEnd"/>
      <w:r w:rsidRPr="00446C9A">
        <w:rPr>
          <w:rStyle w:val="a4"/>
          <w:color w:val="0F1115"/>
          <w:lang w:val="en-US"/>
        </w:rPr>
        <w:t xml:space="preserve"> de la </w:t>
      </w:r>
      <w:proofErr w:type="spellStart"/>
      <w:r w:rsidRPr="00446C9A">
        <w:rPr>
          <w:rStyle w:val="a4"/>
          <w:color w:val="0F1115"/>
          <w:lang w:val="en-US"/>
        </w:rPr>
        <w:t>psychanalyse</w:t>
      </w:r>
      <w:proofErr w:type="spellEnd"/>
      <w:r w:rsidRPr="00446C9A">
        <w:rPr>
          <w:rStyle w:val="a4"/>
          <w:color w:val="0F1115"/>
          <w:lang w:val="en-US"/>
        </w:rPr>
        <w:t>.</w:t>
      </w:r>
      <w:r w:rsidRPr="00446C9A">
        <w:rPr>
          <w:color w:val="0F1115"/>
          <w:lang w:val="en-US"/>
        </w:rPr>
        <w:t xml:space="preserve"> Paris: Éditions du </w:t>
      </w:r>
      <w:proofErr w:type="spellStart"/>
      <w:r w:rsidRPr="00446C9A">
        <w:rPr>
          <w:color w:val="0F1115"/>
          <w:lang w:val="en-US"/>
        </w:rPr>
        <w:t>Seuil</w:t>
      </w:r>
      <w:proofErr w:type="spellEnd"/>
      <w:r w:rsidRPr="00446C9A">
        <w:rPr>
          <w:color w:val="0F1115"/>
          <w:lang w:val="en-US"/>
        </w:rPr>
        <w:t>.</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Lachmann</w:t>
      </w:r>
      <w:proofErr w:type="spellEnd"/>
      <w:r w:rsidRPr="00446C9A">
        <w:rPr>
          <w:color w:val="0F1115"/>
          <w:lang w:val="en-US"/>
        </w:rPr>
        <w:t xml:space="preserve"> R. 1997. Agents of revolution: elite conflicts and mass mobilization from the Medici to Yeltsin. In: </w:t>
      </w:r>
      <w:proofErr w:type="spellStart"/>
      <w:r w:rsidRPr="00446C9A">
        <w:rPr>
          <w:color w:val="0F1115"/>
          <w:lang w:val="en-US"/>
        </w:rPr>
        <w:t>Foran</w:t>
      </w:r>
      <w:proofErr w:type="spellEnd"/>
      <w:r w:rsidRPr="00446C9A">
        <w:rPr>
          <w:color w:val="0F1115"/>
          <w:lang w:val="en-US"/>
        </w:rPr>
        <w:t xml:space="preserve"> J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Theorizing Revolutions</w:t>
      </w:r>
      <w:r w:rsidRPr="00446C9A">
        <w:rPr>
          <w:color w:val="0F1115"/>
          <w:lang w:val="en-US"/>
        </w:rPr>
        <w:t>. London: Routledge, 73–101.</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Landsberger</w:t>
      </w:r>
      <w:proofErr w:type="spellEnd"/>
      <w:r w:rsidRPr="00446C9A">
        <w:rPr>
          <w:color w:val="0F1115"/>
          <w:lang w:val="en-US"/>
        </w:rPr>
        <w:t xml:space="preserve"> H (</w:t>
      </w:r>
      <w:proofErr w:type="spellStart"/>
      <w:r w:rsidRPr="00446C9A">
        <w:rPr>
          <w:color w:val="0F1115"/>
          <w:lang w:val="en-US"/>
        </w:rPr>
        <w:t>ed</w:t>
      </w:r>
      <w:proofErr w:type="spellEnd"/>
      <w:r w:rsidRPr="00446C9A">
        <w:rPr>
          <w:color w:val="0F1115"/>
          <w:lang w:val="en-US"/>
        </w:rPr>
        <w:t>) (1973) </w:t>
      </w:r>
      <w:r w:rsidRPr="00446C9A">
        <w:rPr>
          <w:rStyle w:val="a4"/>
          <w:color w:val="0F1115"/>
          <w:lang w:val="en-US"/>
        </w:rPr>
        <w:t>Rural Protest: Peasant Movements and Social Change.</w:t>
      </w:r>
      <w:r w:rsidRPr="00446C9A">
        <w:rPr>
          <w:color w:val="0F1115"/>
          <w:lang w:val="en-US"/>
        </w:rPr>
        <w:t> New York: Barnes and Noble.</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Lawson G (2017) A Global Historical Sociology of Revolution. In: Go J and Lawson G (eds) </w:t>
      </w:r>
      <w:r w:rsidRPr="00446C9A">
        <w:rPr>
          <w:rStyle w:val="a4"/>
          <w:color w:val="0F1115"/>
          <w:lang w:val="en-US"/>
        </w:rPr>
        <w:t>Global Historical Sociology</w:t>
      </w:r>
      <w:r w:rsidRPr="00446C9A">
        <w:rPr>
          <w:color w:val="0F1115"/>
          <w:lang w:val="en-US"/>
        </w:rPr>
        <w:t>. Cambridge University Press, pp. 58-75.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Lawson G (2019) </w:t>
      </w:r>
      <w:r w:rsidRPr="00446C9A">
        <w:rPr>
          <w:rStyle w:val="a4"/>
          <w:color w:val="0F1115"/>
          <w:lang w:val="en-US"/>
        </w:rPr>
        <w:t>Anatomies of revolution.</w:t>
      </w:r>
      <w:r w:rsidRPr="00446C9A">
        <w:rPr>
          <w:color w:val="0F1115"/>
          <w:lang w:val="en-US"/>
        </w:rPr>
        <w:t>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lastRenderedPageBreak/>
        <w:t>Lazarsfeld</w:t>
      </w:r>
      <w:proofErr w:type="spellEnd"/>
      <w:r w:rsidRPr="00446C9A">
        <w:rPr>
          <w:color w:val="0F1115"/>
          <w:lang w:val="en-US"/>
        </w:rPr>
        <w:t xml:space="preserve"> PF (1962) The sociology of empirical social research. </w:t>
      </w:r>
      <w:r w:rsidRPr="00446C9A">
        <w:rPr>
          <w:rStyle w:val="a4"/>
          <w:color w:val="0F1115"/>
          <w:lang w:val="en-US"/>
        </w:rPr>
        <w:t>American Sociological Review</w:t>
      </w:r>
      <w:r w:rsidRPr="00446C9A">
        <w:rPr>
          <w:color w:val="0F1115"/>
          <w:lang w:val="en-US"/>
        </w:rPr>
        <w:t>: 757–767.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Lévi-Strauss C (1973) Structuralism and ecology. </w:t>
      </w:r>
      <w:r w:rsidRPr="00446C9A">
        <w:rPr>
          <w:rStyle w:val="a4"/>
          <w:color w:val="0F1115"/>
          <w:lang w:val="en-US"/>
        </w:rPr>
        <w:t>Social Science Information</w:t>
      </w:r>
      <w:r w:rsidRPr="00446C9A">
        <w:rPr>
          <w:color w:val="0F1115"/>
          <w:lang w:val="en-US"/>
        </w:rPr>
        <w:t> 12(1): 7–23.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Levy Jr MJ (1965) Patterns (structures) of modernization and political development. </w:t>
      </w:r>
      <w:r w:rsidRPr="00446C9A">
        <w:rPr>
          <w:rStyle w:val="a4"/>
          <w:color w:val="0F1115"/>
          <w:lang w:val="en-US"/>
        </w:rPr>
        <w:t>The Annals of the American Academy of Political and Social Science</w:t>
      </w:r>
      <w:r w:rsidRPr="00446C9A">
        <w:rPr>
          <w:color w:val="0F1115"/>
          <w:lang w:val="en-US"/>
        </w:rPr>
        <w:t> 358(1): 29–40.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Linz J (1976) Patterns of Land Tenure, Division of Labor, and Voting Behavior in Europe. </w:t>
      </w:r>
      <w:r w:rsidRPr="00446C9A">
        <w:rPr>
          <w:rStyle w:val="a4"/>
          <w:color w:val="0F1115"/>
          <w:lang w:val="en-US"/>
        </w:rPr>
        <w:t>Comparative Politics</w:t>
      </w:r>
      <w:r w:rsidRPr="00446C9A">
        <w:rPr>
          <w:color w:val="0F1115"/>
          <w:lang w:val="en-US"/>
        </w:rPr>
        <w:t> 8: 365–430.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Lockwood D (1956) Some remarks on" the social system". </w:t>
      </w:r>
      <w:r w:rsidRPr="00446C9A">
        <w:rPr>
          <w:rStyle w:val="a4"/>
          <w:color w:val="0F1115"/>
          <w:lang w:val="en-US"/>
        </w:rPr>
        <w:t>The British Journal of Sociology</w:t>
      </w:r>
      <w:r w:rsidRPr="00446C9A">
        <w:rPr>
          <w:color w:val="0F1115"/>
          <w:lang w:val="en-US"/>
        </w:rPr>
        <w:t> 7(2): 134–146.</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Luhmann</w:t>
      </w:r>
      <w:proofErr w:type="spellEnd"/>
      <w:r w:rsidRPr="00446C9A">
        <w:rPr>
          <w:color w:val="0F1115"/>
          <w:lang w:val="en-US"/>
        </w:rPr>
        <w:t xml:space="preserve"> N (1995) </w:t>
      </w:r>
      <w:r w:rsidRPr="00446C9A">
        <w:rPr>
          <w:rStyle w:val="a4"/>
          <w:color w:val="0F1115"/>
          <w:lang w:val="en-US"/>
        </w:rPr>
        <w:t>Social Systems</w:t>
      </w:r>
      <w:r w:rsidRPr="00446C9A">
        <w:rPr>
          <w:color w:val="0F1115"/>
          <w:lang w:val="en-US"/>
        </w:rPr>
        <w:t>. Stanford: Stanford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Lukács</w:t>
      </w:r>
      <w:proofErr w:type="spellEnd"/>
      <w:r w:rsidRPr="00446C9A">
        <w:rPr>
          <w:color w:val="0F1115"/>
          <w:lang w:val="en-US"/>
        </w:rPr>
        <w:t>, G. 1972 [1923]. </w:t>
      </w:r>
      <w:r w:rsidRPr="00446C9A">
        <w:rPr>
          <w:rStyle w:val="a4"/>
          <w:color w:val="0F1115"/>
          <w:lang w:val="en-US"/>
        </w:rPr>
        <w:t>History and Class Consciousness: Studies in Marxist Dialectics.</w:t>
      </w:r>
      <w:r w:rsidRPr="00446C9A">
        <w:rPr>
          <w:color w:val="0F1115"/>
          <w:lang w:val="en-US"/>
        </w:rPr>
        <w:t> Cambridge: MIT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MacIver RM (1941) Some reflections on sociology during a crisis. </w:t>
      </w:r>
      <w:r w:rsidRPr="00446C9A">
        <w:rPr>
          <w:rStyle w:val="a4"/>
          <w:color w:val="0F1115"/>
          <w:lang w:val="en-US"/>
        </w:rPr>
        <w:t>American Sociological Review</w:t>
      </w:r>
      <w:r w:rsidRPr="00446C9A">
        <w:rPr>
          <w:color w:val="0F1115"/>
          <w:lang w:val="en-US"/>
        </w:rPr>
        <w:t> 6(1): 1–8.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Mako S and Moghadam V (2021) </w:t>
      </w:r>
      <w:r w:rsidRPr="00446C9A">
        <w:rPr>
          <w:rStyle w:val="a4"/>
          <w:color w:val="0F1115"/>
          <w:lang w:val="en-US"/>
        </w:rPr>
        <w:t>After the Arab Uprisings: Progress and Stagnation in the Middle East and North Africa.</w:t>
      </w:r>
      <w:r w:rsidRPr="00446C9A">
        <w:rPr>
          <w:color w:val="0F1115"/>
          <w:lang w:val="en-US"/>
        </w:rPr>
        <w:t> Cambridge: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Mann M (1997) Has </w:t>
      </w:r>
      <w:proofErr w:type="spellStart"/>
      <w:r w:rsidRPr="00446C9A">
        <w:rPr>
          <w:color w:val="0F1115"/>
          <w:lang w:val="en-US"/>
        </w:rPr>
        <w:t>Globalisation</w:t>
      </w:r>
      <w:proofErr w:type="spellEnd"/>
      <w:r w:rsidRPr="00446C9A">
        <w:rPr>
          <w:color w:val="0F1115"/>
          <w:lang w:val="en-US"/>
        </w:rPr>
        <w:t xml:space="preserve"> Ended the Rise and Rise of the Nation-State? </w:t>
      </w:r>
      <w:r w:rsidRPr="00446C9A">
        <w:rPr>
          <w:rStyle w:val="a4"/>
          <w:color w:val="0F1115"/>
          <w:lang w:val="en-US"/>
        </w:rPr>
        <w:t>Review of International Political Economy</w:t>
      </w:r>
      <w:r w:rsidRPr="00446C9A">
        <w:rPr>
          <w:color w:val="0F1115"/>
          <w:lang w:val="en-US"/>
        </w:rPr>
        <w:t> 4(3): 472–496.</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Marcuse H (1964) </w:t>
      </w:r>
      <w:r w:rsidRPr="00446C9A">
        <w:rPr>
          <w:rStyle w:val="a4"/>
          <w:color w:val="0F1115"/>
          <w:lang w:val="en-US"/>
        </w:rPr>
        <w:t>One-dimensional man; studies in the ideology of advanced industrial society</w:t>
      </w:r>
      <w:r w:rsidRPr="00446C9A">
        <w:rPr>
          <w:color w:val="0F1115"/>
          <w:lang w:val="en-US"/>
        </w:rPr>
        <w:t>. Boston: Beacon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Marcuse H (1970) </w:t>
      </w:r>
      <w:r w:rsidRPr="00446C9A">
        <w:rPr>
          <w:rStyle w:val="a4"/>
          <w:color w:val="0F1115"/>
          <w:lang w:val="en-US"/>
        </w:rPr>
        <w:t>Reason and Revolution: Hegel and the Rise of Social Theory</w:t>
      </w:r>
      <w:r w:rsidRPr="00446C9A">
        <w:rPr>
          <w:color w:val="0F1115"/>
          <w:lang w:val="en-US"/>
        </w:rPr>
        <w:t>. Boston: Beacon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Marcuse H (1972) </w:t>
      </w:r>
      <w:r w:rsidRPr="00446C9A">
        <w:rPr>
          <w:rStyle w:val="a4"/>
          <w:color w:val="0F1115"/>
          <w:lang w:val="en-US"/>
        </w:rPr>
        <w:t>Counterrevolution and Revolt</w:t>
      </w:r>
      <w:r w:rsidRPr="00446C9A">
        <w:rPr>
          <w:color w:val="0F1115"/>
          <w:lang w:val="en-US"/>
        </w:rPr>
        <w:t>. Boston: Beacon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Medvedev I, Ustyuzhanin V, Zinkina J, et al. (2022) Machine learning for ranking factors of global and regional protest destabilization with a special focus on Afrasian instability macrozone. </w:t>
      </w:r>
      <w:r w:rsidRPr="00446C9A">
        <w:rPr>
          <w:rStyle w:val="a4"/>
          <w:color w:val="0F1115"/>
          <w:lang w:val="en-US"/>
        </w:rPr>
        <w:t>Comparative Sociology</w:t>
      </w:r>
      <w:r w:rsidRPr="00446C9A">
        <w:rPr>
          <w:color w:val="0F1115"/>
          <w:lang w:val="en-US"/>
        </w:rPr>
        <w:t> 21(6): 604–645.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Merton RK (1938) Social Structure and Anomie. </w:t>
      </w:r>
      <w:r w:rsidRPr="00446C9A">
        <w:rPr>
          <w:rStyle w:val="a4"/>
          <w:color w:val="0F1115"/>
          <w:lang w:val="en-US"/>
        </w:rPr>
        <w:t>American Sociological Review</w:t>
      </w:r>
      <w:r w:rsidRPr="00446C9A">
        <w:rPr>
          <w:color w:val="0F1115"/>
          <w:lang w:val="en-US"/>
        </w:rPr>
        <w:t> 3: 672–682.</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Merton RK (1949) </w:t>
      </w:r>
      <w:r w:rsidRPr="00446C9A">
        <w:rPr>
          <w:rStyle w:val="a4"/>
          <w:color w:val="0F1115"/>
          <w:lang w:val="en-US"/>
        </w:rPr>
        <w:t>Social Theory and Social Structure</w:t>
      </w:r>
      <w:r w:rsidRPr="00446C9A">
        <w:rPr>
          <w:color w:val="0F1115"/>
          <w:lang w:val="en-US"/>
        </w:rPr>
        <w:t>. New York, NY: Free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Meyer G (2018) Marxism and Anarchism: Their Contradictions. </w:t>
      </w:r>
      <w:r w:rsidRPr="00446C9A">
        <w:rPr>
          <w:rStyle w:val="a4"/>
          <w:color w:val="0F1115"/>
          <w:lang w:val="en-US"/>
        </w:rPr>
        <w:t>Science &amp; Society</w:t>
      </w:r>
      <w:r w:rsidRPr="00446C9A">
        <w:rPr>
          <w:color w:val="0F1115"/>
          <w:lang w:val="en-US"/>
        </w:rPr>
        <w:t> 82(3): 360-385.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Migdal JS (1974) </w:t>
      </w:r>
      <w:r w:rsidRPr="00446C9A">
        <w:rPr>
          <w:rStyle w:val="a4"/>
          <w:color w:val="0F1115"/>
          <w:lang w:val="en-US"/>
        </w:rPr>
        <w:t>Peasants, Politics, and Revolution: Pressures Toward Political and Social Change in the Third World.</w:t>
      </w:r>
      <w:r w:rsidRPr="00446C9A">
        <w:rPr>
          <w:color w:val="0F1115"/>
          <w:lang w:val="en-US"/>
        </w:rPr>
        <w:t> Princeton: Princeton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Moore B (1966) </w:t>
      </w:r>
      <w:r w:rsidRPr="00446C9A">
        <w:rPr>
          <w:rStyle w:val="a4"/>
          <w:color w:val="0F1115"/>
          <w:lang w:val="en-US"/>
        </w:rPr>
        <w:t>Social Origins of Dictatorship and Democracy.</w:t>
      </w:r>
      <w:r w:rsidRPr="00446C9A">
        <w:rPr>
          <w:color w:val="0F1115"/>
          <w:lang w:val="en-US"/>
        </w:rPr>
        <w:t> Boston: Beacon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Moore WE (1977) Modernization as rationalization: Processes and restraints. </w:t>
      </w:r>
      <w:r w:rsidRPr="00446C9A">
        <w:rPr>
          <w:rStyle w:val="a4"/>
          <w:color w:val="0F1115"/>
          <w:lang w:val="en-US"/>
        </w:rPr>
        <w:t>Economic Development and Cultural Change</w:t>
      </w:r>
      <w:r w:rsidRPr="00446C9A">
        <w:rPr>
          <w:color w:val="0F1115"/>
          <w:lang w:val="en-US"/>
        </w:rPr>
        <w:t> 25: 29.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Neumann S (1949) The International Civil War. </w:t>
      </w:r>
      <w:r w:rsidRPr="00446C9A">
        <w:rPr>
          <w:rStyle w:val="a4"/>
          <w:color w:val="0F1115"/>
          <w:lang w:val="en-US"/>
        </w:rPr>
        <w:t>World Politics</w:t>
      </w:r>
      <w:r w:rsidRPr="00446C9A">
        <w:rPr>
          <w:color w:val="0F1115"/>
          <w:lang w:val="en-US"/>
        </w:rPr>
        <w:t> I: 333–350.</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O'Donnell G, </w:t>
      </w:r>
      <w:proofErr w:type="spellStart"/>
      <w:r w:rsidRPr="00446C9A">
        <w:rPr>
          <w:color w:val="0F1115"/>
          <w:lang w:val="en-US"/>
        </w:rPr>
        <w:t>Schmitter</w:t>
      </w:r>
      <w:proofErr w:type="spellEnd"/>
      <w:r w:rsidRPr="00446C9A">
        <w:rPr>
          <w:color w:val="0F1115"/>
          <w:lang w:val="en-US"/>
        </w:rPr>
        <w:t xml:space="preserve"> P and Whitehead L (eds) (1986) </w:t>
      </w:r>
      <w:r w:rsidRPr="00446C9A">
        <w:rPr>
          <w:rStyle w:val="a4"/>
          <w:color w:val="0F1115"/>
          <w:lang w:val="en-US"/>
        </w:rPr>
        <w:t>Transitions from Authoritarian Rule: Prospects for Democracy.</w:t>
      </w:r>
      <w:r w:rsidRPr="00446C9A">
        <w:rPr>
          <w:color w:val="0F1115"/>
          <w:lang w:val="en-US"/>
        </w:rPr>
        <w:t> Baltimore, MD: Johns Hopkins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Paige JM (1978) </w:t>
      </w:r>
      <w:r w:rsidRPr="00446C9A">
        <w:rPr>
          <w:rStyle w:val="a4"/>
          <w:color w:val="0F1115"/>
          <w:lang w:val="en-US"/>
        </w:rPr>
        <w:t>Agrarian revolution.</w:t>
      </w:r>
      <w:r w:rsidRPr="00446C9A">
        <w:rPr>
          <w:color w:val="0F1115"/>
          <w:lang w:val="en-US"/>
        </w:rPr>
        <w:t> Simon and Schuster.</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Paige JM (1989) Revolution and the agrarian bourgeoisie in Nicaragua. In: Boswell T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Revolution in the World-System.</w:t>
      </w:r>
      <w:r w:rsidRPr="00446C9A">
        <w:rPr>
          <w:color w:val="0F1115"/>
          <w:lang w:val="en-US"/>
        </w:rPr>
        <w:t> New York: Greenwood, pp. 99–128.</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Parsa</w:t>
      </w:r>
      <w:proofErr w:type="spellEnd"/>
      <w:r w:rsidRPr="00446C9A">
        <w:rPr>
          <w:color w:val="0F1115"/>
          <w:lang w:val="en-US"/>
        </w:rPr>
        <w:t xml:space="preserve"> M (2000) </w:t>
      </w:r>
      <w:r w:rsidRPr="00446C9A">
        <w:rPr>
          <w:rStyle w:val="a4"/>
          <w:color w:val="0F1115"/>
          <w:lang w:val="en-US"/>
        </w:rPr>
        <w:t>States, Ideologies, and Social Revolutions: A Comparative Analysis of Iran, Nicaragua, and the Philippines.</w:t>
      </w:r>
      <w:r w:rsidRPr="00446C9A">
        <w:rPr>
          <w:color w:val="0F1115"/>
          <w:lang w:val="en-US"/>
        </w:rPr>
        <w:t> Cambridge, UK: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Parsons T (1964) Evolutionary universals in society. </w:t>
      </w:r>
      <w:r w:rsidRPr="00446C9A">
        <w:rPr>
          <w:rStyle w:val="a4"/>
          <w:color w:val="0F1115"/>
          <w:lang w:val="en-US"/>
        </w:rPr>
        <w:t>American sociological review</w:t>
      </w:r>
      <w:r w:rsidRPr="00446C9A">
        <w:rPr>
          <w:color w:val="0F1115"/>
          <w:lang w:val="en-US"/>
        </w:rPr>
        <w:t>: 339–357.</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Piccone</w:t>
      </w:r>
      <w:proofErr w:type="spellEnd"/>
      <w:r w:rsidRPr="00446C9A">
        <w:rPr>
          <w:color w:val="0F1115"/>
          <w:lang w:val="en-US"/>
        </w:rPr>
        <w:t xml:space="preserve"> P (1976) Gramsci's Marxism: Beyond Lenin and Togliatti. </w:t>
      </w:r>
      <w:r w:rsidRPr="00446C9A">
        <w:rPr>
          <w:rStyle w:val="a4"/>
          <w:color w:val="0F1115"/>
          <w:lang w:val="en-US"/>
        </w:rPr>
        <w:t>Theory and Society</w:t>
      </w:r>
      <w:r w:rsidRPr="00446C9A">
        <w:rPr>
          <w:color w:val="0F1115"/>
          <w:lang w:val="en-US"/>
        </w:rPr>
        <w:t> 3(4): 485–512.</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Polyakova</w:t>
      </w:r>
      <w:proofErr w:type="spellEnd"/>
      <w:r w:rsidRPr="00446C9A">
        <w:rPr>
          <w:color w:val="0F1115"/>
          <w:lang w:val="en-US"/>
        </w:rPr>
        <w:t xml:space="preserve"> NL (2019) Global sociology. Basic research strategies. Part I. Universalist approach. </w:t>
      </w:r>
      <w:r w:rsidRPr="00446C9A">
        <w:rPr>
          <w:rStyle w:val="a4"/>
          <w:color w:val="0F1115"/>
          <w:lang w:val="en-US"/>
        </w:rPr>
        <w:t>Moscow State University Bulletin. Series 18. Sociology and Political Science</w:t>
      </w:r>
      <w:r w:rsidRPr="00446C9A">
        <w:rPr>
          <w:color w:val="0F1115"/>
          <w:lang w:val="en-US"/>
        </w:rPr>
        <w:t> 25(4): 154–174.</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Prosterman</w:t>
      </w:r>
      <w:proofErr w:type="spellEnd"/>
      <w:r w:rsidRPr="00446C9A">
        <w:rPr>
          <w:color w:val="0F1115"/>
          <w:lang w:val="en-US"/>
        </w:rPr>
        <w:t xml:space="preserve"> R (1976) IRI: A Simplified Predictive Index of Rural Instability. </w:t>
      </w:r>
      <w:r w:rsidRPr="00446C9A">
        <w:rPr>
          <w:rStyle w:val="a4"/>
          <w:color w:val="0F1115"/>
          <w:lang w:val="en-US"/>
        </w:rPr>
        <w:t>Comparative Politics</w:t>
      </w:r>
      <w:r w:rsidRPr="00446C9A">
        <w:rPr>
          <w:color w:val="0F1115"/>
          <w:lang w:val="en-US"/>
        </w:rPr>
        <w:t> 8: 339–354.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Rasler K, Thompson WR and </w:t>
      </w:r>
      <w:proofErr w:type="spellStart"/>
      <w:r w:rsidRPr="00446C9A">
        <w:rPr>
          <w:color w:val="0F1115"/>
          <w:lang w:val="en-US"/>
        </w:rPr>
        <w:t>Bou</w:t>
      </w:r>
      <w:proofErr w:type="spellEnd"/>
      <w:r w:rsidRPr="00446C9A">
        <w:rPr>
          <w:color w:val="0F1115"/>
          <w:lang w:val="en-US"/>
        </w:rPr>
        <w:t xml:space="preserve"> Nassif H (2022) The extent of military involvement in nonviolent, civilian revolts and their aftermath. In: Goldstone JA, Grinin L and Korotayev A (eds) </w:t>
      </w:r>
      <w:r w:rsidRPr="00446C9A">
        <w:rPr>
          <w:rStyle w:val="a4"/>
          <w:color w:val="0F1115"/>
          <w:lang w:val="en-US"/>
        </w:rPr>
        <w:t>Handbook of Revolutions in the 21st Century</w:t>
      </w:r>
      <w:r w:rsidRPr="00446C9A">
        <w:rPr>
          <w:color w:val="0F1115"/>
          <w:lang w:val="en-US"/>
        </w:rPr>
        <w:t>. Cham: Springer, pp. 739–779.</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Ritter DP (2019) The (R) evolution is Dead, Long Live the (R) </w:t>
      </w:r>
      <w:proofErr w:type="gramStart"/>
      <w:r w:rsidRPr="00446C9A">
        <w:rPr>
          <w:color w:val="0F1115"/>
          <w:lang w:val="en-US"/>
        </w:rPr>
        <w:t>evolution!.</w:t>
      </w:r>
      <w:proofErr w:type="gramEnd"/>
      <w:r w:rsidRPr="00446C9A">
        <w:rPr>
          <w:color w:val="0F1115"/>
          <w:lang w:val="en-US"/>
        </w:rPr>
        <w:t> </w:t>
      </w:r>
      <w:r w:rsidRPr="00446C9A">
        <w:rPr>
          <w:rStyle w:val="a4"/>
          <w:color w:val="0F1115"/>
          <w:lang w:val="en-US"/>
        </w:rPr>
        <w:t>Contention</w:t>
      </w:r>
      <w:r w:rsidRPr="00446C9A">
        <w:rPr>
          <w:color w:val="0F1115"/>
          <w:lang w:val="en-US"/>
        </w:rPr>
        <w:t> 7(2): 100–107.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Ritzer G (1975) Sociology: A multiple paradigm science. </w:t>
      </w:r>
      <w:r w:rsidRPr="00446C9A">
        <w:rPr>
          <w:rStyle w:val="a4"/>
          <w:color w:val="0F1115"/>
          <w:lang w:val="en-US"/>
        </w:rPr>
        <w:t>The American Sociologist</w:t>
      </w:r>
      <w:r w:rsidRPr="00446C9A">
        <w:rPr>
          <w:color w:val="0F1115"/>
          <w:lang w:val="en-US"/>
        </w:rPr>
        <w:t>: 156–167.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Ritzer G (1997) </w:t>
      </w:r>
      <w:r w:rsidRPr="00446C9A">
        <w:rPr>
          <w:rStyle w:val="a4"/>
          <w:color w:val="0F1115"/>
          <w:lang w:val="en-US"/>
        </w:rPr>
        <w:t>Postmodern Social Theory</w:t>
      </w:r>
      <w:r w:rsidRPr="00446C9A">
        <w:rPr>
          <w:color w:val="0F1115"/>
          <w:lang w:val="en-US"/>
        </w:rPr>
        <w:t>. McGraw-Hill.</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Ritzer G (2000b) </w:t>
      </w:r>
      <w:r w:rsidRPr="00446C9A">
        <w:rPr>
          <w:rStyle w:val="a4"/>
          <w:color w:val="0F1115"/>
          <w:lang w:val="en-US"/>
        </w:rPr>
        <w:t>Modern Social Theory.</w:t>
      </w:r>
      <w:r w:rsidRPr="00446C9A">
        <w:rPr>
          <w:color w:val="0F1115"/>
          <w:lang w:val="en-US"/>
        </w:rPr>
        <w:t> McGraw-Hill.</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Rosenau J (1970) Internal War as an International Event. In: Kelly GA and Brown CW (eds) </w:t>
      </w:r>
      <w:r w:rsidRPr="00446C9A">
        <w:rPr>
          <w:rStyle w:val="a4"/>
          <w:color w:val="0F1115"/>
          <w:lang w:val="en-US"/>
        </w:rPr>
        <w:t>Struggles in the State: Sources and Patterns of World Revolution</w:t>
      </w:r>
      <w:r w:rsidRPr="00446C9A">
        <w:rPr>
          <w:color w:val="0F1115"/>
          <w:lang w:val="en-US"/>
        </w:rPr>
        <w:t>. New York: Wiley, pp. 196–222.</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Rozov</w:t>
      </w:r>
      <w:proofErr w:type="spellEnd"/>
      <w:r w:rsidRPr="00446C9A">
        <w:rPr>
          <w:color w:val="0F1115"/>
          <w:lang w:val="en-US"/>
        </w:rPr>
        <w:t xml:space="preserve"> N (2022) Typology and principles of dynamics of revolutionary waves in world history. In: Goldstone JA, Grinin L and Korotayev A (eds) </w:t>
      </w:r>
      <w:r w:rsidRPr="00446C9A">
        <w:rPr>
          <w:rStyle w:val="a4"/>
          <w:color w:val="0F1115"/>
          <w:lang w:val="en-US"/>
        </w:rPr>
        <w:t>Handbook of Revolutions in the 21st Century</w:t>
      </w:r>
      <w:r w:rsidRPr="00446C9A">
        <w:rPr>
          <w:color w:val="0F1115"/>
          <w:lang w:val="en-US"/>
        </w:rPr>
        <w:t>. Cham: Springer, pp. 241–264.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Russell DEH (1974) </w:t>
      </w:r>
      <w:r w:rsidRPr="00446C9A">
        <w:rPr>
          <w:rStyle w:val="a4"/>
          <w:color w:val="0F1115"/>
          <w:lang w:val="en-US"/>
        </w:rPr>
        <w:t>Rebellion, Revolution, and Armed Force: A Comparative Study of Fifteen Countries with Special Emphasis on Cuba and South Africa.</w:t>
      </w:r>
      <w:r w:rsidRPr="00446C9A">
        <w:rPr>
          <w:color w:val="0F1115"/>
          <w:lang w:val="en-US"/>
        </w:rPr>
        <w:t> New York: Academic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Selbin</w:t>
      </w:r>
      <w:proofErr w:type="spellEnd"/>
      <w:r w:rsidRPr="00446C9A">
        <w:rPr>
          <w:color w:val="0F1115"/>
          <w:lang w:val="en-US"/>
        </w:rPr>
        <w:t xml:space="preserve"> E (2022) All around the world: Revolutionary potential in the age of authoritarian </w:t>
      </w:r>
      <w:proofErr w:type="spellStart"/>
      <w:r w:rsidRPr="00446C9A">
        <w:rPr>
          <w:color w:val="0F1115"/>
          <w:lang w:val="en-US"/>
        </w:rPr>
        <w:t>revanchism</w:t>
      </w:r>
      <w:proofErr w:type="spellEnd"/>
      <w:r w:rsidRPr="00446C9A">
        <w:rPr>
          <w:color w:val="0F1115"/>
          <w:lang w:val="en-US"/>
        </w:rPr>
        <w:t>. In: Goldstone JA, Grinin L and Korotayev A (eds) </w:t>
      </w:r>
      <w:r w:rsidRPr="00446C9A">
        <w:rPr>
          <w:rStyle w:val="a4"/>
          <w:color w:val="0F1115"/>
          <w:lang w:val="en-US"/>
        </w:rPr>
        <w:t>Handbook of revolutions in the 21st century</w:t>
      </w:r>
      <w:r w:rsidRPr="00446C9A">
        <w:rPr>
          <w:color w:val="0F1115"/>
          <w:lang w:val="en-US"/>
        </w:rPr>
        <w:t>. Cham: Springer, pp. 415–433.</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Shugart MS (2001) Guerrillas and elections: an institutionalist perspective on the costs of conflict and competition. In: Katz M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Revolution: International Dimensions.</w:t>
      </w:r>
      <w:r w:rsidRPr="00446C9A">
        <w:rPr>
          <w:color w:val="0F1115"/>
          <w:lang w:val="en-US"/>
        </w:rPr>
        <w:t xml:space="preserve"> Washington, DC: </w:t>
      </w:r>
      <w:proofErr w:type="spellStart"/>
      <w:r w:rsidRPr="00446C9A">
        <w:rPr>
          <w:color w:val="0F1115"/>
          <w:lang w:val="en-US"/>
        </w:rPr>
        <w:t>Congr</w:t>
      </w:r>
      <w:proofErr w:type="spellEnd"/>
      <w:r w:rsidRPr="00446C9A">
        <w:rPr>
          <w:color w:val="0F1115"/>
          <w:lang w:val="en-US"/>
        </w:rPr>
        <w:t>. Q., pp. 198–238.</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Skocpol</w:t>
      </w:r>
      <w:proofErr w:type="spellEnd"/>
      <w:r w:rsidRPr="00446C9A">
        <w:rPr>
          <w:color w:val="0F1115"/>
          <w:lang w:val="en-US"/>
        </w:rPr>
        <w:t xml:space="preserve"> T (1979) </w:t>
      </w:r>
      <w:r w:rsidRPr="00446C9A">
        <w:rPr>
          <w:rStyle w:val="a4"/>
          <w:color w:val="0F1115"/>
          <w:lang w:val="en-US"/>
        </w:rPr>
        <w:t>States and Social Revolutions: A Comparative Analysis of France, Russia and China.</w:t>
      </w:r>
      <w:r w:rsidRPr="00446C9A">
        <w:rPr>
          <w:color w:val="0F1115"/>
          <w:lang w:val="en-US"/>
        </w:rPr>
        <w:t>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Skocpol</w:t>
      </w:r>
      <w:proofErr w:type="spellEnd"/>
      <w:r w:rsidRPr="00446C9A">
        <w:rPr>
          <w:color w:val="0F1115"/>
          <w:lang w:val="en-US"/>
        </w:rPr>
        <w:t xml:space="preserve"> T (2008) Bringing the state back in retrospect and prospect; the 2007 Johan </w:t>
      </w:r>
      <w:proofErr w:type="spellStart"/>
      <w:r w:rsidRPr="00446C9A">
        <w:rPr>
          <w:color w:val="0F1115"/>
          <w:lang w:val="en-US"/>
        </w:rPr>
        <w:t>Skytte</w:t>
      </w:r>
      <w:proofErr w:type="spellEnd"/>
      <w:r w:rsidRPr="00446C9A">
        <w:rPr>
          <w:color w:val="0F1115"/>
          <w:lang w:val="en-US"/>
        </w:rPr>
        <w:t xml:space="preserve"> prize lecture. </w:t>
      </w:r>
      <w:r w:rsidRPr="00446C9A">
        <w:rPr>
          <w:rStyle w:val="a4"/>
          <w:color w:val="0F1115"/>
          <w:lang w:val="en-US"/>
        </w:rPr>
        <w:t>Scandinavian Political Studies</w:t>
      </w:r>
      <w:r w:rsidRPr="00446C9A">
        <w:rPr>
          <w:color w:val="0F1115"/>
          <w:lang w:val="en-US"/>
        </w:rPr>
        <w:t> 31(2): 109–124.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Smelser NJ (1963) </w:t>
      </w:r>
      <w:r w:rsidRPr="00446C9A">
        <w:rPr>
          <w:rStyle w:val="a4"/>
          <w:color w:val="0F1115"/>
          <w:lang w:val="en-US"/>
        </w:rPr>
        <w:t>The Nature of Collective Behavior.</w:t>
      </w:r>
      <w:r w:rsidRPr="00446C9A">
        <w:rPr>
          <w:color w:val="0F1115"/>
          <w:lang w:val="en-US"/>
        </w:rPr>
        <w:t> New York: Free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Snyder R (1998) Paths out of </w:t>
      </w:r>
      <w:proofErr w:type="spellStart"/>
      <w:r w:rsidRPr="00446C9A">
        <w:rPr>
          <w:color w:val="0F1115"/>
          <w:lang w:val="en-US"/>
        </w:rPr>
        <w:t>sultanistic</w:t>
      </w:r>
      <w:proofErr w:type="spellEnd"/>
      <w:r w:rsidRPr="00446C9A">
        <w:rPr>
          <w:color w:val="0F1115"/>
          <w:lang w:val="en-US"/>
        </w:rPr>
        <w:t xml:space="preserve"> regimes: combining structural and voluntarist perspectives. In: </w:t>
      </w:r>
      <w:proofErr w:type="spellStart"/>
      <w:r w:rsidRPr="00446C9A">
        <w:rPr>
          <w:color w:val="0F1115"/>
          <w:lang w:val="en-US"/>
        </w:rPr>
        <w:t>Chehabi</w:t>
      </w:r>
      <w:proofErr w:type="spellEnd"/>
      <w:r w:rsidRPr="00446C9A">
        <w:rPr>
          <w:color w:val="0F1115"/>
          <w:lang w:val="en-US"/>
        </w:rPr>
        <w:t xml:space="preserve"> HE and Linz JJ (eds) </w:t>
      </w:r>
      <w:proofErr w:type="spellStart"/>
      <w:r w:rsidRPr="00446C9A">
        <w:rPr>
          <w:rStyle w:val="a4"/>
          <w:color w:val="0F1115"/>
          <w:lang w:val="en-US"/>
        </w:rPr>
        <w:t>Sultanistic</w:t>
      </w:r>
      <w:proofErr w:type="spellEnd"/>
      <w:r w:rsidRPr="00446C9A">
        <w:rPr>
          <w:rStyle w:val="a4"/>
          <w:color w:val="0F1115"/>
          <w:lang w:val="en-US"/>
        </w:rPr>
        <w:t xml:space="preserve"> Regimes</w:t>
      </w:r>
      <w:r w:rsidRPr="00446C9A">
        <w:rPr>
          <w:color w:val="0F1115"/>
          <w:lang w:val="en-US"/>
        </w:rPr>
        <w:t>. Baltimore, MD: Johns Hopkins University Press, pp. 49–81.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Sorokin P (1947) </w:t>
      </w:r>
      <w:r w:rsidRPr="00446C9A">
        <w:rPr>
          <w:rStyle w:val="a4"/>
          <w:color w:val="0F1115"/>
          <w:lang w:val="en-US"/>
        </w:rPr>
        <w:t>Society, Culture, and Personality.</w:t>
      </w:r>
      <w:r w:rsidRPr="00446C9A">
        <w:rPr>
          <w:color w:val="0F1115"/>
          <w:lang w:val="en-US"/>
        </w:rPr>
        <w:t> New York: Harper &amp; Brothers.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Sotiris P (2018) Gramsci and the challenges for the Left: The historical bloc as a strategic concept. </w:t>
      </w:r>
      <w:r w:rsidRPr="00446C9A">
        <w:rPr>
          <w:rStyle w:val="a4"/>
          <w:color w:val="0F1115"/>
          <w:lang w:val="en-US"/>
        </w:rPr>
        <w:t>Science &amp; Society</w:t>
      </w:r>
      <w:r w:rsidRPr="00446C9A">
        <w:rPr>
          <w:color w:val="0F1115"/>
          <w:lang w:val="en-US"/>
        </w:rPr>
        <w:t> 82(1): 94-119.</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Stinchcombe</w:t>
      </w:r>
      <w:proofErr w:type="spellEnd"/>
      <w:r w:rsidRPr="00446C9A">
        <w:rPr>
          <w:color w:val="0F1115"/>
          <w:lang w:val="en-US"/>
        </w:rPr>
        <w:t xml:space="preserve"> AL (1997) On the virtues of the old institutionalism. </w:t>
      </w:r>
      <w:r w:rsidRPr="00446C9A">
        <w:rPr>
          <w:rStyle w:val="a4"/>
          <w:color w:val="0F1115"/>
          <w:lang w:val="en-US"/>
        </w:rPr>
        <w:t>Annual Review of Sociology</w:t>
      </w:r>
      <w:r w:rsidRPr="00446C9A">
        <w:rPr>
          <w:color w:val="0F1115"/>
          <w:lang w:val="en-US"/>
        </w:rPr>
        <w:t> 23(1): 1–18.</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Stouffer SA (1940) Intervening opportunities: a theory relating mobility and distance. </w:t>
      </w:r>
      <w:r w:rsidRPr="00446C9A">
        <w:rPr>
          <w:rStyle w:val="a4"/>
          <w:color w:val="0F1115"/>
          <w:lang w:val="en-US"/>
        </w:rPr>
        <w:t>American sociological review</w:t>
      </w:r>
      <w:r w:rsidRPr="00446C9A">
        <w:rPr>
          <w:color w:val="0F1115"/>
          <w:lang w:val="en-US"/>
        </w:rPr>
        <w:t> 5(6): 845–867.</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Sztompka</w:t>
      </w:r>
      <w:proofErr w:type="spellEnd"/>
      <w:r w:rsidRPr="00446C9A">
        <w:rPr>
          <w:color w:val="0F1115"/>
          <w:lang w:val="en-US"/>
        </w:rPr>
        <w:t xml:space="preserve"> P (1993) </w:t>
      </w:r>
      <w:r w:rsidRPr="00446C9A">
        <w:rPr>
          <w:rStyle w:val="a4"/>
          <w:color w:val="0F1115"/>
          <w:lang w:val="en-US"/>
        </w:rPr>
        <w:t>The sociology of social change.</w:t>
      </w:r>
      <w:r w:rsidRPr="00446C9A">
        <w:rPr>
          <w:color w:val="0F1115"/>
          <w:lang w:val="en-US"/>
        </w:rPr>
        <w:t> Oxford: Blackwell.</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Tilly C (1975) Revolutions and collective violence. In: Greenstein F and </w:t>
      </w:r>
      <w:proofErr w:type="spellStart"/>
      <w:r w:rsidRPr="00446C9A">
        <w:rPr>
          <w:color w:val="0F1115"/>
          <w:lang w:val="en-US"/>
        </w:rPr>
        <w:t>Polsby</w:t>
      </w:r>
      <w:proofErr w:type="spellEnd"/>
      <w:r w:rsidRPr="00446C9A">
        <w:rPr>
          <w:color w:val="0F1115"/>
          <w:lang w:val="en-US"/>
        </w:rPr>
        <w:t xml:space="preserve"> N (eds) </w:t>
      </w:r>
      <w:r w:rsidRPr="00446C9A">
        <w:rPr>
          <w:rStyle w:val="a4"/>
          <w:color w:val="0F1115"/>
          <w:lang w:val="en-US"/>
        </w:rPr>
        <w:t>Handbook of Political Science</w:t>
      </w:r>
      <w:r w:rsidRPr="00446C9A">
        <w:rPr>
          <w:color w:val="0F1115"/>
          <w:lang w:val="en-US"/>
        </w:rPr>
        <w:t>. Reading, MA: Addison-Wesley, pp. 483–555.</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lastRenderedPageBreak/>
        <w:t>Tilly C (1986) Does Modernization Breed Revolution? In: Goldstone JA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Revolutions: Theoretical, Comparative, and Historical Studies</w:t>
      </w:r>
      <w:r w:rsidRPr="00446C9A">
        <w:rPr>
          <w:color w:val="0F1115"/>
          <w:lang w:val="en-US"/>
        </w:rPr>
        <w:t>. Harcourt Brace Jovanovich, San Diego, pp 47–57.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Tilly R (1996) European Revolutions, 1492–1992. Blackwell, Oxford.</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Tiryakian</w:t>
      </w:r>
      <w:proofErr w:type="spellEnd"/>
      <w:r w:rsidRPr="00446C9A">
        <w:rPr>
          <w:color w:val="0F1115"/>
          <w:lang w:val="en-US"/>
        </w:rPr>
        <w:t xml:space="preserve"> EA (1967) A Model of Societal Change and Its Lead Indicators. In: Klausner SZ (</w:t>
      </w:r>
      <w:proofErr w:type="spellStart"/>
      <w:r w:rsidRPr="00446C9A">
        <w:rPr>
          <w:color w:val="0F1115"/>
          <w:lang w:val="en-US"/>
        </w:rPr>
        <w:t>ed</w:t>
      </w:r>
      <w:proofErr w:type="spellEnd"/>
      <w:r w:rsidRPr="00446C9A">
        <w:rPr>
          <w:color w:val="0F1115"/>
          <w:lang w:val="en-US"/>
        </w:rPr>
        <w:t>) </w:t>
      </w:r>
      <w:r w:rsidRPr="00446C9A">
        <w:rPr>
          <w:rStyle w:val="a4"/>
          <w:color w:val="0F1115"/>
          <w:lang w:val="en-US"/>
        </w:rPr>
        <w:t>The Study of Total Societies.</w:t>
      </w:r>
      <w:r w:rsidRPr="00446C9A">
        <w:rPr>
          <w:color w:val="0F1115"/>
          <w:lang w:val="en-US"/>
        </w:rPr>
        <w:t> New York: Anchor Books, pp. 69–97.</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 xml:space="preserve">Touraine A (1964) Pour </w:t>
      </w:r>
      <w:proofErr w:type="spellStart"/>
      <w:r w:rsidRPr="00446C9A">
        <w:rPr>
          <w:color w:val="0F1115"/>
          <w:lang w:val="en-US"/>
        </w:rPr>
        <w:t>une</w:t>
      </w:r>
      <w:proofErr w:type="spellEnd"/>
      <w:r w:rsidRPr="00446C9A">
        <w:rPr>
          <w:color w:val="0F1115"/>
          <w:lang w:val="en-US"/>
        </w:rPr>
        <w:t xml:space="preserve"> </w:t>
      </w:r>
      <w:proofErr w:type="spellStart"/>
      <w:r w:rsidRPr="00446C9A">
        <w:rPr>
          <w:color w:val="0F1115"/>
          <w:lang w:val="en-US"/>
        </w:rPr>
        <w:t>sociologie</w:t>
      </w:r>
      <w:proofErr w:type="spellEnd"/>
      <w:r w:rsidRPr="00446C9A">
        <w:rPr>
          <w:color w:val="0F1115"/>
          <w:lang w:val="en-US"/>
        </w:rPr>
        <w:t xml:space="preserve"> </w:t>
      </w:r>
      <w:proofErr w:type="spellStart"/>
      <w:r w:rsidRPr="00446C9A">
        <w:rPr>
          <w:color w:val="0F1115"/>
          <w:lang w:val="en-US"/>
        </w:rPr>
        <w:t>actionnaliste</w:t>
      </w:r>
      <w:proofErr w:type="spellEnd"/>
      <w:r w:rsidRPr="00446C9A">
        <w:rPr>
          <w:color w:val="0F1115"/>
          <w:lang w:val="en-US"/>
        </w:rPr>
        <w:t>. </w:t>
      </w:r>
      <w:r w:rsidRPr="00446C9A">
        <w:rPr>
          <w:rStyle w:val="a4"/>
          <w:color w:val="0F1115"/>
          <w:lang w:val="en-US"/>
        </w:rPr>
        <w:t xml:space="preserve">European Journal of Sociology/Archives </w:t>
      </w:r>
      <w:proofErr w:type="spellStart"/>
      <w:r w:rsidRPr="00446C9A">
        <w:rPr>
          <w:rStyle w:val="a4"/>
          <w:color w:val="0F1115"/>
          <w:lang w:val="en-US"/>
        </w:rPr>
        <w:t>Européennes</w:t>
      </w:r>
      <w:proofErr w:type="spellEnd"/>
      <w:r w:rsidRPr="00446C9A">
        <w:rPr>
          <w:rStyle w:val="a4"/>
          <w:color w:val="0F1115"/>
          <w:lang w:val="en-US"/>
        </w:rPr>
        <w:t xml:space="preserve"> de </w:t>
      </w:r>
      <w:proofErr w:type="spellStart"/>
      <w:r w:rsidRPr="00446C9A">
        <w:rPr>
          <w:rStyle w:val="a4"/>
          <w:color w:val="0F1115"/>
          <w:lang w:val="en-US"/>
        </w:rPr>
        <w:t>Sociologie</w:t>
      </w:r>
      <w:proofErr w:type="spellEnd"/>
      <w:r w:rsidRPr="00446C9A">
        <w:rPr>
          <w:color w:val="0F1115"/>
          <w:lang w:val="en-US"/>
        </w:rPr>
        <w:t> 5(1): 1–24.</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Touraine A (1974) </w:t>
      </w:r>
      <w:r w:rsidRPr="00446C9A">
        <w:rPr>
          <w:rStyle w:val="a4"/>
          <w:color w:val="0F1115"/>
          <w:lang w:val="en-US"/>
        </w:rPr>
        <w:t>The Post-Industrial Society. Tomorrow's Social History: Classes, Conflicts and Culture in the Programmed Society</w:t>
      </w:r>
      <w:r w:rsidRPr="00446C9A">
        <w:rPr>
          <w:color w:val="0F1115"/>
          <w:lang w:val="en-US"/>
        </w:rPr>
        <w:t>. London: Wildwood House.</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Touraine A (1982) </w:t>
      </w:r>
      <w:proofErr w:type="spellStart"/>
      <w:r w:rsidRPr="00446C9A">
        <w:rPr>
          <w:rStyle w:val="a4"/>
          <w:color w:val="0F1115"/>
          <w:lang w:val="en-US"/>
        </w:rPr>
        <w:t>Mouvements</w:t>
      </w:r>
      <w:proofErr w:type="spellEnd"/>
      <w:r w:rsidRPr="00446C9A">
        <w:rPr>
          <w:rStyle w:val="a4"/>
          <w:color w:val="0F1115"/>
          <w:lang w:val="en-US"/>
        </w:rPr>
        <w:t xml:space="preserve"> </w:t>
      </w:r>
      <w:proofErr w:type="spellStart"/>
      <w:r w:rsidRPr="00446C9A">
        <w:rPr>
          <w:rStyle w:val="a4"/>
          <w:color w:val="0F1115"/>
          <w:lang w:val="en-US"/>
        </w:rPr>
        <w:t>sociaux</w:t>
      </w:r>
      <w:proofErr w:type="spellEnd"/>
      <w:r w:rsidRPr="00446C9A">
        <w:rPr>
          <w:rStyle w:val="a4"/>
          <w:color w:val="0F1115"/>
          <w:lang w:val="en-US"/>
        </w:rPr>
        <w:t xml:space="preserve"> </w:t>
      </w:r>
      <w:proofErr w:type="spellStart"/>
      <w:r w:rsidRPr="00446C9A">
        <w:rPr>
          <w:rStyle w:val="a4"/>
          <w:color w:val="0F1115"/>
          <w:lang w:val="en-US"/>
        </w:rPr>
        <w:t>d'aujourd'hui</w:t>
      </w:r>
      <w:proofErr w:type="spellEnd"/>
      <w:r w:rsidRPr="00446C9A">
        <w:rPr>
          <w:rStyle w:val="a4"/>
          <w:color w:val="0F1115"/>
          <w:lang w:val="en-US"/>
        </w:rPr>
        <w:t xml:space="preserve">. </w:t>
      </w:r>
      <w:proofErr w:type="spellStart"/>
      <w:r w:rsidRPr="00446C9A">
        <w:rPr>
          <w:rStyle w:val="a4"/>
          <w:color w:val="0F1115"/>
          <w:lang w:val="en-US"/>
        </w:rPr>
        <w:t>Acteurs</w:t>
      </w:r>
      <w:proofErr w:type="spellEnd"/>
      <w:r w:rsidRPr="00446C9A">
        <w:rPr>
          <w:rStyle w:val="a4"/>
          <w:color w:val="0F1115"/>
          <w:lang w:val="en-US"/>
        </w:rPr>
        <w:t xml:space="preserve"> et </w:t>
      </w:r>
      <w:proofErr w:type="spellStart"/>
      <w:r w:rsidRPr="00446C9A">
        <w:rPr>
          <w:rStyle w:val="a4"/>
          <w:color w:val="0F1115"/>
          <w:lang w:val="en-US"/>
        </w:rPr>
        <w:t>analystes</w:t>
      </w:r>
      <w:proofErr w:type="spellEnd"/>
      <w:r w:rsidRPr="00446C9A">
        <w:rPr>
          <w:color w:val="0F1115"/>
          <w:lang w:val="en-US"/>
        </w:rPr>
        <w:t xml:space="preserve">. Paris: Les </w:t>
      </w:r>
      <w:proofErr w:type="spellStart"/>
      <w:r w:rsidRPr="00446C9A">
        <w:rPr>
          <w:color w:val="0F1115"/>
          <w:lang w:val="en-US"/>
        </w:rPr>
        <w:t>éditions</w:t>
      </w:r>
      <w:proofErr w:type="spellEnd"/>
      <w:r w:rsidRPr="00446C9A">
        <w:rPr>
          <w:color w:val="0F1115"/>
          <w:lang w:val="en-US"/>
        </w:rPr>
        <w:t xml:space="preserve"> </w:t>
      </w:r>
      <w:proofErr w:type="spellStart"/>
      <w:r w:rsidRPr="00446C9A">
        <w:rPr>
          <w:color w:val="0F1115"/>
          <w:lang w:val="en-US"/>
        </w:rPr>
        <w:t>ouvrières</w:t>
      </w:r>
      <w:proofErr w:type="spellEnd"/>
      <w:r w:rsidRPr="00446C9A">
        <w:rPr>
          <w:color w:val="0F1115"/>
          <w:lang w:val="en-US"/>
        </w:rPr>
        <w:t>.</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Touraine A (1983) </w:t>
      </w:r>
      <w:r w:rsidRPr="00446C9A">
        <w:rPr>
          <w:rStyle w:val="a4"/>
          <w:color w:val="0F1115"/>
          <w:lang w:val="en-US"/>
        </w:rPr>
        <w:t>From Exchange to Communication: The Birth of Programming Society. The Human Use of Human Ideas. The Discoveries Project and Eco-Technology</w:t>
      </w:r>
      <w:r w:rsidRPr="00446C9A">
        <w:rPr>
          <w:color w:val="0F1115"/>
          <w:lang w:val="en-US"/>
        </w:rPr>
        <w:t xml:space="preserve">. Oxford: </w:t>
      </w:r>
      <w:proofErr w:type="spellStart"/>
      <w:r w:rsidRPr="00446C9A">
        <w:rPr>
          <w:color w:val="0F1115"/>
          <w:lang w:val="en-US"/>
        </w:rPr>
        <w:t>Pergamon</w:t>
      </w:r>
      <w:proofErr w:type="spellEnd"/>
      <w:r w:rsidRPr="00446C9A">
        <w:rPr>
          <w:color w:val="0F1115"/>
          <w:lang w:val="en-US"/>
        </w:rPr>
        <w:t xml:space="preserve">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Urry</w:t>
      </w:r>
      <w:proofErr w:type="spellEnd"/>
      <w:r w:rsidRPr="00446C9A">
        <w:rPr>
          <w:color w:val="0F1115"/>
          <w:lang w:val="en-US"/>
        </w:rPr>
        <w:t xml:space="preserve"> J (2003) </w:t>
      </w:r>
      <w:r w:rsidRPr="00446C9A">
        <w:rPr>
          <w:rStyle w:val="a4"/>
          <w:color w:val="0F1115"/>
          <w:lang w:val="en-US"/>
        </w:rPr>
        <w:t>Global Complexity</w:t>
      </w:r>
      <w:r w:rsidRPr="00446C9A">
        <w:rPr>
          <w:color w:val="0F1115"/>
          <w:lang w:val="en-US"/>
        </w:rPr>
        <w:t>. Cambridge: Polity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Urry</w:t>
      </w:r>
      <w:proofErr w:type="spellEnd"/>
      <w:r w:rsidRPr="00446C9A">
        <w:rPr>
          <w:color w:val="0F1115"/>
          <w:lang w:val="en-US"/>
        </w:rPr>
        <w:t xml:space="preserve"> J (2005) The Complexities of the Global. </w:t>
      </w:r>
      <w:r w:rsidRPr="00446C9A">
        <w:rPr>
          <w:rStyle w:val="a4"/>
          <w:color w:val="0F1115"/>
          <w:lang w:val="en-US"/>
        </w:rPr>
        <w:t>Theory, Culture &amp; Society</w:t>
      </w:r>
      <w:r w:rsidRPr="00446C9A">
        <w:rPr>
          <w:color w:val="0F1115"/>
          <w:lang w:val="en-US"/>
        </w:rPr>
        <w:t>. Sage Publications.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Ustyuzhanin V, Sawyer P and Korotayev A (2023) Students and protests: A quantitative cross-national analysis. </w:t>
      </w:r>
      <w:r w:rsidRPr="00446C9A">
        <w:rPr>
          <w:rStyle w:val="a4"/>
          <w:color w:val="0F1115"/>
          <w:lang w:val="en-US"/>
        </w:rPr>
        <w:t>International Journal of Comparative Sociology</w:t>
      </w:r>
      <w:r w:rsidRPr="00446C9A">
        <w:rPr>
          <w:color w:val="0F1115"/>
          <w:lang w:val="en-US"/>
        </w:rPr>
        <w:t> 64(4): 375–401.</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Wallerstein I (2005) </w:t>
      </w:r>
      <w:r w:rsidRPr="00446C9A">
        <w:rPr>
          <w:rStyle w:val="a4"/>
          <w:color w:val="0F1115"/>
          <w:lang w:val="en-US"/>
        </w:rPr>
        <w:t>World-Systems Analysis: An Introduction.</w:t>
      </w:r>
      <w:r w:rsidRPr="00446C9A">
        <w:rPr>
          <w:color w:val="0F1115"/>
          <w:lang w:val="en-US"/>
        </w:rPr>
        <w:t> Durham, NC: Duke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Wolf E (1969) </w:t>
      </w:r>
      <w:r w:rsidRPr="00446C9A">
        <w:rPr>
          <w:rStyle w:val="a4"/>
          <w:color w:val="0F1115"/>
          <w:lang w:val="en-US"/>
        </w:rPr>
        <w:t>Peasant Wars of the Twentieth Century.</w:t>
      </w:r>
      <w:r w:rsidRPr="00446C9A">
        <w:rPr>
          <w:color w:val="0F1115"/>
          <w:lang w:val="en-US"/>
        </w:rPr>
        <w:t> New York, NY: Harper &amp; Row.</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Wood EM (2007) </w:t>
      </w:r>
      <w:r w:rsidRPr="00446C9A">
        <w:rPr>
          <w:rStyle w:val="a4"/>
          <w:color w:val="0F1115"/>
          <w:lang w:val="en-US"/>
        </w:rPr>
        <w:t>Democracy against Capitalism: Renewing Historical Materialism</w:t>
      </w:r>
      <w:r w:rsidRPr="00446C9A">
        <w:rPr>
          <w:color w:val="0F1115"/>
          <w:lang w:val="en-US"/>
        </w:rPr>
        <w:t>. Cambridge, UK: Cambridge University Press.</w:t>
      </w:r>
    </w:p>
    <w:p w:rsidR="005556D0" w:rsidRPr="00446C9A"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Woods A and Grant T (2015) </w:t>
      </w:r>
      <w:r w:rsidRPr="00446C9A">
        <w:rPr>
          <w:rStyle w:val="a4"/>
          <w:color w:val="0F1115"/>
          <w:lang w:val="en-US"/>
        </w:rPr>
        <w:t>Reason in Revolt: Marxist Philosophy and Modern Science</w:t>
      </w:r>
      <w:r w:rsidRPr="00446C9A">
        <w:rPr>
          <w:color w:val="0F1115"/>
          <w:lang w:val="en-US"/>
        </w:rPr>
        <w:t xml:space="preserve">. London: </w:t>
      </w:r>
      <w:proofErr w:type="spellStart"/>
      <w:r w:rsidRPr="00446C9A">
        <w:rPr>
          <w:color w:val="0F1115"/>
          <w:lang w:val="en-US"/>
        </w:rPr>
        <w:t>Wellred</w:t>
      </w:r>
      <w:proofErr w:type="spellEnd"/>
      <w:r w:rsidRPr="00446C9A">
        <w:rPr>
          <w:color w:val="0F1115"/>
          <w:lang w:val="en-US"/>
        </w:rPr>
        <w:t xml:space="preserve"> Books.</w:t>
      </w:r>
    </w:p>
    <w:p w:rsidR="005556D0" w:rsidRPr="00446C9A" w:rsidRDefault="005556D0" w:rsidP="00263373">
      <w:pPr>
        <w:pStyle w:val="ds-markdown-paragraph"/>
        <w:spacing w:before="240" w:beforeAutospacing="0" w:after="240" w:afterAutospacing="0" w:line="276" w:lineRule="auto"/>
        <w:jc w:val="both"/>
        <w:rPr>
          <w:color w:val="0F1115"/>
          <w:lang w:val="en-US"/>
        </w:rPr>
      </w:pPr>
      <w:proofErr w:type="spellStart"/>
      <w:r w:rsidRPr="00446C9A">
        <w:rPr>
          <w:color w:val="0F1115"/>
          <w:lang w:val="en-US"/>
        </w:rPr>
        <w:t>Zborovsky</w:t>
      </w:r>
      <w:proofErr w:type="spellEnd"/>
      <w:r w:rsidRPr="00446C9A">
        <w:rPr>
          <w:color w:val="0F1115"/>
          <w:lang w:val="en-US"/>
        </w:rPr>
        <w:t xml:space="preserve"> GE (2003) On Periodization of the History of Sociology. </w:t>
      </w:r>
      <w:proofErr w:type="spellStart"/>
      <w:r w:rsidRPr="00446C9A">
        <w:rPr>
          <w:rStyle w:val="a4"/>
          <w:color w:val="0F1115"/>
          <w:lang w:val="en-US"/>
        </w:rPr>
        <w:t>Zhurnal</w:t>
      </w:r>
      <w:proofErr w:type="spellEnd"/>
      <w:r w:rsidRPr="00446C9A">
        <w:rPr>
          <w:rStyle w:val="a4"/>
          <w:color w:val="0F1115"/>
          <w:lang w:val="en-US"/>
        </w:rPr>
        <w:t xml:space="preserve"> </w:t>
      </w:r>
      <w:proofErr w:type="spellStart"/>
      <w:r w:rsidRPr="00446C9A">
        <w:rPr>
          <w:rStyle w:val="a4"/>
          <w:color w:val="0F1115"/>
          <w:lang w:val="en-US"/>
        </w:rPr>
        <w:t>sotsiologii</w:t>
      </w:r>
      <w:proofErr w:type="spellEnd"/>
      <w:r w:rsidRPr="00446C9A">
        <w:rPr>
          <w:rStyle w:val="a4"/>
          <w:color w:val="0F1115"/>
          <w:lang w:val="en-US"/>
        </w:rPr>
        <w:t xml:space="preserve"> </w:t>
      </w:r>
      <w:proofErr w:type="spellStart"/>
      <w:r w:rsidRPr="00446C9A">
        <w:rPr>
          <w:rStyle w:val="a4"/>
          <w:color w:val="0F1115"/>
          <w:lang w:val="en-US"/>
        </w:rPr>
        <w:t>i</w:t>
      </w:r>
      <w:proofErr w:type="spellEnd"/>
      <w:r w:rsidRPr="00446C9A">
        <w:rPr>
          <w:rStyle w:val="a4"/>
          <w:color w:val="0F1115"/>
          <w:lang w:val="en-US"/>
        </w:rPr>
        <w:t xml:space="preserve"> </w:t>
      </w:r>
      <w:proofErr w:type="spellStart"/>
      <w:r w:rsidRPr="00446C9A">
        <w:rPr>
          <w:rStyle w:val="a4"/>
          <w:color w:val="0F1115"/>
          <w:lang w:val="en-US"/>
        </w:rPr>
        <w:t>sotsialnoy</w:t>
      </w:r>
      <w:proofErr w:type="spellEnd"/>
      <w:r w:rsidRPr="00446C9A">
        <w:rPr>
          <w:rStyle w:val="a4"/>
          <w:color w:val="0F1115"/>
          <w:lang w:val="en-US"/>
        </w:rPr>
        <w:t xml:space="preserve"> </w:t>
      </w:r>
      <w:proofErr w:type="spellStart"/>
      <w:r w:rsidRPr="00446C9A">
        <w:rPr>
          <w:rStyle w:val="a4"/>
          <w:color w:val="0F1115"/>
          <w:lang w:val="en-US"/>
        </w:rPr>
        <w:t>antropologii</w:t>
      </w:r>
      <w:proofErr w:type="spellEnd"/>
      <w:r w:rsidRPr="00446C9A">
        <w:rPr>
          <w:rStyle w:val="a4"/>
          <w:color w:val="0F1115"/>
          <w:lang w:val="en-US"/>
        </w:rPr>
        <w:t xml:space="preserve"> = The Journal of Sociology and Social Anthropology</w:t>
      </w:r>
      <w:r w:rsidRPr="00446C9A">
        <w:rPr>
          <w:color w:val="0F1115"/>
          <w:lang w:val="en-US"/>
        </w:rPr>
        <w:t> (4): 23–39.</w:t>
      </w:r>
    </w:p>
    <w:p w:rsidR="005556D0" w:rsidRDefault="005556D0" w:rsidP="00263373">
      <w:pPr>
        <w:pStyle w:val="ds-markdown-paragraph"/>
        <w:spacing w:before="240" w:beforeAutospacing="0" w:after="240" w:afterAutospacing="0" w:line="276" w:lineRule="auto"/>
        <w:jc w:val="both"/>
        <w:rPr>
          <w:color w:val="0F1115"/>
          <w:lang w:val="en-US"/>
        </w:rPr>
      </w:pPr>
      <w:r w:rsidRPr="00446C9A">
        <w:rPr>
          <w:color w:val="0F1115"/>
          <w:lang w:val="en-US"/>
        </w:rPr>
        <w:t>Zhao Y and Wang M (2023) Digital sociology: origin, development, and prospects from a global perspective. </w:t>
      </w:r>
      <w:proofErr w:type="spellStart"/>
      <w:r w:rsidRPr="00446C9A">
        <w:rPr>
          <w:rStyle w:val="a4"/>
          <w:color w:val="0F1115"/>
        </w:rPr>
        <w:t>Journal</w:t>
      </w:r>
      <w:proofErr w:type="spellEnd"/>
      <w:r w:rsidRPr="00446C9A">
        <w:rPr>
          <w:rStyle w:val="a4"/>
          <w:color w:val="0F1115"/>
        </w:rPr>
        <w:t xml:space="preserve"> </w:t>
      </w:r>
      <w:proofErr w:type="spellStart"/>
      <w:r w:rsidRPr="00446C9A">
        <w:rPr>
          <w:rStyle w:val="a4"/>
          <w:color w:val="0F1115"/>
        </w:rPr>
        <w:t>of</w:t>
      </w:r>
      <w:proofErr w:type="spellEnd"/>
      <w:r w:rsidRPr="00446C9A">
        <w:rPr>
          <w:rStyle w:val="a4"/>
          <w:color w:val="0F1115"/>
        </w:rPr>
        <w:t xml:space="preserve"> </w:t>
      </w:r>
      <w:proofErr w:type="spellStart"/>
      <w:r w:rsidRPr="00446C9A">
        <w:rPr>
          <w:rStyle w:val="a4"/>
          <w:color w:val="0F1115"/>
        </w:rPr>
        <w:t>Chinese</w:t>
      </w:r>
      <w:proofErr w:type="spellEnd"/>
      <w:r w:rsidRPr="00446C9A">
        <w:rPr>
          <w:rStyle w:val="a4"/>
          <w:color w:val="0F1115"/>
        </w:rPr>
        <w:t xml:space="preserve"> </w:t>
      </w:r>
      <w:proofErr w:type="spellStart"/>
      <w:r w:rsidRPr="00446C9A">
        <w:rPr>
          <w:rStyle w:val="a4"/>
          <w:color w:val="0F1115"/>
        </w:rPr>
        <w:t>Sociology</w:t>
      </w:r>
      <w:proofErr w:type="spellEnd"/>
      <w:r w:rsidRPr="00446C9A">
        <w:rPr>
          <w:color w:val="0F1115"/>
        </w:rPr>
        <w:t> 10(19): 1–21.</w:t>
      </w:r>
      <w:r w:rsidR="00263373">
        <w:rPr>
          <w:color w:val="0F1115"/>
          <w:lang w:val="en-US"/>
        </w:rPr>
        <w:t xml:space="preserve"> </w:t>
      </w:r>
    </w:p>
    <w:p w:rsidR="008F36D5" w:rsidRPr="00263373" w:rsidRDefault="008F36D5" w:rsidP="00263373">
      <w:pPr>
        <w:spacing w:line="276" w:lineRule="auto"/>
        <w:jc w:val="both"/>
        <w:rPr>
          <w:rFonts w:ascii="Times New Roman" w:hAnsi="Times New Roman" w:cs="Times New Roman"/>
          <w:lang w:val="en-US"/>
        </w:rPr>
      </w:pPr>
    </w:p>
    <w:sectPr w:rsidR="008F36D5" w:rsidRPr="00263373" w:rsidSect="00293FD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E133D"/>
    <w:multiLevelType w:val="multilevel"/>
    <w:tmpl w:val="6D82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E0AFB"/>
    <w:multiLevelType w:val="multilevel"/>
    <w:tmpl w:val="BB1A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AC78AF"/>
    <w:multiLevelType w:val="multilevel"/>
    <w:tmpl w:val="65E21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E17FC4"/>
    <w:multiLevelType w:val="multilevel"/>
    <w:tmpl w:val="960AAC5E"/>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52384C"/>
    <w:multiLevelType w:val="multilevel"/>
    <w:tmpl w:val="DA5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13FF7"/>
    <w:multiLevelType w:val="multilevel"/>
    <w:tmpl w:val="5D0E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DD7926"/>
    <w:multiLevelType w:val="multilevel"/>
    <w:tmpl w:val="082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6D5"/>
    <w:rsid w:val="00263373"/>
    <w:rsid w:val="00293FD3"/>
    <w:rsid w:val="002A0BCD"/>
    <w:rsid w:val="00330722"/>
    <w:rsid w:val="00427DA3"/>
    <w:rsid w:val="00446C9A"/>
    <w:rsid w:val="00485351"/>
    <w:rsid w:val="005556D0"/>
    <w:rsid w:val="00765162"/>
    <w:rsid w:val="00795B9A"/>
    <w:rsid w:val="007D48F4"/>
    <w:rsid w:val="008F36D5"/>
    <w:rsid w:val="00A17EF3"/>
    <w:rsid w:val="00B432D0"/>
    <w:rsid w:val="00B80C8A"/>
    <w:rsid w:val="00BC0BB7"/>
    <w:rsid w:val="00C25D6A"/>
    <w:rsid w:val="00C57593"/>
    <w:rsid w:val="00C86139"/>
    <w:rsid w:val="00CF02F7"/>
    <w:rsid w:val="00D04F7A"/>
    <w:rsid w:val="00DF0B4D"/>
    <w:rsid w:val="00EB6DF5"/>
    <w:rsid w:val="00F14E5D"/>
    <w:rsid w:val="00F40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3AD1"/>
  <w15:docId w15:val="{6182D851-5A50-CD4B-AE6C-A87238EF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7D48F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D48F4"/>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D48F4"/>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48F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D48F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D48F4"/>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7D48F4"/>
    <w:pPr>
      <w:spacing w:before="100" w:beforeAutospacing="1" w:after="100" w:afterAutospacing="1"/>
    </w:pPr>
    <w:rPr>
      <w:rFonts w:ascii="Times New Roman" w:eastAsia="Times New Roman" w:hAnsi="Times New Roman" w:cs="Times New Roman"/>
      <w:lang w:eastAsia="ru-RU"/>
    </w:rPr>
  </w:style>
  <w:style w:type="character" w:styleId="a3">
    <w:name w:val="Strong"/>
    <w:basedOn w:val="a0"/>
    <w:uiPriority w:val="22"/>
    <w:qFormat/>
    <w:rsid w:val="007D48F4"/>
    <w:rPr>
      <w:b/>
      <w:bCs/>
    </w:rPr>
  </w:style>
  <w:style w:type="character" w:styleId="a4">
    <w:name w:val="Emphasis"/>
    <w:basedOn w:val="a0"/>
    <w:uiPriority w:val="20"/>
    <w:qFormat/>
    <w:rsid w:val="007D48F4"/>
    <w:rPr>
      <w:i/>
      <w:iCs/>
    </w:rPr>
  </w:style>
  <w:style w:type="character" w:styleId="a5">
    <w:name w:val="annotation reference"/>
    <w:basedOn w:val="a0"/>
    <w:uiPriority w:val="99"/>
    <w:semiHidden/>
    <w:unhideWhenUsed/>
    <w:rsid w:val="00EB6DF5"/>
    <w:rPr>
      <w:sz w:val="16"/>
      <w:szCs w:val="16"/>
    </w:rPr>
  </w:style>
  <w:style w:type="paragraph" w:styleId="a6">
    <w:name w:val="annotation text"/>
    <w:basedOn w:val="a"/>
    <w:link w:val="a7"/>
    <w:uiPriority w:val="99"/>
    <w:semiHidden/>
    <w:unhideWhenUsed/>
    <w:rsid w:val="00EB6DF5"/>
    <w:rPr>
      <w:sz w:val="20"/>
      <w:szCs w:val="20"/>
    </w:rPr>
  </w:style>
  <w:style w:type="character" w:customStyle="1" w:styleId="a7">
    <w:name w:val="Текст примечания Знак"/>
    <w:basedOn w:val="a0"/>
    <w:link w:val="a6"/>
    <w:uiPriority w:val="99"/>
    <w:semiHidden/>
    <w:rsid w:val="00EB6DF5"/>
    <w:rPr>
      <w:sz w:val="20"/>
      <w:szCs w:val="20"/>
    </w:rPr>
  </w:style>
  <w:style w:type="paragraph" w:styleId="a8">
    <w:name w:val="annotation subject"/>
    <w:basedOn w:val="a6"/>
    <w:next w:val="a6"/>
    <w:link w:val="a9"/>
    <w:uiPriority w:val="99"/>
    <w:semiHidden/>
    <w:unhideWhenUsed/>
    <w:rsid w:val="00EB6DF5"/>
    <w:rPr>
      <w:b/>
      <w:bCs/>
    </w:rPr>
  </w:style>
  <w:style w:type="character" w:customStyle="1" w:styleId="a9">
    <w:name w:val="Тема примечания Знак"/>
    <w:basedOn w:val="a7"/>
    <w:link w:val="a8"/>
    <w:uiPriority w:val="99"/>
    <w:semiHidden/>
    <w:rsid w:val="00EB6DF5"/>
    <w:rPr>
      <w:b/>
      <w:bCs/>
      <w:sz w:val="20"/>
      <w:szCs w:val="20"/>
    </w:rPr>
  </w:style>
  <w:style w:type="paragraph" w:styleId="aa">
    <w:name w:val="Balloon Text"/>
    <w:basedOn w:val="a"/>
    <w:link w:val="ab"/>
    <w:uiPriority w:val="99"/>
    <w:semiHidden/>
    <w:unhideWhenUsed/>
    <w:rsid w:val="00EB6DF5"/>
    <w:rPr>
      <w:rFonts w:ascii="Tahoma" w:hAnsi="Tahoma" w:cs="Tahoma"/>
      <w:sz w:val="16"/>
      <w:szCs w:val="16"/>
    </w:rPr>
  </w:style>
  <w:style w:type="character" w:customStyle="1" w:styleId="ab">
    <w:name w:val="Текст выноски Знак"/>
    <w:basedOn w:val="a0"/>
    <w:link w:val="aa"/>
    <w:uiPriority w:val="99"/>
    <w:semiHidden/>
    <w:rsid w:val="00EB6D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032381">
      <w:bodyDiv w:val="1"/>
      <w:marLeft w:val="0"/>
      <w:marRight w:val="0"/>
      <w:marTop w:val="0"/>
      <w:marBottom w:val="0"/>
      <w:divBdr>
        <w:top w:val="none" w:sz="0" w:space="0" w:color="auto"/>
        <w:left w:val="none" w:sz="0" w:space="0" w:color="auto"/>
        <w:bottom w:val="none" w:sz="0" w:space="0" w:color="auto"/>
        <w:right w:val="none" w:sz="0" w:space="0" w:color="auto"/>
      </w:divBdr>
      <w:divsChild>
        <w:div w:id="303509615">
          <w:marLeft w:val="0"/>
          <w:marRight w:val="0"/>
          <w:marTop w:val="0"/>
          <w:marBottom w:val="0"/>
          <w:divBdr>
            <w:top w:val="none" w:sz="0" w:space="0" w:color="auto"/>
            <w:left w:val="none" w:sz="0" w:space="0" w:color="auto"/>
            <w:bottom w:val="none" w:sz="0" w:space="0" w:color="auto"/>
            <w:right w:val="none" w:sz="0" w:space="0" w:color="auto"/>
          </w:divBdr>
          <w:divsChild>
            <w:div w:id="1659919207">
              <w:marLeft w:val="0"/>
              <w:marRight w:val="0"/>
              <w:marTop w:val="0"/>
              <w:marBottom w:val="0"/>
              <w:divBdr>
                <w:top w:val="none" w:sz="0" w:space="0" w:color="auto"/>
                <w:left w:val="none" w:sz="0" w:space="0" w:color="auto"/>
                <w:bottom w:val="none" w:sz="0" w:space="0" w:color="auto"/>
                <w:right w:val="none" w:sz="0" w:space="0" w:color="auto"/>
              </w:divBdr>
              <w:divsChild>
                <w:div w:id="1321032946">
                  <w:marLeft w:val="0"/>
                  <w:marRight w:val="0"/>
                  <w:marTop w:val="0"/>
                  <w:marBottom w:val="0"/>
                  <w:divBdr>
                    <w:top w:val="none" w:sz="0" w:space="0" w:color="auto"/>
                    <w:left w:val="none" w:sz="0" w:space="0" w:color="auto"/>
                    <w:bottom w:val="none" w:sz="0" w:space="0" w:color="auto"/>
                    <w:right w:val="none" w:sz="0" w:space="0" w:color="auto"/>
                  </w:divBdr>
                  <w:divsChild>
                    <w:div w:id="759180580">
                      <w:marLeft w:val="0"/>
                      <w:marRight w:val="0"/>
                      <w:marTop w:val="0"/>
                      <w:marBottom w:val="0"/>
                      <w:divBdr>
                        <w:top w:val="none" w:sz="0" w:space="0" w:color="auto"/>
                        <w:left w:val="none" w:sz="0" w:space="0" w:color="auto"/>
                        <w:bottom w:val="none" w:sz="0" w:space="0" w:color="auto"/>
                        <w:right w:val="none" w:sz="0" w:space="0" w:color="auto"/>
                      </w:divBdr>
                      <w:divsChild>
                        <w:div w:id="1427728002">
                          <w:marLeft w:val="0"/>
                          <w:marRight w:val="0"/>
                          <w:marTop w:val="0"/>
                          <w:marBottom w:val="0"/>
                          <w:divBdr>
                            <w:top w:val="none" w:sz="0" w:space="0" w:color="auto"/>
                            <w:left w:val="none" w:sz="0" w:space="0" w:color="auto"/>
                            <w:bottom w:val="none" w:sz="0" w:space="0" w:color="auto"/>
                            <w:right w:val="none" w:sz="0" w:space="0" w:color="auto"/>
                          </w:divBdr>
                          <w:divsChild>
                            <w:div w:id="1800679876">
                              <w:marLeft w:val="0"/>
                              <w:marRight w:val="0"/>
                              <w:marTop w:val="0"/>
                              <w:marBottom w:val="0"/>
                              <w:divBdr>
                                <w:top w:val="none" w:sz="0" w:space="0" w:color="auto"/>
                                <w:left w:val="none" w:sz="0" w:space="0" w:color="auto"/>
                                <w:bottom w:val="none" w:sz="0" w:space="0" w:color="auto"/>
                                <w:right w:val="none" w:sz="0" w:space="0" w:color="auto"/>
                              </w:divBdr>
                              <w:divsChild>
                                <w:div w:id="1530946096">
                                  <w:marLeft w:val="660"/>
                                  <w:marRight w:val="660"/>
                                  <w:marTop w:val="0"/>
                                  <w:marBottom w:val="0"/>
                                  <w:divBdr>
                                    <w:top w:val="none" w:sz="0" w:space="0" w:color="auto"/>
                                    <w:left w:val="none" w:sz="0" w:space="0" w:color="auto"/>
                                    <w:bottom w:val="none" w:sz="0" w:space="0" w:color="auto"/>
                                    <w:right w:val="none" w:sz="0" w:space="0" w:color="auto"/>
                                  </w:divBdr>
                                  <w:divsChild>
                                    <w:div w:id="1466504606">
                                      <w:marLeft w:val="0"/>
                                      <w:marRight w:val="0"/>
                                      <w:marTop w:val="0"/>
                                      <w:marBottom w:val="0"/>
                                      <w:divBdr>
                                        <w:top w:val="none" w:sz="0" w:space="0" w:color="auto"/>
                                        <w:left w:val="none" w:sz="0" w:space="0" w:color="auto"/>
                                        <w:bottom w:val="none" w:sz="0" w:space="0" w:color="auto"/>
                                        <w:right w:val="none" w:sz="0" w:space="0" w:color="auto"/>
                                      </w:divBdr>
                                      <w:divsChild>
                                        <w:div w:id="1024983079">
                                          <w:marLeft w:val="0"/>
                                          <w:marRight w:val="0"/>
                                          <w:marTop w:val="0"/>
                                          <w:marBottom w:val="0"/>
                                          <w:divBdr>
                                            <w:top w:val="none" w:sz="0" w:space="0" w:color="auto"/>
                                            <w:left w:val="none" w:sz="0" w:space="0" w:color="auto"/>
                                            <w:bottom w:val="none" w:sz="0" w:space="0" w:color="auto"/>
                                            <w:right w:val="none" w:sz="0" w:space="0" w:color="auto"/>
                                          </w:divBdr>
                                          <w:divsChild>
                                            <w:div w:id="1825008015">
                                              <w:marLeft w:val="0"/>
                                              <w:marRight w:val="0"/>
                                              <w:marTop w:val="0"/>
                                              <w:marBottom w:val="0"/>
                                              <w:divBdr>
                                                <w:top w:val="none" w:sz="0" w:space="0" w:color="auto"/>
                                                <w:left w:val="none" w:sz="0" w:space="0" w:color="auto"/>
                                                <w:bottom w:val="none" w:sz="0" w:space="0" w:color="auto"/>
                                                <w:right w:val="none" w:sz="0" w:space="0" w:color="auto"/>
                                              </w:divBdr>
                                              <w:divsChild>
                                                <w:div w:id="1922444207">
                                                  <w:marLeft w:val="0"/>
                                                  <w:marRight w:val="0"/>
                                                  <w:marTop w:val="150"/>
                                                  <w:marBottom w:val="0"/>
                                                  <w:divBdr>
                                                    <w:top w:val="none" w:sz="0" w:space="0" w:color="auto"/>
                                                    <w:left w:val="none" w:sz="0" w:space="0" w:color="auto"/>
                                                    <w:bottom w:val="none" w:sz="0" w:space="0" w:color="auto"/>
                                                    <w:right w:val="none" w:sz="0" w:space="0" w:color="auto"/>
                                                  </w:divBdr>
                                                  <w:divsChild>
                                                    <w:div w:id="1816602318">
                                                      <w:blockQuote w:val="1"/>
                                                      <w:marLeft w:val="0"/>
                                                      <w:marRight w:val="0"/>
                                                      <w:marTop w:val="240"/>
                                                      <w:marBottom w:val="0"/>
                                                      <w:divBdr>
                                                        <w:top w:val="none" w:sz="0" w:space="0" w:color="auto"/>
                                                        <w:left w:val="single" w:sz="12" w:space="11" w:color="ADB2B8"/>
                                                        <w:bottom w:val="none" w:sz="0" w:space="0" w:color="auto"/>
                                                        <w:right w:val="none" w:sz="0" w:space="0" w:color="auto"/>
                                                      </w:divBdr>
                                                    </w:div>
                                                    <w:div w:id="17128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559857">
      <w:bodyDiv w:val="1"/>
      <w:marLeft w:val="0"/>
      <w:marRight w:val="0"/>
      <w:marTop w:val="0"/>
      <w:marBottom w:val="0"/>
      <w:divBdr>
        <w:top w:val="none" w:sz="0" w:space="0" w:color="auto"/>
        <w:left w:val="none" w:sz="0" w:space="0" w:color="auto"/>
        <w:bottom w:val="none" w:sz="0" w:space="0" w:color="auto"/>
        <w:right w:val="none" w:sz="0" w:space="0" w:color="auto"/>
      </w:divBdr>
      <w:divsChild>
        <w:div w:id="2096046567">
          <w:marLeft w:val="0"/>
          <w:marRight w:val="0"/>
          <w:marTop w:val="0"/>
          <w:marBottom w:val="0"/>
          <w:divBdr>
            <w:top w:val="none" w:sz="0" w:space="0" w:color="auto"/>
            <w:left w:val="none" w:sz="0" w:space="0" w:color="auto"/>
            <w:bottom w:val="none" w:sz="0" w:space="0" w:color="auto"/>
            <w:right w:val="none" w:sz="0" w:space="0" w:color="auto"/>
          </w:divBdr>
          <w:divsChild>
            <w:div w:id="944002674">
              <w:marLeft w:val="0"/>
              <w:marRight w:val="0"/>
              <w:marTop w:val="0"/>
              <w:marBottom w:val="0"/>
              <w:divBdr>
                <w:top w:val="none" w:sz="0" w:space="0" w:color="auto"/>
                <w:left w:val="none" w:sz="0" w:space="0" w:color="auto"/>
                <w:bottom w:val="none" w:sz="0" w:space="0" w:color="auto"/>
                <w:right w:val="none" w:sz="0" w:space="0" w:color="auto"/>
              </w:divBdr>
              <w:divsChild>
                <w:div w:id="1968773086">
                  <w:marLeft w:val="0"/>
                  <w:marRight w:val="0"/>
                  <w:marTop w:val="150"/>
                  <w:marBottom w:val="0"/>
                  <w:divBdr>
                    <w:top w:val="none" w:sz="0" w:space="0" w:color="auto"/>
                    <w:left w:val="none" w:sz="0" w:space="0" w:color="auto"/>
                    <w:bottom w:val="none" w:sz="0" w:space="0" w:color="auto"/>
                    <w:right w:val="none" w:sz="0" w:space="0" w:color="auto"/>
                  </w:divBdr>
                  <w:divsChild>
                    <w:div w:id="87195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003720">
      <w:bodyDiv w:val="1"/>
      <w:marLeft w:val="0"/>
      <w:marRight w:val="0"/>
      <w:marTop w:val="0"/>
      <w:marBottom w:val="0"/>
      <w:divBdr>
        <w:top w:val="none" w:sz="0" w:space="0" w:color="auto"/>
        <w:left w:val="none" w:sz="0" w:space="0" w:color="auto"/>
        <w:bottom w:val="none" w:sz="0" w:space="0" w:color="auto"/>
        <w:right w:val="none" w:sz="0" w:space="0" w:color="auto"/>
      </w:divBdr>
      <w:divsChild>
        <w:div w:id="1444958345">
          <w:marLeft w:val="0"/>
          <w:marRight w:val="0"/>
          <w:marTop w:val="0"/>
          <w:marBottom w:val="0"/>
          <w:divBdr>
            <w:top w:val="none" w:sz="0" w:space="0" w:color="auto"/>
            <w:left w:val="none" w:sz="0" w:space="0" w:color="auto"/>
            <w:bottom w:val="none" w:sz="0" w:space="0" w:color="auto"/>
            <w:right w:val="none" w:sz="0" w:space="0" w:color="auto"/>
          </w:divBdr>
          <w:divsChild>
            <w:div w:id="494802434">
              <w:marLeft w:val="0"/>
              <w:marRight w:val="0"/>
              <w:marTop w:val="0"/>
              <w:marBottom w:val="0"/>
              <w:divBdr>
                <w:top w:val="none" w:sz="0" w:space="0" w:color="auto"/>
                <w:left w:val="none" w:sz="0" w:space="0" w:color="auto"/>
                <w:bottom w:val="none" w:sz="0" w:space="0" w:color="auto"/>
                <w:right w:val="none" w:sz="0" w:space="0" w:color="auto"/>
              </w:divBdr>
              <w:divsChild>
                <w:div w:id="1061169332">
                  <w:marLeft w:val="0"/>
                  <w:marRight w:val="0"/>
                  <w:marTop w:val="0"/>
                  <w:marBottom w:val="0"/>
                  <w:divBdr>
                    <w:top w:val="none" w:sz="0" w:space="0" w:color="auto"/>
                    <w:left w:val="none" w:sz="0" w:space="0" w:color="auto"/>
                    <w:bottom w:val="none" w:sz="0" w:space="0" w:color="auto"/>
                    <w:right w:val="none" w:sz="0" w:space="0" w:color="auto"/>
                  </w:divBdr>
                  <w:divsChild>
                    <w:div w:id="742609273">
                      <w:marLeft w:val="0"/>
                      <w:marRight w:val="0"/>
                      <w:marTop w:val="0"/>
                      <w:marBottom w:val="0"/>
                      <w:divBdr>
                        <w:top w:val="none" w:sz="0" w:space="0" w:color="auto"/>
                        <w:left w:val="none" w:sz="0" w:space="0" w:color="auto"/>
                        <w:bottom w:val="none" w:sz="0" w:space="0" w:color="auto"/>
                        <w:right w:val="none" w:sz="0" w:space="0" w:color="auto"/>
                      </w:divBdr>
                      <w:divsChild>
                        <w:div w:id="1882015066">
                          <w:marLeft w:val="0"/>
                          <w:marRight w:val="0"/>
                          <w:marTop w:val="0"/>
                          <w:marBottom w:val="0"/>
                          <w:divBdr>
                            <w:top w:val="none" w:sz="0" w:space="0" w:color="auto"/>
                            <w:left w:val="none" w:sz="0" w:space="0" w:color="auto"/>
                            <w:bottom w:val="none" w:sz="0" w:space="0" w:color="auto"/>
                            <w:right w:val="none" w:sz="0" w:space="0" w:color="auto"/>
                          </w:divBdr>
                          <w:divsChild>
                            <w:div w:id="262879119">
                              <w:marLeft w:val="0"/>
                              <w:marRight w:val="0"/>
                              <w:marTop w:val="0"/>
                              <w:marBottom w:val="0"/>
                              <w:divBdr>
                                <w:top w:val="none" w:sz="0" w:space="0" w:color="auto"/>
                                <w:left w:val="none" w:sz="0" w:space="0" w:color="auto"/>
                                <w:bottom w:val="none" w:sz="0" w:space="0" w:color="auto"/>
                                <w:right w:val="none" w:sz="0" w:space="0" w:color="auto"/>
                              </w:divBdr>
                              <w:divsChild>
                                <w:div w:id="1266615296">
                                  <w:marLeft w:val="660"/>
                                  <w:marRight w:val="660"/>
                                  <w:marTop w:val="0"/>
                                  <w:marBottom w:val="0"/>
                                  <w:divBdr>
                                    <w:top w:val="none" w:sz="0" w:space="0" w:color="auto"/>
                                    <w:left w:val="none" w:sz="0" w:space="0" w:color="auto"/>
                                    <w:bottom w:val="none" w:sz="0" w:space="0" w:color="auto"/>
                                    <w:right w:val="none" w:sz="0" w:space="0" w:color="auto"/>
                                  </w:divBdr>
                                  <w:divsChild>
                                    <w:div w:id="496387619">
                                      <w:marLeft w:val="0"/>
                                      <w:marRight w:val="0"/>
                                      <w:marTop w:val="0"/>
                                      <w:marBottom w:val="0"/>
                                      <w:divBdr>
                                        <w:top w:val="none" w:sz="0" w:space="0" w:color="auto"/>
                                        <w:left w:val="none" w:sz="0" w:space="0" w:color="auto"/>
                                        <w:bottom w:val="none" w:sz="0" w:space="0" w:color="auto"/>
                                        <w:right w:val="none" w:sz="0" w:space="0" w:color="auto"/>
                                      </w:divBdr>
                                      <w:divsChild>
                                        <w:div w:id="184751973">
                                          <w:marLeft w:val="0"/>
                                          <w:marRight w:val="0"/>
                                          <w:marTop w:val="0"/>
                                          <w:marBottom w:val="0"/>
                                          <w:divBdr>
                                            <w:top w:val="none" w:sz="0" w:space="0" w:color="auto"/>
                                            <w:left w:val="none" w:sz="0" w:space="0" w:color="auto"/>
                                            <w:bottom w:val="none" w:sz="0" w:space="0" w:color="auto"/>
                                            <w:right w:val="none" w:sz="0" w:space="0" w:color="auto"/>
                                          </w:divBdr>
                                          <w:divsChild>
                                            <w:div w:id="738940347">
                                              <w:marLeft w:val="0"/>
                                              <w:marRight w:val="0"/>
                                              <w:marTop w:val="0"/>
                                              <w:marBottom w:val="0"/>
                                              <w:divBdr>
                                                <w:top w:val="none" w:sz="0" w:space="0" w:color="auto"/>
                                                <w:left w:val="none" w:sz="0" w:space="0" w:color="auto"/>
                                                <w:bottom w:val="none" w:sz="0" w:space="0" w:color="auto"/>
                                                <w:right w:val="none" w:sz="0" w:space="0" w:color="auto"/>
                                              </w:divBdr>
                                              <w:divsChild>
                                                <w:div w:id="16003337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7636</Words>
  <Characters>44216</Characters>
  <Application>Microsoft Office Word</Application>
  <DocSecurity>0</DocSecurity>
  <Lines>775</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Коротаев</dc:creator>
  <cp:lastModifiedBy>Андрей Коротаев</cp:lastModifiedBy>
  <cp:revision>2</cp:revision>
  <dcterms:created xsi:type="dcterms:W3CDTF">2026-08-23T13:34:00Z</dcterms:created>
  <dcterms:modified xsi:type="dcterms:W3CDTF">2026-08-23T13:34:00Z</dcterms:modified>
</cp:coreProperties>
</file>