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049D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b/>
          <w:bCs/>
          <w:sz w:val="24"/>
          <w:szCs w:val="24"/>
        </w:rPr>
        <w:t>The human amniotic membrane derived MSC secretome restrains neuroinflammation and peripheral immune cell invasion of 3D neural tissue through conserved CXCL10 blockade and proteostatic rescue</w:t>
      </w:r>
    </w:p>
    <w:p w14:paraId="6862D758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2EC42C8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b/>
          <w:bCs/>
          <w:sz w:val="24"/>
          <w:szCs w:val="24"/>
        </w:rPr>
        <w:t xml:space="preserve">Running title: Human amniotic secretome inhibits neuroinflammation </w:t>
      </w:r>
    </w:p>
    <w:p w14:paraId="2CCAB724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7E0BAAA" w14:textId="77777777" w:rsidR="00C3757B" w:rsidRPr="00A838CF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  <w:lang w:val="it-IT"/>
        </w:rPr>
      </w:pPr>
      <w:r w:rsidRPr="00A838CF">
        <w:rPr>
          <w:rFonts w:ascii="Garamond" w:hAnsi="Garamond"/>
          <w:sz w:val="24"/>
          <w:szCs w:val="24"/>
          <w:lang w:val="it-IT"/>
        </w:rPr>
        <w:t>Alexandro Angelo Bufi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1,2§</w:t>
      </w:r>
      <w:r w:rsidRPr="00A838CF">
        <w:rPr>
          <w:rFonts w:ascii="Garamond" w:hAnsi="Garamond"/>
          <w:sz w:val="24"/>
          <w:szCs w:val="24"/>
          <w:lang w:val="it-IT"/>
        </w:rPr>
        <w:t>, Andrea Papait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1,3</w:t>
      </w:r>
      <w:r w:rsidRPr="00A838CF">
        <w:rPr>
          <w:rFonts w:ascii="Garamond" w:hAnsi="Garamond"/>
          <w:sz w:val="24"/>
          <w:szCs w:val="24"/>
          <w:lang w:val="it-IT"/>
        </w:rPr>
        <w:t>*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§</w:t>
      </w:r>
      <w:r w:rsidRPr="00A838CF">
        <w:rPr>
          <w:rFonts w:ascii="Garamond" w:hAnsi="Garamond"/>
          <w:sz w:val="24"/>
          <w:szCs w:val="24"/>
          <w:lang w:val="it-IT"/>
        </w:rPr>
        <w:t>, Julia Di Stefano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4,5</w:t>
      </w:r>
      <w:r w:rsidRPr="00A838CF">
        <w:rPr>
          <w:rFonts w:ascii="Garamond" w:hAnsi="Garamond"/>
          <w:sz w:val="24"/>
          <w:szCs w:val="24"/>
          <w:lang w:val="it-IT"/>
        </w:rPr>
        <w:t>, Federica Di Marco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6,7</w:t>
      </w:r>
      <w:r w:rsidRPr="00A838CF">
        <w:rPr>
          <w:rFonts w:ascii="Garamond" w:hAnsi="Garamond"/>
          <w:sz w:val="24"/>
          <w:szCs w:val="24"/>
          <w:lang w:val="it-IT"/>
        </w:rPr>
        <w:t>, Helena Motaln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8</w:t>
      </w:r>
      <w:r w:rsidRPr="00A838CF">
        <w:rPr>
          <w:rFonts w:ascii="Garamond" w:hAnsi="Garamond"/>
          <w:sz w:val="24"/>
          <w:szCs w:val="24"/>
          <w:lang w:val="it-IT"/>
        </w:rPr>
        <w:t>,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 xml:space="preserve"> </w:t>
      </w:r>
      <w:r w:rsidRPr="00A838CF">
        <w:rPr>
          <w:rFonts w:ascii="Garamond" w:hAnsi="Garamond"/>
          <w:sz w:val="24"/>
          <w:szCs w:val="24"/>
          <w:lang w:val="it-IT"/>
        </w:rPr>
        <w:t>Serafina Farigu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Elsa Vertua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Patrizia Bonassi Signoroni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Elisa Scalvini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Elisabetta Giuzzi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Alice Paini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Pietro Romele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Federico Quaglia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10</w:t>
      </w:r>
      <w:r w:rsidRPr="00A838CF">
        <w:rPr>
          <w:rFonts w:ascii="Garamond" w:hAnsi="Garamond"/>
          <w:sz w:val="24"/>
          <w:szCs w:val="24"/>
          <w:lang w:val="it-IT"/>
        </w:rPr>
        <w:t>, Elise Van Breedam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A838CF">
        <w:rPr>
          <w:rFonts w:ascii="Garamond" w:hAnsi="Garamond"/>
          <w:sz w:val="24"/>
          <w:szCs w:val="24"/>
          <w:lang w:val="it-IT"/>
        </w:rPr>
        <w:t>, Paola Chiodelli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1,3</w:t>
      </w:r>
      <w:r w:rsidRPr="00A838CF">
        <w:rPr>
          <w:rFonts w:ascii="Garamond" w:hAnsi="Garamond"/>
          <w:sz w:val="24"/>
          <w:szCs w:val="24"/>
          <w:lang w:val="it-IT"/>
        </w:rPr>
        <w:t>, Piero Del Boccio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6,7</w:t>
      </w:r>
      <w:r w:rsidRPr="00A838CF">
        <w:rPr>
          <w:rFonts w:ascii="Garamond" w:hAnsi="Garamond"/>
          <w:sz w:val="24"/>
          <w:szCs w:val="24"/>
          <w:lang w:val="it-IT"/>
        </w:rPr>
        <w:t>, Damiana Pieragostino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6,11</w:t>
      </w:r>
      <w:r w:rsidRPr="00A838CF">
        <w:rPr>
          <w:rFonts w:ascii="Garamond" w:hAnsi="Garamond"/>
          <w:sz w:val="24"/>
          <w:szCs w:val="24"/>
          <w:lang w:val="it-IT"/>
        </w:rPr>
        <w:t>, Antonietta Rosa Silini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>, Peter Ponsaerts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A838CF">
        <w:rPr>
          <w:rFonts w:ascii="Garamond" w:hAnsi="Garamond"/>
          <w:sz w:val="24"/>
          <w:szCs w:val="24"/>
          <w:lang w:val="it-IT"/>
        </w:rPr>
        <w:t>, Ornella Parolini</w:t>
      </w: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1,3</w:t>
      </w:r>
    </w:p>
    <w:p w14:paraId="0365FCC1" w14:textId="77777777" w:rsidR="00C3757B" w:rsidRPr="00A838CF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  <w:lang w:val="it-IT"/>
        </w:rPr>
      </w:pPr>
    </w:p>
    <w:p w14:paraId="7A9E284A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1</w:t>
      </w:r>
      <w:r w:rsidRPr="006A0F34">
        <w:rPr>
          <w:rFonts w:ascii="Garamond" w:hAnsi="Garamond"/>
          <w:sz w:val="24"/>
          <w:szCs w:val="24"/>
        </w:rPr>
        <w:t>Department of Life Science and Public Health, Università Cattolica del Sacro Cuore, Rome 00168, Italy</w:t>
      </w:r>
    </w:p>
    <w:p w14:paraId="207C9738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2</w:t>
      </w:r>
      <w:r w:rsidRPr="006A0F34">
        <w:rPr>
          <w:rFonts w:ascii="Garamond" w:hAnsi="Garamond"/>
          <w:sz w:val="24"/>
          <w:szCs w:val="24"/>
        </w:rPr>
        <w:t xml:space="preserve"> Laboratory of Experimental Hematology, Vaccine and Infectious Disease Institute (</w:t>
      </w:r>
      <w:proofErr w:type="spellStart"/>
      <w:r w:rsidRPr="006A0F34">
        <w:rPr>
          <w:rFonts w:ascii="Garamond" w:hAnsi="Garamond"/>
          <w:sz w:val="24"/>
          <w:szCs w:val="24"/>
        </w:rPr>
        <w:t>Vaxinfectio</w:t>
      </w:r>
      <w:proofErr w:type="spellEnd"/>
      <w:r w:rsidRPr="006A0F34">
        <w:rPr>
          <w:rFonts w:ascii="Garamond" w:hAnsi="Garamond"/>
          <w:sz w:val="24"/>
          <w:szCs w:val="24"/>
        </w:rPr>
        <w:t xml:space="preserve">), University of Antwerp, </w:t>
      </w:r>
      <w:proofErr w:type="spellStart"/>
      <w:r w:rsidRPr="006A0F34">
        <w:rPr>
          <w:rFonts w:ascii="Garamond" w:hAnsi="Garamond"/>
          <w:sz w:val="24"/>
          <w:szCs w:val="24"/>
        </w:rPr>
        <w:t>Wilrijk</w:t>
      </w:r>
      <w:proofErr w:type="spellEnd"/>
      <w:r w:rsidRPr="006A0F34">
        <w:rPr>
          <w:rFonts w:ascii="Garamond" w:hAnsi="Garamond"/>
          <w:sz w:val="24"/>
          <w:szCs w:val="24"/>
        </w:rPr>
        <w:t xml:space="preserve"> 2610, Belgium</w:t>
      </w:r>
    </w:p>
    <w:p w14:paraId="66C20E64" w14:textId="77777777" w:rsidR="00C3757B" w:rsidRPr="00624252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24252">
        <w:rPr>
          <w:rFonts w:ascii="Garamond" w:hAnsi="Garamond"/>
          <w:sz w:val="24"/>
          <w:szCs w:val="24"/>
          <w:vertAlign w:val="superscript"/>
        </w:rPr>
        <w:t>3</w:t>
      </w:r>
      <w:r w:rsidRPr="00624252">
        <w:rPr>
          <w:rFonts w:ascii="Garamond" w:hAnsi="Garamond"/>
          <w:sz w:val="24"/>
          <w:szCs w:val="24"/>
        </w:rPr>
        <w:t xml:space="preserve"> Fondazione Policlinico Universitario "Agostino Gemelli", IRCCS, Rome 00168, Italy</w:t>
      </w:r>
    </w:p>
    <w:p w14:paraId="3DAF045F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4</w:t>
      </w:r>
      <w:r w:rsidRPr="006A0F34">
        <w:rPr>
          <w:rFonts w:ascii="Garamond" w:hAnsi="Garamond"/>
          <w:sz w:val="24"/>
          <w:szCs w:val="24"/>
        </w:rPr>
        <w:t>School of Medicine, University College Dublin, Dublin, Ireland </w:t>
      </w:r>
    </w:p>
    <w:p w14:paraId="7E477584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5</w:t>
      </w:r>
      <w:r w:rsidRPr="006A0F34">
        <w:rPr>
          <w:rFonts w:ascii="Garamond" w:hAnsi="Garamond"/>
          <w:sz w:val="24"/>
          <w:szCs w:val="24"/>
        </w:rPr>
        <w:t>Conway Institute of Biomolecular and Biomedical Research, University College Dublin, Dublin, Ireland</w:t>
      </w:r>
    </w:p>
    <w:p w14:paraId="16745453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6</w:t>
      </w:r>
      <w:r w:rsidRPr="006A0F34">
        <w:rPr>
          <w:rFonts w:ascii="Garamond" w:hAnsi="Garamond"/>
          <w:sz w:val="24"/>
          <w:szCs w:val="24"/>
        </w:rPr>
        <w:t xml:space="preserve">Center for Advanced Studies and Technology (CAST), G. </w:t>
      </w:r>
      <w:proofErr w:type="spellStart"/>
      <w:r w:rsidRPr="006A0F34">
        <w:rPr>
          <w:rFonts w:ascii="Garamond" w:hAnsi="Garamond"/>
          <w:sz w:val="24"/>
          <w:szCs w:val="24"/>
        </w:rPr>
        <w:t>d'Annunzio</w:t>
      </w:r>
      <w:proofErr w:type="spellEnd"/>
      <w:r w:rsidRPr="006A0F34">
        <w:rPr>
          <w:rFonts w:ascii="Garamond" w:hAnsi="Garamond"/>
          <w:sz w:val="24"/>
          <w:szCs w:val="24"/>
        </w:rPr>
        <w:t xml:space="preserve"> University of Chieti-Pescara, 66100 Chieti, Italy</w:t>
      </w:r>
    </w:p>
    <w:p w14:paraId="07D3A1F0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7</w:t>
      </w:r>
      <w:r w:rsidRPr="006A0F34">
        <w:rPr>
          <w:rFonts w:ascii="Garamond" w:hAnsi="Garamond"/>
          <w:sz w:val="24"/>
          <w:szCs w:val="24"/>
        </w:rPr>
        <w:t xml:space="preserve">Department of Pharmacy, G. </w:t>
      </w:r>
      <w:proofErr w:type="spellStart"/>
      <w:r w:rsidRPr="006A0F34">
        <w:rPr>
          <w:rFonts w:ascii="Garamond" w:hAnsi="Garamond"/>
          <w:sz w:val="24"/>
          <w:szCs w:val="24"/>
        </w:rPr>
        <w:t>d'Annunzio</w:t>
      </w:r>
      <w:proofErr w:type="spellEnd"/>
      <w:r w:rsidRPr="006A0F34">
        <w:rPr>
          <w:rFonts w:ascii="Garamond" w:hAnsi="Garamond"/>
          <w:sz w:val="24"/>
          <w:szCs w:val="24"/>
        </w:rPr>
        <w:t xml:space="preserve"> University of Chieti-Pescara, 66100 Chieti, Italy</w:t>
      </w:r>
    </w:p>
    <w:p w14:paraId="5CF826FD" w14:textId="77777777" w:rsidR="00C3757B" w:rsidRPr="006A0F34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8</w:t>
      </w:r>
      <w:r w:rsidRPr="006A0F34">
        <w:rPr>
          <w:rFonts w:ascii="Garamond" w:hAnsi="Garamond"/>
          <w:sz w:val="24"/>
          <w:szCs w:val="24"/>
        </w:rPr>
        <w:t>Department of Biotechnology, Jozef Stefan Institute, SI-1000 Ljubljana, Slovenia.</w:t>
      </w:r>
    </w:p>
    <w:p w14:paraId="36FC9798" w14:textId="77777777" w:rsidR="00C3757B" w:rsidRPr="00A838CF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  <w:lang w:val="it-IT"/>
        </w:rPr>
      </w:pP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9</w:t>
      </w:r>
      <w:r w:rsidRPr="00A838CF">
        <w:rPr>
          <w:rFonts w:ascii="Garamond" w:hAnsi="Garamond"/>
          <w:sz w:val="24"/>
          <w:szCs w:val="24"/>
          <w:lang w:val="it-IT"/>
        </w:rPr>
        <w:t xml:space="preserve"> Centro di Ricerca E. Menni, Fondazione Poliambulanza Istituto Ospedaliero, Brescia 25124, Italy</w:t>
      </w:r>
    </w:p>
    <w:p w14:paraId="13507A56" w14:textId="77777777" w:rsidR="00C3757B" w:rsidRPr="00A838CF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  <w:lang w:val="it-IT"/>
        </w:rPr>
      </w:pPr>
      <w:r w:rsidRPr="00A838CF">
        <w:rPr>
          <w:rFonts w:ascii="Garamond" w:hAnsi="Garamond"/>
          <w:sz w:val="24"/>
          <w:szCs w:val="24"/>
          <w:vertAlign w:val="superscript"/>
          <w:lang w:val="it-IT"/>
        </w:rPr>
        <w:t>10</w:t>
      </w:r>
      <w:r w:rsidRPr="00A838CF">
        <w:rPr>
          <w:rFonts w:ascii="Garamond" w:hAnsi="Garamond"/>
          <w:sz w:val="24"/>
          <w:szCs w:val="24"/>
          <w:lang w:val="it-IT"/>
        </w:rPr>
        <w:t xml:space="preserve">Obstetrics and </w:t>
      </w:r>
      <w:proofErr w:type="spellStart"/>
      <w:r w:rsidRPr="00A838CF">
        <w:rPr>
          <w:rFonts w:ascii="Garamond" w:hAnsi="Garamond"/>
          <w:sz w:val="24"/>
          <w:szCs w:val="24"/>
          <w:lang w:val="it-IT"/>
        </w:rPr>
        <w:t>Gynecology</w:t>
      </w:r>
      <w:proofErr w:type="spellEnd"/>
      <w:r w:rsidRPr="00A838CF">
        <w:rPr>
          <w:rFonts w:ascii="Garamond" w:hAnsi="Garamond"/>
          <w:sz w:val="24"/>
          <w:szCs w:val="24"/>
          <w:lang w:val="it-IT"/>
        </w:rPr>
        <w:t xml:space="preserve"> Unit, Fondazione Poliambulanza Istituto Ospedaliero, Brescia 25124, Italy</w:t>
      </w:r>
    </w:p>
    <w:p w14:paraId="11720019" w14:textId="01FCC253" w:rsidR="00C3757B" w:rsidRDefault="00C3757B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>11</w:t>
      </w:r>
      <w:r w:rsidRPr="006A0F34">
        <w:rPr>
          <w:rFonts w:ascii="Garamond" w:hAnsi="Garamond"/>
          <w:sz w:val="24"/>
          <w:szCs w:val="24"/>
        </w:rPr>
        <w:t xml:space="preserve">Department of Innovative Technologies in Medicine and Dentistry, University "G. </w:t>
      </w:r>
      <w:proofErr w:type="spellStart"/>
      <w:r w:rsidRPr="006A0F34">
        <w:rPr>
          <w:rFonts w:ascii="Garamond" w:hAnsi="Garamond"/>
          <w:sz w:val="24"/>
          <w:szCs w:val="24"/>
        </w:rPr>
        <w:t>d'Annunzio</w:t>
      </w:r>
      <w:proofErr w:type="spellEnd"/>
      <w:r w:rsidRPr="006A0F34">
        <w:rPr>
          <w:rFonts w:ascii="Garamond" w:hAnsi="Garamond"/>
          <w:sz w:val="24"/>
          <w:szCs w:val="24"/>
        </w:rPr>
        <w:t>" of Chieti-Pescara, 66100 Chieti, Italy.</w:t>
      </w:r>
    </w:p>
    <w:p w14:paraId="14AE979E" w14:textId="77777777" w:rsidR="00056063" w:rsidRDefault="00056063" w:rsidP="00C3757B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177FAD66" w14:textId="77777777" w:rsidR="00056063" w:rsidRPr="006A0F34" w:rsidRDefault="00056063" w:rsidP="00056063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  <w:vertAlign w:val="superscript"/>
        </w:rPr>
        <w:t xml:space="preserve">§ </w:t>
      </w:r>
      <w:r w:rsidRPr="006A0F34">
        <w:rPr>
          <w:rFonts w:ascii="Garamond" w:hAnsi="Garamond"/>
          <w:sz w:val="24"/>
          <w:szCs w:val="24"/>
        </w:rPr>
        <w:t>These authors contributed equally to this work</w:t>
      </w:r>
    </w:p>
    <w:p w14:paraId="182BCDE4" w14:textId="77777777" w:rsidR="00056063" w:rsidRPr="006A0F34" w:rsidRDefault="00056063" w:rsidP="00056063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63866144" w14:textId="77777777" w:rsidR="00056063" w:rsidRPr="006A0F34" w:rsidRDefault="00056063" w:rsidP="00056063">
      <w:pPr>
        <w:spacing w:line="276" w:lineRule="auto"/>
        <w:jc w:val="both"/>
        <w:rPr>
          <w:rFonts w:ascii="Garamond" w:hAnsi="Garamond"/>
          <w:b/>
          <w:bCs/>
          <w:sz w:val="24"/>
          <w:szCs w:val="24"/>
        </w:rPr>
      </w:pPr>
      <w:r w:rsidRPr="006A0F34">
        <w:rPr>
          <w:rFonts w:ascii="Garamond" w:hAnsi="Garamond"/>
          <w:b/>
          <w:bCs/>
          <w:sz w:val="24"/>
          <w:szCs w:val="24"/>
        </w:rPr>
        <w:t xml:space="preserve">* Correspondence: </w:t>
      </w:r>
    </w:p>
    <w:p w14:paraId="354E6BCF" w14:textId="77777777" w:rsidR="00056063" w:rsidRPr="006A0F34" w:rsidRDefault="00056063" w:rsidP="00056063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6A0F34">
        <w:rPr>
          <w:rFonts w:ascii="Garamond" w:hAnsi="Garamond"/>
          <w:sz w:val="24"/>
          <w:szCs w:val="24"/>
        </w:rPr>
        <w:t>Corresponding Author</w:t>
      </w:r>
    </w:p>
    <w:p w14:paraId="2A79A36F" w14:textId="1C8AB294" w:rsidR="00056063" w:rsidRDefault="00056063" w:rsidP="00056063">
      <w:pPr>
        <w:spacing w:line="276" w:lineRule="auto"/>
        <w:jc w:val="both"/>
        <w:rPr>
          <w:rFonts w:ascii="Garamond" w:hAnsi="Garamond"/>
          <w:sz w:val="24"/>
          <w:szCs w:val="24"/>
        </w:rPr>
      </w:pPr>
      <w:hyperlink r:id="rId4" w:history="1">
        <w:r w:rsidRPr="006A0F34">
          <w:rPr>
            <w:rStyle w:val="Collegamentoipertestuale"/>
            <w:rFonts w:ascii="Garamond" w:hAnsi="Garamond"/>
            <w:i/>
            <w:iCs/>
            <w:color w:val="auto"/>
            <w:sz w:val="24"/>
            <w:szCs w:val="24"/>
          </w:rPr>
          <w:t>andrea.papait@unicatt.it</w:t>
        </w:r>
      </w:hyperlink>
    </w:p>
    <w:p w14:paraId="3FAD1DE6" w14:textId="40C644FF" w:rsidR="000559EA" w:rsidRDefault="00C3757B" w:rsidP="00C3757B">
      <w:pPr>
        <w:jc w:val="center"/>
      </w:pPr>
      <w:r>
        <w:br/>
      </w:r>
    </w:p>
    <w:p w14:paraId="1DAB21E3" w14:textId="77777777" w:rsidR="00C3757B" w:rsidRDefault="00C3757B" w:rsidP="00C3757B">
      <w:pPr>
        <w:jc w:val="center"/>
        <w:rPr>
          <w:rFonts w:ascii="Garamond" w:hAnsi="Garamond"/>
          <w:b/>
          <w:bCs/>
          <w:sz w:val="32"/>
          <w:szCs w:val="32"/>
          <w:lang w:val="it-IT"/>
        </w:rPr>
      </w:pPr>
    </w:p>
    <w:p w14:paraId="2E381A44" w14:textId="77777777" w:rsidR="00C3757B" w:rsidRDefault="00C3757B" w:rsidP="00C3757B">
      <w:pPr>
        <w:jc w:val="center"/>
        <w:rPr>
          <w:rFonts w:ascii="Garamond" w:hAnsi="Garamond"/>
          <w:b/>
          <w:bCs/>
          <w:sz w:val="32"/>
          <w:szCs w:val="32"/>
          <w:lang w:val="it-IT"/>
        </w:rPr>
      </w:pPr>
    </w:p>
    <w:p w14:paraId="7DB336D5" w14:textId="2FBA546B" w:rsidR="00C3757B" w:rsidRDefault="00C3757B" w:rsidP="00C3757B">
      <w:pPr>
        <w:jc w:val="center"/>
        <w:rPr>
          <w:rFonts w:ascii="Garamond" w:hAnsi="Garamond"/>
          <w:b/>
          <w:bCs/>
          <w:sz w:val="32"/>
          <w:szCs w:val="32"/>
          <w:lang w:val="it-IT"/>
        </w:rPr>
      </w:pPr>
      <w:proofErr w:type="spellStart"/>
      <w:r w:rsidRPr="00C3757B">
        <w:rPr>
          <w:rFonts w:ascii="Garamond" w:hAnsi="Garamond"/>
          <w:b/>
          <w:bCs/>
          <w:sz w:val="32"/>
          <w:szCs w:val="32"/>
          <w:lang w:val="it-IT"/>
        </w:rPr>
        <w:t>Supplementary</w:t>
      </w:r>
      <w:proofErr w:type="spellEnd"/>
      <w:r w:rsidR="00056063">
        <w:rPr>
          <w:rFonts w:ascii="Garamond" w:hAnsi="Garamond"/>
          <w:b/>
          <w:bCs/>
          <w:sz w:val="32"/>
          <w:szCs w:val="32"/>
          <w:lang w:val="it-IT"/>
        </w:rPr>
        <w:t xml:space="preserve"> Data</w:t>
      </w:r>
    </w:p>
    <w:p w14:paraId="6D158B77" w14:textId="162C7061" w:rsidR="00C3757B" w:rsidRDefault="00C3757B" w:rsidP="00C3757B">
      <w:pPr>
        <w:jc w:val="center"/>
        <w:rPr>
          <w:rFonts w:ascii="Garamond" w:hAnsi="Garamond"/>
          <w:b/>
          <w:bCs/>
          <w:sz w:val="24"/>
          <w:szCs w:val="24"/>
          <w:lang w:val="it-IT"/>
        </w:rPr>
      </w:pPr>
      <w:r>
        <w:rPr>
          <w:rFonts w:ascii="Garamond" w:hAnsi="Garamond"/>
          <w:b/>
          <w:bCs/>
          <w:noProof/>
          <w:sz w:val="24"/>
          <w:szCs w:val="24"/>
          <w:lang w:val="it-IT"/>
        </w:rPr>
        <w:lastRenderedPageBreak/>
        <w:drawing>
          <wp:inline distT="0" distB="0" distL="0" distR="0" wp14:anchorId="1DC57572" wp14:editId="17C3EB8D">
            <wp:extent cx="4457700" cy="6171161"/>
            <wp:effectExtent l="0" t="0" r="0" b="1270"/>
            <wp:docPr id="14740602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904" cy="6175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2C4347" w14:textId="77777777" w:rsidR="00C3757B" w:rsidRDefault="00C3757B" w:rsidP="00C3757B">
      <w:pPr>
        <w:jc w:val="center"/>
        <w:rPr>
          <w:rFonts w:ascii="Garamond" w:hAnsi="Garamond"/>
          <w:b/>
          <w:bCs/>
          <w:sz w:val="24"/>
          <w:szCs w:val="24"/>
          <w:lang w:val="it-IT"/>
        </w:rPr>
      </w:pPr>
    </w:p>
    <w:p w14:paraId="1D646627" w14:textId="130F80ED" w:rsidR="00C3757B" w:rsidRDefault="00C3757B" w:rsidP="00C3757B">
      <w:pPr>
        <w:jc w:val="both"/>
        <w:rPr>
          <w:rFonts w:ascii="Garamond" w:hAnsi="Garamond" w:cstheme="minorHAnsi"/>
        </w:rPr>
      </w:pPr>
      <w:r w:rsidRPr="00C3757B">
        <w:rPr>
          <w:rFonts w:ascii="Garamond" w:hAnsi="Garamond" w:cstheme="minorHAnsi"/>
          <w:b/>
          <w:bCs/>
        </w:rPr>
        <w:t xml:space="preserve">Supplementary Figure S1. Generation and characterization of 2D neural monocultures and 3D tri-hNSPHs. (A) </w:t>
      </w:r>
      <w:r w:rsidRPr="00C3757B">
        <w:rPr>
          <w:rFonts w:ascii="Garamond" w:hAnsi="Garamond" w:cstheme="minorHAnsi"/>
        </w:rPr>
        <w:t xml:space="preserve">Representative immunofluorescence images of SH-SY5Y differentiated into NLCs expressing β3-tubulin (yellow) and negative for Nestin (green), and U138-MG differentiated into ALCs positive for S100B (red). Nuclei counterstained with DAPI (blue). </w:t>
      </w:r>
      <w:r w:rsidRPr="00C3757B">
        <w:rPr>
          <w:rFonts w:ascii="Garamond" w:hAnsi="Garamond" w:cstheme="minorHAnsi"/>
          <w:b/>
          <w:bCs/>
        </w:rPr>
        <w:t xml:space="preserve">(B) </w:t>
      </w:r>
      <w:r w:rsidRPr="00C3757B">
        <w:rPr>
          <w:rFonts w:ascii="Garamond" w:hAnsi="Garamond" w:cstheme="minorHAnsi"/>
        </w:rPr>
        <w:t>Representative immunofluorescence of tri-hNSPHs showing the spatial organization of β3-tubulin</w:t>
      </w:r>
      <w:r w:rsidRPr="00C3757B">
        <w:rPr>
          <w:rFonts w:ascii="Cambria Math" w:hAnsi="Cambria Math" w:cs="Cambria Math"/>
        </w:rPr>
        <w:t>⁺</w:t>
      </w:r>
      <w:r w:rsidRPr="00C3757B">
        <w:rPr>
          <w:rFonts w:ascii="Garamond" w:hAnsi="Garamond" w:cstheme="minorHAnsi"/>
        </w:rPr>
        <w:t xml:space="preserve"> NLCs (yellow), S100B</w:t>
      </w:r>
      <w:r w:rsidRPr="00C3757B">
        <w:rPr>
          <w:rFonts w:ascii="Cambria Math" w:hAnsi="Cambria Math" w:cs="Cambria Math"/>
        </w:rPr>
        <w:t>⁺</w:t>
      </w:r>
      <w:r w:rsidRPr="00C3757B">
        <w:rPr>
          <w:rFonts w:ascii="Garamond" w:hAnsi="Garamond" w:cstheme="minorHAnsi"/>
        </w:rPr>
        <w:t xml:space="preserve"> ALCs (red) and Iba-1</w:t>
      </w:r>
      <w:r w:rsidRPr="00C3757B">
        <w:rPr>
          <w:rFonts w:ascii="Cambria Math" w:hAnsi="Cambria Math" w:cs="Cambria Math"/>
        </w:rPr>
        <w:t>⁺</w:t>
      </w:r>
      <w:r w:rsidRPr="00C3757B">
        <w:rPr>
          <w:rFonts w:ascii="Garamond" w:hAnsi="Garamond" w:cstheme="minorHAnsi"/>
        </w:rPr>
        <w:t xml:space="preserve"> HMC-3 microglia (cyan).</w:t>
      </w:r>
    </w:p>
    <w:p w14:paraId="54D1B9E5" w14:textId="77777777" w:rsidR="00C3757B" w:rsidRDefault="00C3757B">
      <w:pPr>
        <w:spacing w:after="160" w:line="259" w:lineRule="auto"/>
        <w:rPr>
          <w:rFonts w:ascii="Garamond" w:hAnsi="Garamond" w:cstheme="minorHAnsi"/>
        </w:rPr>
      </w:pPr>
      <w:r>
        <w:rPr>
          <w:rFonts w:ascii="Garamond" w:hAnsi="Garamond" w:cstheme="minorHAnsi"/>
        </w:rPr>
        <w:br w:type="page"/>
      </w:r>
    </w:p>
    <w:p w14:paraId="082BCACB" w14:textId="029A5116" w:rsidR="00C3757B" w:rsidRDefault="00C3757B" w:rsidP="00C3757B">
      <w:pPr>
        <w:jc w:val="both"/>
        <w:rPr>
          <w:rFonts w:ascii="Garamond" w:hAnsi="Garamond"/>
          <w:b/>
          <w:bCs/>
          <w:sz w:val="28"/>
          <w:szCs w:val="28"/>
          <w:lang w:val="it-IT"/>
        </w:rPr>
      </w:pPr>
      <w:r>
        <w:rPr>
          <w:rFonts w:ascii="Garamond" w:hAnsi="Garamond"/>
          <w:b/>
          <w:bCs/>
          <w:noProof/>
          <w:sz w:val="28"/>
          <w:szCs w:val="28"/>
          <w:lang w:val="it-IT"/>
        </w:rPr>
        <w:lastRenderedPageBreak/>
        <w:drawing>
          <wp:inline distT="0" distB="0" distL="0" distR="0" wp14:anchorId="6B09DFE3" wp14:editId="5624DE98">
            <wp:extent cx="6082364" cy="4884420"/>
            <wp:effectExtent l="0" t="0" r="0" b="0"/>
            <wp:docPr id="130139207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80" cy="4890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B39A1E" w14:textId="1527434E" w:rsidR="00952060" w:rsidRPr="00952060" w:rsidRDefault="00C3757B" w:rsidP="00C3757B">
      <w:pPr>
        <w:spacing w:after="160" w:line="276" w:lineRule="auto"/>
        <w:jc w:val="both"/>
        <w:rPr>
          <w:rFonts w:ascii="Garamond" w:hAnsi="Garamond" w:cstheme="minorHAnsi"/>
        </w:rPr>
      </w:pPr>
      <w:r w:rsidRPr="00952060">
        <w:rPr>
          <w:rFonts w:ascii="Garamond" w:hAnsi="Garamond" w:cstheme="minorHAnsi"/>
          <w:b/>
          <w:bCs/>
        </w:rPr>
        <w:t xml:space="preserve">Supplementary Figure S2. Transcripts not modulated by CM-hAMSC treatment in NLCs. </w:t>
      </w:r>
      <w:r w:rsidRPr="00952060">
        <w:rPr>
          <w:rFonts w:ascii="Garamond" w:hAnsi="Garamond" w:cstheme="minorHAnsi"/>
        </w:rPr>
        <w:t>Gene expression analysis of transcripts that did not display significant modulation upon pro-inflammatory stimulation or combined treatment with CM-hAMSC. Data shown as mean ± SD, n = 5</w:t>
      </w:r>
      <w:r w:rsidR="00952060">
        <w:rPr>
          <w:rFonts w:ascii="Garamond" w:hAnsi="Garamond" w:cstheme="minorHAnsi"/>
        </w:rPr>
        <w:t>. S</w:t>
      </w:r>
      <w:r w:rsidRPr="00952060">
        <w:rPr>
          <w:rFonts w:ascii="Garamond" w:hAnsi="Garamond" w:cstheme="minorHAnsi"/>
        </w:rPr>
        <w:t>tatistical significance was determined by a one-sample t-test and by one-way ANOVA with Tukey’s post-hoc test. Outliers were identified with ROUT method (Q=1%) and excluded from the analysis. *p &lt; 0.03; ***p &lt; 0.0002.</w:t>
      </w:r>
    </w:p>
    <w:p w14:paraId="22E768C7" w14:textId="77777777" w:rsidR="00952060" w:rsidRDefault="00952060">
      <w:pPr>
        <w:spacing w:after="160" w:line="259" w:lineRule="auto"/>
        <w:rPr>
          <w:rFonts w:ascii="Garamond" w:hAnsi="Garamond" w:cstheme="minorHAnsi"/>
          <w:sz w:val="20"/>
          <w:szCs w:val="20"/>
        </w:rPr>
      </w:pPr>
      <w:r>
        <w:rPr>
          <w:rFonts w:ascii="Garamond" w:hAnsi="Garamond" w:cstheme="minorHAnsi"/>
          <w:sz w:val="20"/>
          <w:szCs w:val="20"/>
        </w:rPr>
        <w:br w:type="page"/>
      </w:r>
    </w:p>
    <w:p w14:paraId="17524471" w14:textId="2877A378" w:rsidR="00C3757B" w:rsidRDefault="00952060" w:rsidP="00C3757B">
      <w:pPr>
        <w:spacing w:after="160" w:line="276" w:lineRule="auto"/>
        <w:jc w:val="both"/>
        <w:rPr>
          <w:rFonts w:ascii="Garamond" w:hAnsi="Garamond" w:cstheme="minorHAnsi"/>
          <w:sz w:val="20"/>
          <w:szCs w:val="20"/>
        </w:rPr>
      </w:pPr>
      <w:r>
        <w:rPr>
          <w:rFonts w:ascii="Garamond" w:hAnsi="Garamond" w:cstheme="minorHAnsi"/>
          <w:noProof/>
          <w:sz w:val="20"/>
          <w:szCs w:val="20"/>
        </w:rPr>
        <w:drawing>
          <wp:inline distT="0" distB="0" distL="0" distR="0" wp14:anchorId="49893878" wp14:editId="660F6BE1">
            <wp:extent cx="6077653" cy="5303520"/>
            <wp:effectExtent l="0" t="0" r="0" b="0"/>
            <wp:docPr id="94069588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440" cy="5319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A2FCA7" w14:textId="2A8E3F76" w:rsidR="00AE6058" w:rsidRDefault="00952060" w:rsidP="00952060">
      <w:pPr>
        <w:spacing w:after="160" w:line="276" w:lineRule="auto"/>
        <w:jc w:val="both"/>
        <w:rPr>
          <w:rFonts w:ascii="Garamond" w:hAnsi="Garamond" w:cstheme="minorHAnsi"/>
        </w:rPr>
      </w:pPr>
      <w:r w:rsidRPr="00952060">
        <w:rPr>
          <w:rFonts w:ascii="Garamond" w:hAnsi="Garamond" w:cstheme="minorHAnsi"/>
          <w:b/>
          <w:bCs/>
        </w:rPr>
        <w:t xml:space="preserve">Supplementary Figure S3. Transcripts not modulated by CM-hAMSC treatment in ALCs. </w:t>
      </w:r>
      <w:proofErr w:type="spellStart"/>
      <w:r w:rsidRPr="00952060">
        <w:rPr>
          <w:rFonts w:ascii="Garamond" w:hAnsi="Garamond" w:cstheme="minorHAnsi"/>
        </w:rPr>
        <w:t>qRT</w:t>
      </w:r>
      <w:proofErr w:type="spellEnd"/>
      <w:r w:rsidRPr="00952060">
        <w:rPr>
          <w:rFonts w:ascii="Garamond" w:hAnsi="Garamond" w:cstheme="minorHAnsi"/>
        </w:rPr>
        <w:t>-PCR analysis of selected genes related to pro-inflammatory reactive and pro-resolving states of astrocytes that were not significantly modulated by CM-hAMSC treatment under inflammatory conditions. Data shown as mean ± S</w:t>
      </w:r>
      <w:r>
        <w:rPr>
          <w:rFonts w:ascii="Garamond" w:hAnsi="Garamond" w:cstheme="minorHAnsi"/>
        </w:rPr>
        <w:t>D</w:t>
      </w:r>
      <w:r w:rsidRPr="00952060">
        <w:rPr>
          <w:rFonts w:ascii="Garamond" w:hAnsi="Garamond" w:cstheme="minorHAnsi"/>
        </w:rPr>
        <w:t>, n = 5</w:t>
      </w:r>
      <w:r>
        <w:rPr>
          <w:rFonts w:ascii="Garamond" w:hAnsi="Garamond" w:cstheme="minorHAnsi"/>
        </w:rPr>
        <w:t>. S</w:t>
      </w:r>
      <w:r w:rsidRPr="00952060">
        <w:rPr>
          <w:rFonts w:ascii="Garamond" w:hAnsi="Garamond" w:cstheme="minorHAnsi"/>
        </w:rPr>
        <w:t>tatistical significance was determined by a one-sample t-test and by one-way ANOVA with Tukey’s post-hoc test.</w:t>
      </w:r>
      <w:r>
        <w:rPr>
          <w:rFonts w:ascii="Garamond" w:hAnsi="Garamond" w:cstheme="minorHAnsi"/>
        </w:rPr>
        <w:t xml:space="preserve"> </w:t>
      </w:r>
      <w:r w:rsidRPr="00952060">
        <w:rPr>
          <w:rFonts w:ascii="Garamond" w:hAnsi="Garamond" w:cstheme="minorHAnsi"/>
        </w:rPr>
        <w:t>Outliers were identified with ROUT method (Q=1%) and excluded from the analysis. *p &lt; 0.03; **p &lt; 0.02; ***p &lt; 0.0002</w:t>
      </w:r>
      <w:r>
        <w:rPr>
          <w:rFonts w:ascii="Garamond" w:hAnsi="Garamond" w:cstheme="minorHAnsi"/>
        </w:rPr>
        <w:t>.</w:t>
      </w:r>
    </w:p>
    <w:p w14:paraId="2E254FD6" w14:textId="77777777" w:rsidR="00AE6058" w:rsidRDefault="00AE6058">
      <w:pPr>
        <w:spacing w:after="160" w:line="259" w:lineRule="auto"/>
        <w:rPr>
          <w:rFonts w:ascii="Garamond" w:hAnsi="Garamond" w:cstheme="minorHAnsi"/>
        </w:rPr>
      </w:pPr>
      <w:r>
        <w:rPr>
          <w:rFonts w:ascii="Garamond" w:hAnsi="Garamond" w:cstheme="minorHAnsi"/>
        </w:rPr>
        <w:br w:type="page"/>
      </w:r>
    </w:p>
    <w:p w14:paraId="4938FEA8" w14:textId="59D999CF" w:rsidR="00952060" w:rsidRPr="00952060" w:rsidRDefault="00AE6058" w:rsidP="00952060">
      <w:pPr>
        <w:spacing w:after="160" w:line="276" w:lineRule="auto"/>
        <w:jc w:val="both"/>
        <w:rPr>
          <w:rFonts w:ascii="Garamond" w:hAnsi="Garamond" w:cstheme="minorHAnsi"/>
        </w:rPr>
      </w:pPr>
      <w:r>
        <w:rPr>
          <w:rFonts w:ascii="Garamond" w:hAnsi="Garamond" w:cstheme="minorHAnsi"/>
          <w:noProof/>
        </w:rPr>
        <w:drawing>
          <wp:inline distT="0" distB="0" distL="0" distR="0" wp14:anchorId="59DE583F" wp14:editId="4C9F6128">
            <wp:extent cx="6092190" cy="7482840"/>
            <wp:effectExtent l="0" t="0" r="0" b="0"/>
            <wp:docPr id="195659354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035" cy="749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36FB31" w14:textId="71106782" w:rsidR="00952060" w:rsidRPr="0058400D" w:rsidRDefault="00560051" w:rsidP="00C3757B">
      <w:pPr>
        <w:spacing w:after="160" w:line="276" w:lineRule="auto"/>
        <w:jc w:val="both"/>
        <w:rPr>
          <w:rFonts w:ascii="Garamond" w:hAnsi="Garamond" w:cstheme="minorHAnsi"/>
          <w:sz w:val="20"/>
          <w:szCs w:val="20"/>
        </w:rPr>
      </w:pPr>
      <w:r w:rsidRPr="00560051">
        <w:rPr>
          <w:rFonts w:ascii="Garamond" w:hAnsi="Garamond" w:cstheme="minorHAnsi"/>
          <w:b/>
          <w:bCs/>
        </w:rPr>
        <w:t>Supplementary Figure S4. Transcripts not modulated by CM-hAMSC treatment in HMC-3 cells.</w:t>
      </w:r>
      <w:r w:rsidRPr="00560051">
        <w:rPr>
          <w:rFonts w:ascii="Garamond" w:hAnsi="Garamond"/>
          <w:b/>
          <w:bCs/>
        </w:rPr>
        <w:t xml:space="preserve"> </w:t>
      </w:r>
      <w:r w:rsidRPr="00560051">
        <w:rPr>
          <w:rFonts w:ascii="Garamond" w:hAnsi="Garamond" w:cstheme="minorHAnsi"/>
        </w:rPr>
        <w:t>Gene expression analysis of inflammation- and immune-response–related genes in HMC-3 cells showing no significant changes across the indicated experimental conditions. Data shown as mean ± S</w:t>
      </w:r>
      <w:r>
        <w:rPr>
          <w:rFonts w:ascii="Garamond" w:hAnsi="Garamond" w:cstheme="minorHAnsi"/>
        </w:rPr>
        <w:t>D</w:t>
      </w:r>
      <w:r w:rsidRPr="00560051">
        <w:rPr>
          <w:rFonts w:ascii="Garamond" w:hAnsi="Garamond" w:cstheme="minorHAnsi"/>
        </w:rPr>
        <w:t>, n = 5</w:t>
      </w:r>
      <w:r>
        <w:rPr>
          <w:rFonts w:ascii="Garamond" w:hAnsi="Garamond" w:cstheme="minorHAnsi"/>
        </w:rPr>
        <w:t>. S</w:t>
      </w:r>
      <w:r w:rsidRPr="00560051">
        <w:rPr>
          <w:rFonts w:ascii="Garamond" w:hAnsi="Garamond" w:cstheme="minorHAnsi"/>
        </w:rPr>
        <w:t>tatistical significance was determined by a one-sample t-test and by one-way ANOVA with Tukey’s post-hoc test.</w:t>
      </w:r>
      <w:r>
        <w:rPr>
          <w:rFonts w:ascii="Garamond" w:hAnsi="Garamond" w:cstheme="minorHAnsi"/>
        </w:rPr>
        <w:t xml:space="preserve"> </w:t>
      </w:r>
      <w:r w:rsidRPr="00560051">
        <w:rPr>
          <w:rFonts w:ascii="Garamond" w:hAnsi="Garamond" w:cstheme="minorHAnsi"/>
        </w:rPr>
        <w:t>Outliers were identified with ROUT method (Q=1%) and excluded from the analysis. *p &lt; 0.03; **p &lt; 0.02</w:t>
      </w:r>
      <w:r>
        <w:rPr>
          <w:rFonts w:ascii="Garamond" w:hAnsi="Garamond" w:cstheme="minorHAnsi"/>
        </w:rPr>
        <w:t>.</w:t>
      </w:r>
    </w:p>
    <w:p w14:paraId="3D09C445" w14:textId="77777777" w:rsidR="00C3757B" w:rsidRPr="00C3757B" w:rsidRDefault="00C3757B" w:rsidP="00C3757B">
      <w:pPr>
        <w:jc w:val="both"/>
        <w:rPr>
          <w:rFonts w:ascii="Garamond" w:hAnsi="Garamond"/>
          <w:b/>
          <w:bCs/>
          <w:sz w:val="28"/>
          <w:szCs w:val="28"/>
          <w:lang w:val="it-IT"/>
        </w:rPr>
      </w:pPr>
    </w:p>
    <w:sectPr w:rsidR="00C3757B" w:rsidRPr="00C375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A0"/>
    <w:rsid w:val="00004D08"/>
    <w:rsid w:val="000559EA"/>
    <w:rsid w:val="00056063"/>
    <w:rsid w:val="001A729D"/>
    <w:rsid w:val="003032C3"/>
    <w:rsid w:val="00560051"/>
    <w:rsid w:val="006073A0"/>
    <w:rsid w:val="00903A13"/>
    <w:rsid w:val="00952060"/>
    <w:rsid w:val="00AE6058"/>
    <w:rsid w:val="00C3757B"/>
    <w:rsid w:val="00DE7626"/>
    <w:rsid w:val="00FC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98C40"/>
  <w15:chartTrackingRefBased/>
  <w15:docId w15:val="{81DCB764-BB64-4968-827F-1CB83C0C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757B"/>
    <w:pPr>
      <w:spacing w:after="0" w:line="240" w:lineRule="auto"/>
    </w:pPr>
    <w:rPr>
      <w:rFonts w:ascii="Arial" w:eastAsia="Arial" w:hAnsi="Arial" w:cs="Arial"/>
      <w:kern w:val="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073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073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73A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73A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73A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73A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073A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073A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3A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073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073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73A0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73A0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73A0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73A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073A0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073A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3A0"/>
    <w:rPr>
      <w:rFonts w:eastAsiaTheme="majorEastAsia" w:cstheme="majorBidi"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73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073A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073A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073A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073A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073A0"/>
    <w:rPr>
      <w:i/>
      <w:iCs/>
      <w:color w:val="404040" w:themeColor="text1" w:themeTint="BF"/>
      <w:lang w:val="en-US"/>
    </w:rPr>
  </w:style>
  <w:style w:type="paragraph" w:styleId="Paragrafoelenco">
    <w:name w:val="List Paragraph"/>
    <w:basedOn w:val="Normale"/>
    <w:uiPriority w:val="34"/>
    <w:qFormat/>
    <w:rsid w:val="006073A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073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07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073A0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6073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unhideWhenUsed/>
    <w:rsid w:val="000560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andrea.papait@unicatt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Bufi Alexandro Angelo (alexandroangelo.bufi)</dc:creator>
  <cp:keywords/>
  <dc:description/>
  <cp:lastModifiedBy>Papait Andrea</cp:lastModifiedBy>
  <cp:revision>2</cp:revision>
  <dcterms:created xsi:type="dcterms:W3CDTF">2026-09-07T14:30:00Z</dcterms:created>
  <dcterms:modified xsi:type="dcterms:W3CDTF">2026-09-07T14:30:00Z</dcterms:modified>
</cp:coreProperties>
</file>