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7F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微软雅黑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微软雅黑" w:cs="Times New Roman"/>
          <w:b/>
          <w:bCs/>
          <w:sz w:val="28"/>
          <w:szCs w:val="28"/>
        </w:rPr>
        <w:t>S</w:t>
      </w:r>
      <w:bookmarkStart w:id="0" w:name="_GoBack"/>
      <w:bookmarkEnd w:id="0"/>
      <w:r>
        <w:rPr>
          <w:rFonts w:hint="eastAsia" w:ascii="Times New Roman" w:hAnsi="Times New Roman" w:eastAsia="微软雅黑" w:cs="Times New Roman"/>
          <w:b/>
          <w:bCs/>
          <w:sz w:val="28"/>
          <w:szCs w:val="28"/>
        </w:rPr>
        <w:t>upplementary Tables</w:t>
      </w:r>
    </w:p>
    <w:p w14:paraId="3D42C8CD">
      <w:pPr>
        <w:spacing w:before="360" w:after="120"/>
        <w:jc w:val="left"/>
        <w:rPr>
          <w:rFonts w:hint="eastAsia" w:eastAsia="微软雅黑"/>
          <w:b w:val="0"/>
          <w:bCs w:val="0"/>
          <w:sz w:val="20"/>
          <w:szCs w:val="20"/>
          <w:lang w:val="en-US" w:eastAsia="zh-CN"/>
        </w:rPr>
      </w:pP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Supplementary Table S1.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 xml:space="preserve"> Univariate analyses of factors associated with fertility intentions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 xml:space="preserve"> (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>n = 233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>)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41"/>
        <w:gridCol w:w="1199"/>
        <w:gridCol w:w="1352"/>
        <w:gridCol w:w="1552"/>
        <w:gridCol w:w="1574"/>
        <w:gridCol w:w="901"/>
        <w:gridCol w:w="831"/>
      </w:tblGrid>
      <w:tr w14:paraId="374A9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62" w:hRule="atLeast"/>
          <w:tblHeader/>
          <w:jc w:val="center"/>
        </w:trPr>
        <w:tc>
          <w:tcPr>
            <w:tcW w:w="2270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2DE9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313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1D82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Overall (N=233)</w:t>
            </w:r>
          </w:p>
        </w:tc>
        <w:tc>
          <w:tcPr>
            <w:tcW w:w="3939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4FE8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F</w:t>
            </w: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 xml:space="preserve">ertility intentions </w:t>
            </w:r>
          </w:p>
        </w:tc>
        <w:tc>
          <w:tcPr>
            <w:tcW w:w="1071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D8CC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F/χ²/t</w:t>
            </w:r>
          </w:p>
        </w:tc>
        <w:tc>
          <w:tcPr>
            <w:tcW w:w="927" w:type="dxa"/>
            <w:vMerge w:val="restart"/>
            <w:tcBorders>
              <w:top w:val="single" w:color="000000" w:sz="12" w:space="0"/>
              <w:left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99A0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14:paraId="31AC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62" w:hRule="atLeast"/>
          <w:tblHeader/>
          <w:jc w:val="center"/>
        </w:trPr>
        <w:tc>
          <w:tcPr>
            <w:tcW w:w="2270" w:type="dxa"/>
            <w:vMerge w:val="continue"/>
            <w:tcBorders>
              <w:left w:val="nil"/>
              <w:bottom w:val="single" w:color="000000" w:sz="6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CBE4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vMerge w:val="continue"/>
            <w:tcBorders>
              <w:left w:val="nil"/>
              <w:bottom w:val="single" w:color="000000" w:sz="6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3A20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49F0C">
            <w:pPr>
              <w:spacing w:before="0" w:after="0"/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Willing(n=57)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B7A30">
            <w:pPr>
              <w:spacing w:before="0" w:after="0"/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Unwilling(n=77)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9B510">
            <w:pPr>
              <w:spacing w:before="0" w:after="0"/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Uncertain(n=99)</w:t>
            </w:r>
          </w:p>
        </w:tc>
        <w:tc>
          <w:tcPr>
            <w:tcW w:w="1071" w:type="dxa"/>
            <w:vMerge w:val="continue"/>
            <w:tcBorders>
              <w:left w:val="nil"/>
              <w:bottom w:val="single" w:color="000000" w:sz="6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8C744">
            <w:pPr>
              <w:spacing w:before="0" w:after="0"/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7" w:type="dxa"/>
            <w:vMerge w:val="continue"/>
            <w:tcBorders>
              <w:left w:val="nil"/>
              <w:bottom w:val="single" w:color="000000" w:sz="6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F953B">
            <w:pPr>
              <w:spacing w:before="0" w:after="0"/>
              <w:jc w:val="center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</w:p>
        </w:tc>
      </w:tr>
      <w:tr w14:paraId="32749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D09C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Age (years)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369D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21.17±1.87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49ED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21.12±1.75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531C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21.37±1.89</w:t>
            </w:r>
          </w:p>
        </w:tc>
        <w:tc>
          <w:tcPr>
            <w:tcW w:w="131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32D3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21.03±1.91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1D5E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14.95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3C36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28B0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62BC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Family Values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1CD55">
            <w:pPr>
              <w:spacing w:before="0" w:after="0"/>
              <w:jc w:val="center"/>
              <w:rPr>
                <w:rFonts w:hint="eastAsia" w:ascii="Times New Roman" w:hAnsi="Times New Roman" w:eastAsia="微软雅黑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.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±7.5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6812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71.90±7.58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A967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68.32±6.76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0B0B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67.91±7.59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FEBB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124.20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3E8A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2252F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E7D2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Fear of Childbirth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E1743">
            <w:pPr>
              <w:spacing w:before="0" w:after="0"/>
              <w:jc w:val="center"/>
              <w:rPr>
                <w:rFonts w:hint="eastAsia" w:ascii="Times New Roman" w:hAnsi="Times New Roman" w:eastAsia="微软雅黑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48.7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±9.5</w:t>
            </w:r>
            <w:r>
              <w:rPr>
                <w:rFonts w:hint="eastAsia" w:cs="Times New Roman"/>
                <w:b w:val="0"/>
                <w:bCs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EFD5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45.17±8.38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CB82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52.11±9.52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E78F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48.11±9.28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938D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206.44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8EA2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18FE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1FA4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33BA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1B94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8597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0EF8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C720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-0.88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F609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0.38</w:t>
            </w:r>
          </w:p>
        </w:tc>
      </w:tr>
      <w:tr w14:paraId="76E9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784CE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Undergraduate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147D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203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29A0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DE8A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3A25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85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E4AC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FB1F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CA97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4B941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Graduate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2B93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F9DF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79DD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1E21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BFC3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5D52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7EDC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1215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304C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6664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2472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531D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D38E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41.23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10F5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3DA4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A0195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47AE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D17D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C5CA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9B4B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79B4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262D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55EC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15FA1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4F52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2727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6807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F7AF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7D70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D18F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16C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E4E1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Household registration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7137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D166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A6E8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3C55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4C5D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2.21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83C0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0.33</w:t>
            </w:r>
          </w:p>
        </w:tc>
      </w:tr>
      <w:tr w14:paraId="71CB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1D3B3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Urban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BC3B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102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9E1B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1B20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858B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3AD1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6E270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74C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C2694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Rural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FE94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C605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6921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2918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8B71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651B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29D1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410A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Only child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93B5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BC33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67E7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93D7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B264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4.66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60D1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0.10</w:t>
            </w:r>
          </w:p>
        </w:tc>
      </w:tr>
      <w:tr w14:paraId="2DE7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73F3A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Yes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A35A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0AA8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90F2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A7FD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1DE6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2D58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982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6F2C5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No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90BB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A4E2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3F33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E4F8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77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65E5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858F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1532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59A4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Monthly household income (RMB)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3261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4497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C4FD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5331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441F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1.24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5A40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0.29</w:t>
            </w:r>
          </w:p>
        </w:tc>
      </w:tr>
      <w:tr w14:paraId="4AE73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AE9B4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&lt;5000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1776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D570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2D9D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222E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1F97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05A9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B68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87ACA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5000–10000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F4AE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532B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3707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1BAC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993E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832A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6CAC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61F8E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&gt;10000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780D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B3A3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5784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4746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C66E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31A8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4D24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1609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Major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D72E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204B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3742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0F9E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223B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-0.56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3BF3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0.57</w:t>
            </w:r>
          </w:p>
        </w:tc>
      </w:tr>
      <w:tr w14:paraId="22E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67699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Non-medical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5E8C5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181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C014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BD81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1339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79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4169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E529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19B0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657A7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Medical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8166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B592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261A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CFCB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805E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8D32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C2A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4BE0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Relationship status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7363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24BA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06C27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47064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F2A7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41.20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3E73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1F4F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07AA6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Single, actively seeking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F1E7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83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4D90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923A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0A34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7354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F2CB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759A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045FD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Single, not seeking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E79B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4CD1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0E5F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A003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650E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4D4F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A10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B162A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In a relationship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72A7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FD63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821B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FA39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EB11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A867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20CF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056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Attention to negative birth info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F5FD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60C3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44CC7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2D65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3B88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23.97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C199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</w:tr>
      <w:tr w14:paraId="030E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52986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Never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E34A1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65B5B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E418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EBCA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91163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C5F6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AEC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5861B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Occasionally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54E1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88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45A0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B7D1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41DF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0089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E9B38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5241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A02CD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Sometimes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D04E0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91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0151F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33430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23289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02BB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FC5B2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97D6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227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1B759">
            <w:pPr>
              <w:spacing w:before="0" w:after="0"/>
              <w:ind w:firstLine="200" w:firstLineChars="10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Frequently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D98AD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36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5282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0B59E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569FA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498F6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3E2CC">
            <w:pPr>
              <w:spacing w:before="0" w:after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29991BDA">
      <w:pPr>
        <w:spacing w:before="120" w:after="240"/>
        <w:jc w:val="left"/>
        <w:rPr>
          <w:sz w:val="20"/>
          <w:szCs w:val="20"/>
        </w:rPr>
      </w:pPr>
      <w:r>
        <w:rPr>
          <w:rFonts w:ascii="Times New Roman" w:hAnsi="Times New Roman" w:eastAsia="微软雅黑" w:cs="Times New Roman"/>
          <w:i/>
          <w:iCs/>
          <w:sz w:val="20"/>
          <w:szCs w:val="20"/>
        </w:rPr>
        <w:t>Note: Continuous variables are presented as mean ± SD; categorical variables are presented as n. F = one-way ANOVA F-statistic; χ² = chi-square statistic; t = independent samples t-test. P &lt; 0.05 indicates statistical significance. Significant variables (P &lt; 0.05) are shown in bold.</w:t>
      </w:r>
    </w:p>
    <w:p w14:paraId="37006E95">
      <w:pPr>
        <w:spacing w:before="360" w:after="120"/>
        <w:jc w:val="left"/>
        <w:rPr>
          <w:sz w:val="20"/>
          <w:szCs w:val="20"/>
        </w:rPr>
      </w:pPr>
      <w:r>
        <w:rPr>
          <w:rFonts w:ascii="Times New Roman" w:hAnsi="Times New Roman" w:eastAsia="微软雅黑" w:cs="Times New Roman"/>
          <w:b/>
          <w:bCs/>
          <w:sz w:val="20"/>
          <w:szCs w:val="20"/>
        </w:rPr>
        <w:t xml:space="preserve">Supplementary Table S2. 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>Full results of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 xml:space="preserve"> m</w:t>
      </w:r>
      <w:r>
        <w:rPr>
          <w:rFonts w:hint="eastAsia" w:ascii="Times New Roman" w:hAnsi="Times New Roman" w:eastAsia="微软雅黑" w:cs="Times New Roman"/>
          <w:b w:val="0"/>
          <w:bCs w:val="0"/>
          <w:sz w:val="20"/>
          <w:szCs w:val="20"/>
        </w:rPr>
        <w:t>ultivariable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 xml:space="preserve"> multinomial logistic regression: factors associated with fertility intentions (reference: willing)</w:t>
      </w:r>
    </w:p>
    <w:tbl>
      <w:tblPr>
        <w:tblStyle w:val="12"/>
        <w:tblW w:w="50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99"/>
        <w:gridCol w:w="885"/>
        <w:gridCol w:w="1409"/>
        <w:gridCol w:w="862"/>
        <w:gridCol w:w="949"/>
        <w:gridCol w:w="1409"/>
        <w:gridCol w:w="859"/>
      </w:tblGrid>
      <w:tr w14:paraId="78FF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tblHeader/>
          <w:jc w:val="center"/>
        </w:trPr>
        <w:tc>
          <w:tcPr>
            <w:tcW w:w="3086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F5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193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86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Unwilling vs. Willing</w:t>
            </w:r>
          </w:p>
        </w:tc>
        <w:tc>
          <w:tcPr>
            <w:tcW w:w="3264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1C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Uncertain vs. Willing</w:t>
            </w:r>
          </w:p>
        </w:tc>
      </w:tr>
      <w:tr w14:paraId="24F5B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tblHeader/>
          <w:jc w:val="center"/>
        </w:trPr>
        <w:tc>
          <w:tcPr>
            <w:tcW w:w="3086" w:type="dxa"/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72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BA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6C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 xml:space="preserve">aOR </w:t>
            </w:r>
          </w:p>
          <w:p w14:paraId="3665B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BA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44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86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 xml:space="preserve">aOR </w:t>
            </w:r>
          </w:p>
          <w:p w14:paraId="7DBAB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00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14:paraId="109C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2D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Gender (Ref.: Male)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33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E2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50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36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38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A5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46BD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1D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 Female vs. Male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45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-1.58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D5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0.21</w:t>
            </w:r>
          </w:p>
          <w:p w14:paraId="5AE6C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(0.07–0.64)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49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0.006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4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-1.27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E0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0.28 </w:t>
            </w:r>
          </w:p>
          <w:p w14:paraId="5D721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(0.11–0.69)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00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0.006</w:t>
            </w:r>
          </w:p>
        </w:tc>
      </w:tr>
      <w:tr w14:paraId="17803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93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Relationship Status (Ref.: In a relationship)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45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EB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EF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F9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08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5B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28C1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59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ind w:left="220" w:leftChars="10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Single, seeking vs. In a relationship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46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EE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0.77 </w:t>
            </w:r>
          </w:p>
          <w:p w14:paraId="19B74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(0.26–2.27)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58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0.638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3C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7E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1.22 </w:t>
            </w:r>
          </w:p>
          <w:p w14:paraId="2BC6A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(0.50–2.98)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BD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0.664</w:t>
            </w:r>
          </w:p>
        </w:tc>
      </w:tr>
      <w:tr w14:paraId="31F2E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4E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ind w:left="220" w:leftChars="100"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Single, not seeking vs. In a relationship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84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2.74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E5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15.54</w:t>
            </w:r>
          </w:p>
          <w:p w14:paraId="00691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(4.33–55.79)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8F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&lt;0.001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B1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B8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4.51</w:t>
            </w:r>
          </w:p>
          <w:p w14:paraId="2C44E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(1.40–14.61)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F6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0.011</w:t>
            </w:r>
          </w:p>
        </w:tc>
      </w:tr>
      <w:tr w14:paraId="233B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28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sz w:val="20"/>
                <w:szCs w:val="20"/>
              </w:rPr>
              <w:t>Attention to Negative Birth Info (Ref.: Never)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82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80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41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74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955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F7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FDC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4C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ind w:firstLine="200" w:firstLineChars="10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Frequently vs. Never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57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-1.48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DC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0.23</w:t>
            </w:r>
          </w:p>
          <w:p w14:paraId="0E411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(0.02–2.15)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C6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0.190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56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-0.39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73E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0.68</w:t>
            </w:r>
          </w:p>
          <w:p w14:paraId="2178E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(0.10–4.51)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8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0.690</w:t>
            </w:r>
          </w:p>
        </w:tc>
      </w:tr>
      <w:tr w14:paraId="44ED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22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ind w:firstLine="200" w:firstLineChars="10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Frequently vs. Occasionally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5C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-1.10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34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0.33</w:t>
            </w:r>
          </w:p>
          <w:p w14:paraId="4853D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(0.06–1.77)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E0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0.170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2B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E7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0.56 </w:t>
            </w:r>
          </w:p>
          <w:p w14:paraId="3CD51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(0.13–2.39)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26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0.450</w:t>
            </w:r>
          </w:p>
        </w:tc>
      </w:tr>
      <w:tr w14:paraId="2BC2A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14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ind w:firstLine="200" w:firstLineChars="100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Frequently vs. Sometimes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E4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09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0.59 </w:t>
            </w:r>
          </w:p>
          <w:p w14:paraId="5A29B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(0.12–2.89)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16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0.510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37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C6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1.01 </w:t>
            </w:r>
          </w:p>
          <w:p w14:paraId="54E9A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(0.22–4.63)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F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0.990</w:t>
            </w:r>
          </w:p>
        </w:tc>
      </w:tr>
      <w:tr w14:paraId="549E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4B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Age (per year increase)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5C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EB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1.09</w:t>
            </w:r>
          </w:p>
          <w:p w14:paraId="3699C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(0.84–1.41)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C3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0.540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C37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B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0.94</w:t>
            </w:r>
          </w:p>
          <w:p w14:paraId="0C30C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 (0.76–1.16)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6C5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0.570</w:t>
            </w:r>
          </w:p>
        </w:tc>
      </w:tr>
      <w:tr w14:paraId="78B3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1B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Family Values (per point)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14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8D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0.97 </w:t>
            </w:r>
          </w:p>
          <w:p w14:paraId="3ACEF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(0.91–1.04)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7E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0.353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06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-0.06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49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0.95 </w:t>
            </w:r>
          </w:p>
          <w:p w14:paraId="0CDF2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(0.90–1.00)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69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0.030</w:t>
            </w:r>
          </w:p>
        </w:tc>
      </w:tr>
      <w:tr w14:paraId="05F9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7" w:hRule="atLeast"/>
          <w:jc w:val="center"/>
        </w:trPr>
        <w:tc>
          <w:tcPr>
            <w:tcW w:w="308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DF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left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Fear of Childbirth (per point)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C1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0.08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7F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1.08 </w:t>
            </w:r>
          </w:p>
          <w:p w14:paraId="657A1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(1.02–1.14)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AC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0.007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8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0.03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EF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 xml:space="preserve">1.03 </w:t>
            </w:r>
          </w:p>
          <w:p w14:paraId="49DE6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(0.98–1.08)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B3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88" w:lineRule="auto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0.218</w:t>
            </w:r>
          </w:p>
        </w:tc>
      </w:tr>
    </w:tbl>
    <w:p w14:paraId="61C64063">
      <w:pPr>
        <w:spacing w:before="120" w:after="240"/>
        <w:jc w:val="left"/>
        <w:rPr>
          <w:rFonts w:ascii="Times New Roman" w:hAnsi="Times New Roman" w:eastAsia="微软雅黑" w:cs="Times New Roman"/>
          <w:i/>
          <w:iCs/>
          <w:sz w:val="20"/>
          <w:szCs w:val="20"/>
        </w:rPr>
      </w:pPr>
      <w:r>
        <w:rPr>
          <w:rFonts w:ascii="Times New Roman" w:hAnsi="Times New Roman" w:eastAsia="微软雅黑" w:cs="Times New Roman"/>
          <w:i/>
          <w:iCs/>
          <w:sz w:val="20"/>
          <w:szCs w:val="20"/>
        </w:rPr>
        <w:t>Note: aOR = adjusted odds ratio; CI = confidence interval; Ref. = reference group. Model adjusted for age, gender, relationship status, attention to negative birth information, family values, and fear of childbirth. B = regression coefficient. This table includes the full results for attention to negative birth information, which were omitted from Table 3 in the main text.</w:t>
      </w:r>
    </w:p>
    <w:p w14:paraId="2BDD7232">
      <w:pPr>
        <w:rPr>
          <w:rFonts w:ascii="Times New Roman" w:hAnsi="Times New Roman" w:eastAsia="微软雅黑" w:cs="Times New Roman"/>
          <w:i/>
          <w:iCs/>
          <w:sz w:val="20"/>
          <w:szCs w:val="20"/>
        </w:rPr>
      </w:pPr>
      <w:r>
        <w:rPr>
          <w:rFonts w:ascii="Times New Roman" w:hAnsi="Times New Roman" w:eastAsia="微软雅黑" w:cs="Times New Roman"/>
          <w:i/>
          <w:iCs/>
          <w:sz w:val="20"/>
          <w:szCs w:val="20"/>
        </w:rPr>
        <w:br w:type="page"/>
      </w:r>
    </w:p>
    <w:p w14:paraId="7192FD4D">
      <w:pPr>
        <w:spacing w:before="360" w:after="120"/>
        <w:jc w:val="left"/>
        <w:rPr>
          <w:rFonts w:hint="eastAsia" w:eastAsia="微软雅黑"/>
          <w:b w:val="0"/>
          <w:bCs w:val="0"/>
          <w:sz w:val="20"/>
          <w:szCs w:val="20"/>
          <w:lang w:val="en-US" w:eastAsia="zh-CN"/>
        </w:rPr>
      </w:pPr>
      <w:r>
        <w:rPr>
          <w:rFonts w:ascii="Times New Roman" w:hAnsi="Times New Roman" w:eastAsia="微软雅黑" w:cs="Times New Roman"/>
          <w:b/>
          <w:bCs/>
          <w:sz w:val="20"/>
          <w:szCs w:val="20"/>
        </w:rPr>
        <w:t xml:space="preserve">Supplementary Table S3. 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 xml:space="preserve">Exploratory 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>m</w:t>
      </w:r>
      <w:r>
        <w:rPr>
          <w:rFonts w:hint="eastAsia" w:ascii="Times New Roman" w:hAnsi="Times New Roman" w:eastAsia="微软雅黑" w:cs="Times New Roman"/>
          <w:b w:val="0"/>
          <w:bCs w:val="0"/>
          <w:sz w:val="20"/>
          <w:szCs w:val="20"/>
        </w:rPr>
        <w:t>ultivariable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 xml:space="preserve"> multinomial logistic regression: factors associated with intended age at first birth among participants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 xml:space="preserve"> (</w:t>
      </w:r>
      <w:r>
        <w:rPr>
          <w:rFonts w:ascii="Times New Roman" w:hAnsi="Times New Roman" w:eastAsia="微软雅黑" w:cs="Times New Roman"/>
          <w:b w:val="0"/>
          <w:bCs w:val="0"/>
          <w:sz w:val="20"/>
          <w:szCs w:val="20"/>
        </w:rPr>
        <w:t>n = 57</w:t>
      </w:r>
      <w:r>
        <w:rPr>
          <w:rFonts w:hint="eastAsia" w:cs="Times New Roman"/>
          <w:b w:val="0"/>
          <w:bCs w:val="0"/>
          <w:sz w:val="20"/>
          <w:szCs w:val="20"/>
          <w:lang w:val="en-US" w:eastAsia="zh-CN"/>
        </w:rPr>
        <w:t>)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5"/>
        <w:gridCol w:w="1117"/>
        <w:gridCol w:w="1711"/>
        <w:gridCol w:w="827"/>
        <w:gridCol w:w="1162"/>
        <w:gridCol w:w="1711"/>
        <w:gridCol w:w="827"/>
      </w:tblGrid>
      <w:tr w14:paraId="491DF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040" w:type="dxa"/>
            <w:tcBorders>
              <w:top w:val="single" w:color="000000" w:sz="12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0F08B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719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F21E4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sz w:val="20"/>
                <w:szCs w:val="20"/>
              </w:rPr>
              <w:t>25–30 years vs. &lt;25 years</w:t>
            </w:r>
          </w:p>
        </w:tc>
        <w:tc>
          <w:tcPr>
            <w:tcW w:w="3761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B81F6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sz w:val="20"/>
                <w:szCs w:val="20"/>
              </w:rPr>
              <w:t>30–35 years vs. &lt;25 years</w:t>
            </w:r>
          </w:p>
        </w:tc>
      </w:tr>
      <w:tr w14:paraId="0F33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blHeader/>
        </w:trPr>
        <w:tc>
          <w:tcPr>
            <w:tcW w:w="2040" w:type="dxa"/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F34C7">
            <w:pPr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54CD3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7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5756E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0B497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D40E1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17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2E47E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sz w:val="20"/>
                <w:szCs w:val="20"/>
              </w:rPr>
              <w:t>aOR (95% CI)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00DAE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14:paraId="6E66A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5398F">
            <w:pPr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Family Values (per point)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924FD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0.05</w:t>
            </w:r>
          </w:p>
        </w:tc>
        <w:tc>
          <w:tcPr>
            <w:tcW w:w="1738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200CA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1.05 (0.86–1.28)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63E99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0.640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97607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-0.004</w:t>
            </w:r>
          </w:p>
        </w:tc>
        <w:tc>
          <w:tcPr>
            <w:tcW w:w="1738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42A79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1.00 (0.79–1.26)</w:t>
            </w:r>
          </w:p>
        </w:tc>
        <w:tc>
          <w:tcPr>
            <w:tcW w:w="83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DB79C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0.980</w:t>
            </w:r>
          </w:p>
        </w:tc>
      </w:tr>
      <w:tr w14:paraId="5FB1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4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502C0">
            <w:pPr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Fear of Childbirth (per point)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6107E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0.18</w:t>
            </w:r>
          </w:p>
        </w:tc>
        <w:tc>
          <w:tcPr>
            <w:tcW w:w="1738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43E85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1.20 (1.01–1.43)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AA2976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0.040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1796D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0.31</w:t>
            </w:r>
          </w:p>
        </w:tc>
        <w:tc>
          <w:tcPr>
            <w:tcW w:w="1738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60F48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1.37 (1.09–1.71)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7B71F">
            <w:pPr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微软雅黑" w:cs="Times New Roman"/>
                <w:b w:val="0"/>
                <w:bCs w:val="0"/>
                <w:sz w:val="20"/>
                <w:szCs w:val="20"/>
              </w:rPr>
              <w:t>0.006</w:t>
            </w:r>
          </w:p>
        </w:tc>
      </w:tr>
    </w:tbl>
    <w:p w14:paraId="3A0FB41F">
      <w:pPr>
        <w:spacing w:before="120" w:after="240"/>
        <w:jc w:val="left"/>
      </w:pPr>
      <w:r>
        <w:rPr>
          <w:rFonts w:ascii="Times New Roman" w:hAnsi="Times New Roman" w:eastAsia="微软雅黑" w:cs="Times New Roman"/>
          <w:i/>
          <w:iCs/>
          <w:sz w:val="20"/>
          <w:szCs w:val="20"/>
        </w:rPr>
        <w:t>Note: aOR = adjusted odds ratio; CI = confidence interval. Reference category: &lt;25 years. Model included family values and fear of childbirth as predictors. Due to the small sample size (n = 57) and no participants selecting &gt;35 years, only two comparison groups were available. Results should be interpreted with caution.</w:t>
      </w:r>
    </w:p>
    <w:sectPr>
      <w:pgSz w:w="12240" w:h="15840"/>
      <w:pgMar w:top="1440" w:right="1440" w:bottom="1440" w:left="144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21358C1"/>
    <w:rsid w:val="051C2849"/>
    <w:rsid w:val="0F2B249C"/>
    <w:rsid w:val="14A16D5C"/>
    <w:rsid w:val="15EC4EC6"/>
    <w:rsid w:val="17C76BAE"/>
    <w:rsid w:val="1CFE661A"/>
    <w:rsid w:val="27EB3642"/>
    <w:rsid w:val="2B8C79C6"/>
    <w:rsid w:val="331D184C"/>
    <w:rsid w:val="351729F7"/>
    <w:rsid w:val="3FEE7FBA"/>
    <w:rsid w:val="44E07DA3"/>
    <w:rsid w:val="4A6F2395"/>
    <w:rsid w:val="5FDF3861"/>
    <w:rsid w:val="66FE3897"/>
    <w:rsid w:val="715776FB"/>
    <w:rsid w:val="73D03795"/>
    <w:rsid w:val="74546174"/>
    <w:rsid w:val="79C856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微软雅黑" w:cs="Times New Roman"/>
      <w:sz w:val="22"/>
      <w:szCs w:val="22"/>
    </w:rPr>
  </w:style>
  <w:style w:type="paragraph" w:styleId="2">
    <w:name w:val="heading 1"/>
    <w:next w:val="1"/>
    <w:qFormat/>
    <w:uiPriority w:val="0"/>
    <w:rPr>
      <w:rFonts w:ascii="Times New Roman" w:hAnsi="Times New Roman" w:eastAsia="微软雅黑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微软雅黑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微软雅黑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微软雅黑" w:cs="Times New Roman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微软雅黑" w:cs="Times New Roman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微软雅黑" w:cs="Times New Roman"/>
      <w:color w:val="1F4D78"/>
      <w:sz w:val="22"/>
      <w:szCs w:val="2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semiHidden/>
    <w:unhideWhenUsed/>
    <w:qFormat/>
    <w:uiPriority w:val="99"/>
    <w:pPr>
      <w:spacing w:after="0" w:line="240" w:lineRule="auto"/>
    </w:pPr>
    <w:rPr>
      <w:rFonts w:ascii="Times New Roman" w:hAnsi="Times New Roman" w:eastAsia="微软雅黑" w:cs="Times New Roman"/>
      <w:sz w:val="20"/>
      <w:szCs w:val="20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微软雅黑" w:cs="Times New Roman"/>
      <w:sz w:val="20"/>
      <w:szCs w:val="20"/>
    </w:rPr>
  </w:style>
  <w:style w:type="paragraph" w:styleId="11">
    <w:name w:val="Title"/>
    <w:qFormat/>
    <w:uiPriority w:val="0"/>
    <w:rPr>
      <w:rFonts w:ascii="Times New Roman" w:hAnsi="Times New Roman" w:eastAsia="微软雅黑" w:cs="Times New Roman"/>
      <w:sz w:val="56"/>
      <w:szCs w:val="56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Times New Roman" w:hAnsi="Times New Roman" w:eastAsia="微软雅黑" w:cs="Times New Roman"/>
      <w:sz w:val="22"/>
      <w:szCs w:val="22"/>
    </w:rPr>
  </w:style>
  <w:style w:type="character" w:customStyle="1" w:styleId="18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572</Words>
  <Characters>3073</Characters>
  <TotalTime>31</TotalTime>
  <ScaleCrop>false</ScaleCrop>
  <LinksUpToDate>false</LinksUpToDate>
  <CharactersWithSpaces>3391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2026-07-26T06:07:00Z</dcterms:created>
  <dc:creator>Un-named</dc:creator>
  <cp:lastModifiedBy>王玥</cp:lastModifiedBy>
  <dcterms:modified xsi:type="dcterms:W3CDTF">2026-08-09T14:04:27Z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eyJoZGlkIjoiYmUzMTc1MDdlMTYzMDNiNTE2ZmQxMGY0MTU0YTI2MDciLCJ1c2VySWQiOiIxNjY4NTEzMDEwIn0=</vt:lpwstr>
  </property>
  <property fmtid="{D5CDD505-2E9C-101B-9397-08002B2CF9AE}" pid="3" name="KSOProductBuildVer">
    <vt:lpwstr>2052-12.1.0.26895</vt:lpwstr>
  </property>
  <property fmtid="{D5CDD505-2E9C-101B-9397-08002B2CF9AE}" pid="4" name="ICV">
    <vt:lpwstr>A93841FFBEA74B5ABBC128A9B3935F95_12</vt:lpwstr>
  </property>
</Properties>
</file>