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0242" w:rsidRDefault="0067612B" w:rsidP="0067612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67612B">
        <w:rPr>
          <w:rFonts w:ascii="Times New Roman" w:hAnsi="Times New Roman" w:cs="Times New Roman"/>
          <w:b/>
          <w:sz w:val="24"/>
        </w:rPr>
        <w:t>Supplementary Table S1. Source-Extraction and Synthesis Materials</w:t>
      </w:r>
    </w:p>
    <w:tbl>
      <w:tblPr>
        <w:tblStyle w:val="TableGrid"/>
        <w:tblW w:w="11700" w:type="dxa"/>
        <w:tblInd w:w="-1175" w:type="dxa"/>
        <w:tblLayout w:type="fixed"/>
        <w:tblLook w:val="04A0" w:firstRow="1" w:lastRow="0" w:firstColumn="1" w:lastColumn="0" w:noHBand="0" w:noVBand="1"/>
      </w:tblPr>
      <w:tblGrid>
        <w:gridCol w:w="570"/>
        <w:gridCol w:w="2439"/>
        <w:gridCol w:w="1581"/>
        <w:gridCol w:w="2190"/>
        <w:gridCol w:w="3120"/>
        <w:gridCol w:w="1800"/>
      </w:tblGrid>
      <w:tr w:rsidR="0067612B" w:rsidRPr="00E811EF" w:rsidTr="00A43513">
        <w:tc>
          <w:tcPr>
            <w:tcW w:w="570" w:type="dxa"/>
            <w:hideMark/>
          </w:tcPr>
          <w:p w:rsidR="0067612B" w:rsidRPr="00E811EF" w:rsidRDefault="0067612B" w:rsidP="00A4351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2439" w:type="dxa"/>
            <w:hideMark/>
          </w:tcPr>
          <w:p w:rsidR="0067612B" w:rsidRPr="00E811EF" w:rsidRDefault="0067612B" w:rsidP="00A43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Source</w:t>
            </w:r>
          </w:p>
        </w:tc>
        <w:tc>
          <w:tcPr>
            <w:tcW w:w="1581" w:type="dxa"/>
            <w:hideMark/>
          </w:tcPr>
          <w:p w:rsidR="0067612B" w:rsidRPr="00E811EF" w:rsidRDefault="0067612B" w:rsidP="00A43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Source type</w:t>
            </w:r>
          </w:p>
        </w:tc>
        <w:tc>
          <w:tcPr>
            <w:tcW w:w="2190" w:type="dxa"/>
            <w:hideMark/>
          </w:tcPr>
          <w:p w:rsidR="0067612B" w:rsidRPr="00E811EF" w:rsidRDefault="0067612B" w:rsidP="00A43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Main subject/focus in manuscript</w:t>
            </w:r>
          </w:p>
        </w:tc>
        <w:tc>
          <w:tcPr>
            <w:tcW w:w="3120" w:type="dxa"/>
            <w:hideMark/>
          </w:tcPr>
          <w:p w:rsidR="0067612B" w:rsidRPr="00E811EF" w:rsidRDefault="0067612B" w:rsidP="00A43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Principal contribution to the analysis</w:t>
            </w:r>
          </w:p>
        </w:tc>
        <w:tc>
          <w:tcPr>
            <w:tcW w:w="1800" w:type="dxa"/>
            <w:hideMark/>
          </w:tcPr>
          <w:p w:rsidR="0067612B" w:rsidRPr="00E811EF" w:rsidRDefault="0067612B" w:rsidP="00A435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Analytical theme/section</w:t>
            </w:r>
          </w:p>
        </w:tc>
      </w:tr>
      <w:tr w:rsidR="0067612B" w:rsidRPr="00E811EF" w:rsidTr="00A43513">
        <w:tc>
          <w:tcPr>
            <w:tcW w:w="570" w:type="dxa"/>
            <w:hideMark/>
          </w:tcPr>
          <w:p w:rsidR="0067612B" w:rsidRPr="00E811EF" w:rsidRDefault="0067612B" w:rsidP="00A4351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39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Aalen, 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Lovise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2006. “Ethnic Federalism and Self-Determination for Nationalities in a Semi-Authoritarian State: The Case of Ethiopia.”</w:t>
            </w:r>
          </w:p>
        </w:tc>
        <w:tc>
          <w:tcPr>
            <w:tcW w:w="1581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Peer-reviewed journal article</w:t>
            </w:r>
          </w:p>
        </w:tc>
        <w:tc>
          <w:tcPr>
            <w:tcW w:w="219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Ethiopia's ethnic federal system, self-determination, regional autonomy, and territorial politics</w:t>
            </w:r>
          </w:p>
        </w:tc>
        <w:tc>
          <w:tcPr>
            <w:tcW w:w="312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Provides the conceptual and political context for understanding how Ethiopia's post-1991 federal arrangement connected ethnicity, territorial administration, self-rule, and political representation. It is also used to explain how ethnic federalism can contribute to territorial competition.</w:t>
            </w:r>
          </w:p>
        </w:tc>
        <w:tc>
          <w:tcPr>
            <w:tcW w:w="180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Ethnic federalism; territorial governance; identity politics; Sections 3–6</w:t>
            </w:r>
          </w:p>
        </w:tc>
      </w:tr>
      <w:tr w:rsidR="0067612B" w:rsidRPr="00E811EF" w:rsidTr="00A43513">
        <w:tc>
          <w:tcPr>
            <w:tcW w:w="570" w:type="dxa"/>
            <w:hideMark/>
          </w:tcPr>
          <w:p w:rsidR="0067612B" w:rsidRPr="00E811EF" w:rsidRDefault="0067612B" w:rsidP="00A4351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39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Abbink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Jon. 2011. “Ethnic-Based Federalism and Ethnicity in Ethiopia.”</w:t>
            </w:r>
          </w:p>
        </w:tc>
        <w:tc>
          <w:tcPr>
            <w:tcW w:w="1581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Peer-reviewed journal article</w:t>
            </w:r>
          </w:p>
        </w:tc>
        <w:tc>
          <w:tcPr>
            <w:tcW w:w="219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Relationship between ethnicity and federalism in Ethiopia</w:t>
            </w:r>
          </w:p>
        </w:tc>
        <w:tc>
          <w:tcPr>
            <w:tcW w:w="312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Supports the analysis of how administrative boundaries can become associated with ethnic identity and political authority and how ethnic federalism may contribute to territorial contestation in ethnically mixed areas.</w:t>
            </w:r>
          </w:p>
        </w:tc>
        <w:tc>
          <w:tcPr>
            <w:tcW w:w="180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Ethnic federalism; identity; territorial conflict; Sections 3–5</w:t>
            </w:r>
          </w:p>
        </w:tc>
      </w:tr>
      <w:tr w:rsidR="0067612B" w:rsidRPr="00E811EF" w:rsidTr="00A43513">
        <w:tc>
          <w:tcPr>
            <w:tcW w:w="570" w:type="dxa"/>
            <w:hideMark/>
          </w:tcPr>
          <w:p w:rsidR="0067612B" w:rsidRPr="00E811EF" w:rsidRDefault="0067612B" w:rsidP="00A4351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39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Alemu, Dawit, and Ian 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Scoones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2013. 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Agricultural Investment and Rural Transformation in Ethiopia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81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Academic study/book</w:t>
            </w:r>
          </w:p>
        </w:tc>
        <w:tc>
          <w:tcPr>
            <w:tcW w:w="219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Agricultural investment, commercial farming, rural transformation, migration, and socioeconomic change</w:t>
            </w:r>
          </w:p>
        </w:tc>
        <w:tc>
          <w:tcPr>
            <w:tcW w:w="312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Provides the basis for discussion of the agricultural importance of the 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Humera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Wolkait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area, sesame production, commercial farming, seasonal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</w:t>
            </w: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migration, and associated socioeconomic transformations. The manuscript uses this source particularly in discussing the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area's economic significance and the </w:t>
            </w: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disruption to agricultural activities.</w:t>
            </w:r>
          </w:p>
        </w:tc>
        <w:tc>
          <w:tcPr>
            <w:tcW w:w="180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Economic significance; agriculture; rural transformation; Section 7</w:t>
            </w:r>
          </w:p>
        </w:tc>
      </w:tr>
      <w:tr w:rsidR="0067612B" w:rsidRPr="00E811EF" w:rsidTr="00A43513">
        <w:tc>
          <w:tcPr>
            <w:tcW w:w="570" w:type="dxa"/>
            <w:hideMark/>
          </w:tcPr>
          <w:p w:rsidR="0067612B" w:rsidRPr="00E811EF" w:rsidRDefault="0067612B" w:rsidP="00A4351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39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Clapham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Christopher. 2017. 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The Horn of Africa: State Formation and Decay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81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Academic book</w:t>
            </w:r>
          </w:p>
        </w:tc>
        <w:tc>
          <w:tcPr>
            <w:tcW w:w="219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Ethiopian state formation, territorial administration, political institutions, and federal governance</w:t>
            </w:r>
          </w:p>
        </w:tc>
        <w:tc>
          <w:tcPr>
            <w:tcW w:w="312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Provides historical and political context for Ethiopia's changing territorial arrangements and the difficulties of reconciling historically flexible territorial boundaries with ethnically structured federal </w:t>
            </w: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administration. It is also used in discussing 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Wolkait's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former association with 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Begemder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/Gondar.</w:t>
            </w:r>
          </w:p>
        </w:tc>
        <w:tc>
          <w:tcPr>
            <w:tcW w:w="180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Historical origins; territorial administration; federalism; Sections 3–6</w:t>
            </w:r>
          </w:p>
        </w:tc>
      </w:tr>
      <w:tr w:rsidR="0067612B" w:rsidRPr="00E811EF" w:rsidTr="00A43513">
        <w:tc>
          <w:tcPr>
            <w:tcW w:w="570" w:type="dxa"/>
            <w:hideMark/>
          </w:tcPr>
          <w:p w:rsidR="0067612B" w:rsidRPr="00E811EF" w:rsidRDefault="0067612B" w:rsidP="00A4351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39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Crummey, Donald. 2000. 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Land and Society in the Christian Kingdom of Ethiopia: From the Thirteenth to the Twentieth Century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81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Academic book</w:t>
            </w:r>
          </w:p>
        </w:tc>
        <w:tc>
          <w:tcPr>
            <w:tcW w:w="219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Historical landholding, provincial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organization</w:t>
            </w: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, and territorial administration</w:t>
            </w:r>
          </w:p>
        </w:tc>
        <w:tc>
          <w:tcPr>
            <w:tcW w:w="312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Provides historical background for the pre-modern and early modern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organization</w:t>
            </w: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northern Ethiopia, including the fluidity of provincial boundaries and overlapping political authority.</w:t>
            </w:r>
          </w:p>
        </w:tc>
        <w:tc>
          <w:tcPr>
            <w:tcW w:w="180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Historical origins; pre-modern territorial 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organisation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; Section 3</w:t>
            </w:r>
          </w:p>
        </w:tc>
      </w:tr>
      <w:tr w:rsidR="0067612B" w:rsidRPr="00E811EF" w:rsidTr="00A43513">
        <w:tc>
          <w:tcPr>
            <w:tcW w:w="570" w:type="dxa"/>
            <w:hideMark/>
          </w:tcPr>
          <w:p w:rsidR="0067612B" w:rsidRPr="00E811EF" w:rsidRDefault="0067612B" w:rsidP="00A4351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39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Davison, William. 2022. “Under Ethiopia's Federal System, Western Tigray Belongs in Tigray.” 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Ethiopia Insight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81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Policy/journalistic analytical source</w:t>
            </w:r>
          </w:p>
        </w:tc>
        <w:tc>
          <w:tcPr>
            <w:tcW w:w="219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Contemporary interpretation of Western Tigray and the federal territorial question</w:t>
            </w:r>
          </w:p>
        </w:tc>
        <w:tc>
          <w:tcPr>
            <w:tcW w:w="312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Provides a contemporary interpretation of the territorial and federal arguments concerning Western Tigray/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Wolkait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is used in the manuscript when discussing competing explanations of the post-1991 territorial arrangement and the political influence of the TPLF.</w:t>
            </w:r>
          </w:p>
        </w:tc>
        <w:tc>
          <w:tcPr>
            <w:tcW w:w="180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Federal 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reorganisation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; competing territorial narratives; Sections 3–6</w:t>
            </w:r>
          </w:p>
        </w:tc>
      </w:tr>
      <w:tr w:rsidR="0067612B" w:rsidRPr="00E811EF" w:rsidTr="00A43513">
        <w:tc>
          <w:tcPr>
            <w:tcW w:w="570" w:type="dxa"/>
            <w:hideMark/>
          </w:tcPr>
          <w:p w:rsidR="0067612B" w:rsidRPr="00E811EF" w:rsidRDefault="0067612B" w:rsidP="00A4351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439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de Waal, Alex. 2018. 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The Real Politics of the Horn of Africa: Money, War, and the Business of Power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81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Academic book</w:t>
            </w:r>
          </w:p>
        </w:tc>
        <w:tc>
          <w:tcPr>
            <w:tcW w:w="219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Political power, conflict, identity, and governance in the Horn of Africa</w:t>
            </w:r>
          </w:p>
        </w:tc>
        <w:tc>
          <w:tcPr>
            <w:tcW w:w="312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Provides broader regional political context for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analyzing</w:t>
            </w: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relationship between political power, conflict, identity, and territorial contestation. The manuscript also cites it in its discussion of competing interpretations of demographic and political developments.</w:t>
            </w:r>
          </w:p>
        </w:tc>
        <w:tc>
          <w:tcPr>
            <w:tcW w:w="180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Political conflict; identity politics; regional context; Sections 5–6</w:t>
            </w:r>
          </w:p>
        </w:tc>
      </w:tr>
      <w:tr w:rsidR="0067612B" w:rsidRPr="00E811EF" w:rsidTr="00A43513">
        <w:tc>
          <w:tcPr>
            <w:tcW w:w="570" w:type="dxa"/>
            <w:hideMark/>
          </w:tcPr>
          <w:p w:rsidR="0067612B" w:rsidRPr="00E811EF" w:rsidRDefault="0067612B" w:rsidP="00A4351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439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Kefale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Asnake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2013. 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Federalism and Ethnic Conflict in Ethiopia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81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Academic book</w:t>
            </w:r>
          </w:p>
        </w:tc>
        <w:tc>
          <w:tcPr>
            <w:tcW w:w="219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Ethiopian federalism, ethnic conflict, territorial disputes, and political institutions</w:t>
            </w:r>
          </w:p>
        </w:tc>
        <w:tc>
          <w:tcPr>
            <w:tcW w:w="312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Provides important analytical support for the relationship between ethnic federalism and territorial conflict, including the role of identity, administrative boundaries, demographic change, and institutional arrangements.</w:t>
            </w:r>
          </w:p>
        </w:tc>
        <w:tc>
          <w:tcPr>
            <w:tcW w:w="180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Federalism; ethnic conflict; territorial disputes; Sections 4–6</w:t>
            </w:r>
          </w:p>
        </w:tc>
      </w:tr>
      <w:tr w:rsidR="0067612B" w:rsidRPr="00E811EF" w:rsidTr="00A43513">
        <w:tc>
          <w:tcPr>
            <w:tcW w:w="570" w:type="dxa"/>
            <w:hideMark/>
          </w:tcPr>
          <w:p w:rsidR="0067612B" w:rsidRPr="00E811EF" w:rsidRDefault="0067612B" w:rsidP="00A4351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439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Kifle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A. A. 2024. “Ethiopia's Pretoria Peace Agreement and the Fate of the Contested Areas.” 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Kujenga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Amani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Social Science Research Council.</w:t>
            </w:r>
          </w:p>
        </w:tc>
        <w:tc>
          <w:tcPr>
            <w:tcW w:w="1581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Policy analysis</w:t>
            </w:r>
          </w:p>
        </w:tc>
        <w:tc>
          <w:tcPr>
            <w:tcW w:w="219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Pretoria Agreement and unresolved territorial questions after the Tigray War</w:t>
            </w:r>
          </w:p>
        </w:tc>
        <w:tc>
          <w:tcPr>
            <w:tcW w:w="312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Provides recent discussion of the status of contested territories following the Pretoria Agreement and supports the manuscript's </w:t>
            </w: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discussion of 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Wolkait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the post-2022 political context.</w:t>
            </w:r>
          </w:p>
        </w:tc>
        <w:tc>
          <w:tcPr>
            <w:tcW w:w="180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Post-conflict politics; Pretoria Agreement; contested </w:t>
            </w: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territories; Section 6.4</w:t>
            </w:r>
          </w:p>
        </w:tc>
      </w:tr>
      <w:tr w:rsidR="0067612B" w:rsidRPr="00E811EF" w:rsidTr="00A43513">
        <w:tc>
          <w:tcPr>
            <w:tcW w:w="570" w:type="dxa"/>
            <w:hideMark/>
          </w:tcPr>
          <w:p w:rsidR="0067612B" w:rsidRPr="00E811EF" w:rsidRDefault="0067612B" w:rsidP="00A4351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2439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Nyssen, Jan, and B. 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Demissie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2023. “Administrative and Ethno-Linguistic Boundaries of Western Tigray (Ethiopia) since 1683.” 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Journal of Maps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19 (1): 1–15.</w:t>
            </w:r>
          </w:p>
        </w:tc>
        <w:tc>
          <w:tcPr>
            <w:tcW w:w="1581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Peer-reviewed journal article/cartographic study</w:t>
            </w:r>
          </w:p>
        </w:tc>
        <w:tc>
          <w:tcPr>
            <w:tcW w:w="219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Historical and ethnolinguistic boundaries of Western Tigray</w:t>
            </w:r>
          </w:p>
        </w:tc>
        <w:tc>
          <w:tcPr>
            <w:tcW w:w="312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Provides important historical and cartographic evidence concerning changing administrative and ethnolinguistic boundaries in Western Tigray and is one of the principal sources for the discussion of 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Wolkait's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historical affiliations and competing interpretations.</w:t>
            </w:r>
          </w:p>
        </w:tc>
        <w:tc>
          <w:tcPr>
            <w:tcW w:w="180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Historical boundaries; cartography; ethnolinguistic identity; Sections 3–6</w:t>
            </w:r>
          </w:p>
        </w:tc>
      </w:tr>
      <w:tr w:rsidR="0067612B" w:rsidRPr="00E811EF" w:rsidTr="00A43513">
        <w:tc>
          <w:tcPr>
            <w:tcW w:w="570" w:type="dxa"/>
            <w:hideMark/>
          </w:tcPr>
          <w:p w:rsidR="0067612B" w:rsidRPr="00E811EF" w:rsidRDefault="0067612B" w:rsidP="00A4351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439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Pankhurst, Richard. 1997. 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The Ethiopian Borderlands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81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Academic book</w:t>
            </w:r>
          </w:p>
        </w:tc>
        <w:tc>
          <w:tcPr>
            <w:tcW w:w="219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Ethiopian borderlands, historical geography, trade, and regional connections</w:t>
            </w:r>
          </w:p>
        </w:tc>
        <w:tc>
          <w:tcPr>
            <w:tcW w:w="312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Provides historical context concerning the Ethiopian borderlands, the western lowlands, trade connections, and the historical importance of the 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Wolkait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area as a frontier zone.</w:t>
            </w:r>
          </w:p>
        </w:tc>
        <w:tc>
          <w:tcPr>
            <w:tcW w:w="180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Historical origins; borderlands; economic significance; Sections 3 and 7</w:t>
            </w:r>
          </w:p>
        </w:tc>
      </w:tr>
      <w:tr w:rsidR="0067612B" w:rsidRPr="00E811EF" w:rsidTr="00A43513">
        <w:tc>
          <w:tcPr>
            <w:tcW w:w="570" w:type="dxa"/>
            <w:hideMark/>
          </w:tcPr>
          <w:p w:rsidR="0067612B" w:rsidRPr="00E811EF" w:rsidRDefault="0067612B" w:rsidP="00A4351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439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Tamiru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A. 2020. “Historical Boundaries between 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Begemder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and Tigray.” In 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Studies on Northern Ethiopian Frontier Regions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81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Historical study/book chapter</w:t>
            </w:r>
          </w:p>
        </w:tc>
        <w:tc>
          <w:tcPr>
            <w:tcW w:w="219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Historical boundary between 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Begemder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Tigray</w:t>
            </w:r>
          </w:p>
        </w:tc>
        <w:tc>
          <w:tcPr>
            <w:tcW w:w="312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Supports the manuscript's discussion of historical administrative boundaries and the treatment of areas west of the 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Tekezé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River, including 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Wolkait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, in relation to Gondar/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Begemder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Historical boundaries; territorial affiliation; Section 3</w:t>
            </w:r>
          </w:p>
        </w:tc>
      </w:tr>
      <w:tr w:rsidR="0067612B" w:rsidRPr="00E811EF" w:rsidTr="00A43513">
        <w:tc>
          <w:tcPr>
            <w:tcW w:w="570" w:type="dxa"/>
            <w:hideMark/>
          </w:tcPr>
          <w:p w:rsidR="0067612B" w:rsidRPr="00E811EF" w:rsidRDefault="0067612B" w:rsidP="00A4351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439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Vaughan, Sarah, and 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Kjetil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Tronvoll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2003. 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The Culture of Power in Contemporary Ethiopian Political Life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81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Academic/policy study</w:t>
            </w:r>
          </w:p>
        </w:tc>
        <w:tc>
          <w:tcPr>
            <w:tcW w:w="219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EPRDF political structure, governance, development, and state power</w:t>
            </w:r>
          </w:p>
        </w:tc>
        <w:tc>
          <w:tcPr>
            <w:tcW w:w="312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Provides contextual support for the discussion of governance under the EPRDF/TPLF, regional administration, rural development, agricultural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modernization</w:t>
            </w: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, and state-driven development policies.</w:t>
            </w:r>
          </w:p>
        </w:tc>
        <w:tc>
          <w:tcPr>
            <w:tcW w:w="180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Post-1991 governance; EPRDF/TPLF administration; economic development; Section 4</w:t>
            </w:r>
          </w:p>
        </w:tc>
      </w:tr>
      <w:tr w:rsidR="0067612B" w:rsidRPr="00E811EF" w:rsidTr="00A43513">
        <w:tc>
          <w:tcPr>
            <w:tcW w:w="570" w:type="dxa"/>
            <w:hideMark/>
          </w:tcPr>
          <w:p w:rsidR="0067612B" w:rsidRPr="00E811EF" w:rsidRDefault="0067612B" w:rsidP="00A4351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439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Wilson Center. 2023. “Ethiopia's Tigray Conflict Peace Deal Showcased the African Union's Role in Mediation.”</w:t>
            </w:r>
          </w:p>
        </w:tc>
        <w:tc>
          <w:tcPr>
            <w:tcW w:w="1581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Policy/institutional analysis</w:t>
            </w:r>
          </w:p>
        </w:tc>
        <w:tc>
          <w:tcPr>
            <w:tcW w:w="219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Tigray peace process and post-conflict political settlement</w:t>
            </w:r>
          </w:p>
        </w:tc>
        <w:tc>
          <w:tcPr>
            <w:tcW w:w="312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Provides contemporary contextual material for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discussing</w:t>
            </w: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post-war peace process and the persistence of territorial questions following the Pretoria Agreement.</w:t>
            </w:r>
          </w:p>
        </w:tc>
        <w:tc>
          <w:tcPr>
            <w:tcW w:w="180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Post-conflict governance; peace process; Section 6.4</w:t>
            </w:r>
          </w:p>
        </w:tc>
      </w:tr>
      <w:tr w:rsidR="0067612B" w:rsidRPr="00E811EF" w:rsidTr="00A43513">
        <w:tc>
          <w:tcPr>
            <w:tcW w:w="570" w:type="dxa"/>
            <w:hideMark/>
          </w:tcPr>
          <w:p w:rsidR="0067612B" w:rsidRPr="00E811EF" w:rsidRDefault="0067612B" w:rsidP="00A4351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439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Wosenyelew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T. 2016. 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Welkait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, Ethiopia: Geo-Strategic Importance and the 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Consequential Annexation by TPLF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Addis Ababa.</w:t>
            </w:r>
          </w:p>
        </w:tc>
        <w:tc>
          <w:tcPr>
            <w:tcW w:w="1581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Historical/political study</w:t>
            </w:r>
          </w:p>
        </w:tc>
        <w:tc>
          <w:tcPr>
            <w:tcW w:w="219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Wolkait's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strategic importance and the post-1991 territorial controversy</w:t>
            </w:r>
          </w:p>
        </w:tc>
        <w:tc>
          <w:tcPr>
            <w:tcW w:w="312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Provides a perspective on the geopolitical importance of 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Wolkait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 the interpretation that political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considerations influenced its incorporation into Tigray following the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Derg's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collapse</w:t>
            </w: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Territorial controversy; political interpretation; </w:t>
            </w: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strategic importance; Sections 4–6</w:t>
            </w:r>
          </w:p>
        </w:tc>
      </w:tr>
      <w:tr w:rsidR="0067612B" w:rsidRPr="00E811EF" w:rsidTr="00A43513">
        <w:tc>
          <w:tcPr>
            <w:tcW w:w="570" w:type="dxa"/>
            <w:hideMark/>
          </w:tcPr>
          <w:p w:rsidR="0067612B" w:rsidRPr="00E811EF" w:rsidRDefault="0067612B" w:rsidP="00A4351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2439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Young, John. 1997. 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Peasant Revolution in Ethiopia: The Tigray People's Liberation Front, 1975–1991</w:t>
            </w:r>
            <w:r w:rsidRPr="00E8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81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Academic book</w:t>
            </w:r>
          </w:p>
        </w:tc>
        <w:tc>
          <w:tcPr>
            <w:tcW w:w="219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TPLF, EPRDF, political transformation, and the Ethiopian revolution</w:t>
            </w:r>
          </w:p>
        </w:tc>
        <w:tc>
          <w:tcPr>
            <w:tcW w:w="312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Provides historical and political context for the TPLF's role in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Ethiopia's political transformation </w:t>
            </w: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and is used to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contextualize the post-1991 federal reorganization</w:t>
            </w: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competing interpretations of the incorporation of 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Wolkait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into Tigray.</w:t>
            </w:r>
          </w:p>
        </w:tc>
        <w:tc>
          <w:tcPr>
            <w:tcW w:w="1800" w:type="dxa"/>
            <w:hideMark/>
          </w:tcPr>
          <w:p w:rsidR="0067612B" w:rsidRPr="00E811EF" w:rsidRDefault="0067612B" w:rsidP="00A43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EPRDF/TPLF; federal </w:t>
            </w:r>
            <w:proofErr w:type="spellStart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reorganisation</w:t>
            </w:r>
            <w:proofErr w:type="spellEnd"/>
            <w:r w:rsidRPr="00E811EF">
              <w:rPr>
                <w:rFonts w:ascii="Times New Roman" w:eastAsia="Times New Roman" w:hAnsi="Times New Roman" w:cs="Times New Roman"/>
                <w:sz w:val="24"/>
                <w:szCs w:val="24"/>
              </w:rPr>
              <w:t>; political transformation; Section 4</w:t>
            </w:r>
          </w:p>
        </w:tc>
      </w:tr>
    </w:tbl>
    <w:p w:rsidR="0067612B" w:rsidRPr="0067612B" w:rsidRDefault="0067612B" w:rsidP="0067612B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952AA0" w:rsidRPr="00952AA0" w:rsidRDefault="00952AA0" w:rsidP="00952AA0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952AA0">
        <w:rPr>
          <w:rFonts w:ascii="Times New Roman" w:hAnsi="Times New Roman" w:cs="Times New Roman"/>
          <w:b/>
          <w:sz w:val="24"/>
        </w:rPr>
        <w:t xml:space="preserve">Additional </w:t>
      </w:r>
      <w:r w:rsidR="0067612B">
        <w:rPr>
          <w:rFonts w:ascii="Times New Roman" w:hAnsi="Times New Roman" w:cs="Times New Roman"/>
          <w:b/>
          <w:sz w:val="24"/>
        </w:rPr>
        <w:t>sources</w:t>
      </w:r>
      <w:r w:rsidRPr="00952AA0">
        <w:rPr>
          <w:rFonts w:ascii="Times New Roman" w:hAnsi="Times New Roman" w:cs="Times New Roman"/>
          <w:b/>
          <w:sz w:val="24"/>
        </w:rPr>
        <w:t xml:space="preserve"> used for the map</w:t>
      </w:r>
    </w:p>
    <w:tbl>
      <w:tblPr>
        <w:tblStyle w:val="TableGrid"/>
        <w:tblW w:w="9421" w:type="dxa"/>
        <w:tblLook w:val="04A0" w:firstRow="1" w:lastRow="0" w:firstColumn="1" w:lastColumn="0" w:noHBand="0" w:noVBand="1"/>
      </w:tblPr>
      <w:tblGrid>
        <w:gridCol w:w="570"/>
        <w:gridCol w:w="1386"/>
        <w:gridCol w:w="7465"/>
      </w:tblGrid>
      <w:tr w:rsidR="00952AA0" w:rsidRPr="00952AA0" w:rsidTr="00952AA0">
        <w:trPr>
          <w:trHeight w:val="468"/>
        </w:trPr>
        <w:tc>
          <w:tcPr>
            <w:tcW w:w="0" w:type="auto"/>
            <w:hideMark/>
          </w:tcPr>
          <w:p w:rsidR="00952AA0" w:rsidRPr="00952AA0" w:rsidRDefault="00952AA0" w:rsidP="00952AA0">
            <w:pPr>
              <w:spacing w:after="160" w:line="276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52AA0">
              <w:rPr>
                <w:rFonts w:ascii="Times New Roman" w:hAnsi="Times New Roman" w:cs="Times New Roman"/>
                <w:b/>
                <w:bCs/>
                <w:sz w:val="24"/>
              </w:rPr>
              <w:t>No.</w:t>
            </w:r>
          </w:p>
        </w:tc>
        <w:tc>
          <w:tcPr>
            <w:tcW w:w="0" w:type="auto"/>
            <w:hideMark/>
          </w:tcPr>
          <w:p w:rsidR="00952AA0" w:rsidRPr="00952AA0" w:rsidRDefault="00952AA0" w:rsidP="00952AA0">
            <w:pPr>
              <w:spacing w:after="160" w:line="276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52AA0">
              <w:rPr>
                <w:rFonts w:ascii="Times New Roman" w:hAnsi="Times New Roman" w:cs="Times New Roman"/>
                <w:b/>
                <w:bCs/>
                <w:sz w:val="24"/>
              </w:rPr>
              <w:t>Source</w:t>
            </w:r>
          </w:p>
        </w:tc>
        <w:tc>
          <w:tcPr>
            <w:tcW w:w="0" w:type="auto"/>
            <w:hideMark/>
          </w:tcPr>
          <w:p w:rsidR="00952AA0" w:rsidRPr="00952AA0" w:rsidRDefault="00952AA0" w:rsidP="00952AA0">
            <w:pPr>
              <w:spacing w:after="160" w:line="276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52AA0">
              <w:rPr>
                <w:rFonts w:ascii="Times New Roman" w:hAnsi="Times New Roman" w:cs="Times New Roman"/>
                <w:b/>
                <w:bCs/>
                <w:sz w:val="24"/>
              </w:rPr>
              <w:t>Use in manuscript</w:t>
            </w:r>
          </w:p>
        </w:tc>
      </w:tr>
      <w:tr w:rsidR="00952AA0" w:rsidRPr="00952AA0" w:rsidTr="00952AA0">
        <w:trPr>
          <w:trHeight w:val="1089"/>
        </w:trPr>
        <w:tc>
          <w:tcPr>
            <w:tcW w:w="0" w:type="auto"/>
            <w:hideMark/>
          </w:tcPr>
          <w:p w:rsidR="00952AA0" w:rsidRPr="00952AA0" w:rsidRDefault="00952AA0" w:rsidP="00952AA0">
            <w:pPr>
              <w:spacing w:after="160" w:line="276" w:lineRule="auto"/>
              <w:rPr>
                <w:rFonts w:ascii="Times New Roman" w:hAnsi="Times New Roman" w:cs="Times New Roman"/>
                <w:sz w:val="24"/>
              </w:rPr>
            </w:pPr>
            <w:r w:rsidRPr="00952AA0">
              <w:rPr>
                <w:rFonts w:ascii="Times New Roman" w:hAnsi="Times New Roman" w:cs="Times New Roman"/>
                <w:b/>
                <w:bCs/>
                <w:sz w:val="24"/>
              </w:rPr>
              <w:t>17</w:t>
            </w:r>
          </w:p>
        </w:tc>
        <w:tc>
          <w:tcPr>
            <w:tcW w:w="0" w:type="auto"/>
            <w:hideMark/>
          </w:tcPr>
          <w:p w:rsidR="00952AA0" w:rsidRPr="00952AA0" w:rsidRDefault="00952AA0" w:rsidP="00952AA0">
            <w:pPr>
              <w:spacing w:after="160" w:line="276" w:lineRule="auto"/>
              <w:rPr>
                <w:rFonts w:ascii="Times New Roman" w:hAnsi="Times New Roman" w:cs="Times New Roman"/>
                <w:sz w:val="24"/>
              </w:rPr>
            </w:pPr>
            <w:r w:rsidRPr="00952AA0">
              <w:rPr>
                <w:rFonts w:ascii="Times New Roman" w:hAnsi="Times New Roman" w:cs="Times New Roman"/>
                <w:b/>
                <w:bCs/>
                <w:sz w:val="24"/>
              </w:rPr>
              <w:t>Nyssen et al. (2022)</w:t>
            </w:r>
          </w:p>
        </w:tc>
        <w:tc>
          <w:tcPr>
            <w:tcW w:w="0" w:type="auto"/>
            <w:hideMark/>
          </w:tcPr>
          <w:p w:rsidR="00952AA0" w:rsidRPr="00952AA0" w:rsidRDefault="00952AA0" w:rsidP="00952AA0">
            <w:pPr>
              <w:spacing w:after="160" w:line="276" w:lineRule="auto"/>
              <w:rPr>
                <w:rFonts w:ascii="Times New Roman" w:hAnsi="Times New Roman" w:cs="Times New Roman"/>
                <w:sz w:val="24"/>
              </w:rPr>
            </w:pPr>
            <w:r w:rsidRPr="00952AA0">
              <w:rPr>
                <w:rFonts w:ascii="Times New Roman" w:hAnsi="Times New Roman" w:cs="Times New Roman"/>
                <w:sz w:val="24"/>
              </w:rPr>
              <w:t xml:space="preserve">Cited as the </w:t>
            </w:r>
            <w:r w:rsidRPr="00952AA0">
              <w:rPr>
                <w:rFonts w:ascii="Times New Roman" w:hAnsi="Times New Roman" w:cs="Times New Roman"/>
                <w:b/>
                <w:bCs/>
                <w:sz w:val="24"/>
              </w:rPr>
              <w:t>source of the map</w:t>
            </w:r>
            <w:r w:rsidRPr="00952AA0">
              <w:rPr>
                <w:rFonts w:ascii="Times New Roman" w:hAnsi="Times New Roman" w:cs="Times New Roman"/>
                <w:sz w:val="24"/>
              </w:rPr>
              <w:t xml:space="preserve"> illustrating the post-1991 administrative reorganization and Western Tigray/</w:t>
            </w:r>
            <w:proofErr w:type="spellStart"/>
            <w:r w:rsidRPr="00952AA0">
              <w:rPr>
                <w:rFonts w:ascii="Times New Roman" w:hAnsi="Times New Roman" w:cs="Times New Roman"/>
                <w:sz w:val="24"/>
              </w:rPr>
              <w:t>Wolkait</w:t>
            </w:r>
            <w:proofErr w:type="spellEnd"/>
            <w:r w:rsidRPr="00952AA0">
              <w:rPr>
                <w:rFonts w:ascii="Times New Roman" w:hAnsi="Times New Roman" w:cs="Times New Roman"/>
                <w:sz w:val="24"/>
              </w:rPr>
              <w:t>. The manuscript labels the figure “Source: Nyssen et al. (2022).”</w:t>
            </w:r>
          </w:p>
        </w:tc>
      </w:tr>
    </w:tbl>
    <w:p w:rsidR="00952AA0" w:rsidRDefault="00952AA0">
      <w:bookmarkStart w:id="0" w:name="_GoBack"/>
      <w:bookmarkEnd w:id="0"/>
    </w:p>
    <w:sectPr w:rsidR="00952A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A52"/>
    <w:rsid w:val="00207FDD"/>
    <w:rsid w:val="0046696A"/>
    <w:rsid w:val="0067612B"/>
    <w:rsid w:val="006D3F08"/>
    <w:rsid w:val="00890242"/>
    <w:rsid w:val="00937792"/>
    <w:rsid w:val="00946B2A"/>
    <w:rsid w:val="00952AA0"/>
    <w:rsid w:val="00AB546E"/>
    <w:rsid w:val="00AC7AEF"/>
    <w:rsid w:val="00B73A52"/>
    <w:rsid w:val="00CE0076"/>
    <w:rsid w:val="00E81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03097"/>
  <w15:chartTrackingRefBased/>
  <w15:docId w15:val="{0652E5B7-F3B5-4559-B306-8D0670D09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6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4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1287</Words>
  <Characters>7341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Temesgen Woza</dc:creator>
  <cp:keywords/>
  <dc:description/>
  <cp:lastModifiedBy>Temesgen Woza</cp:lastModifiedBy>
  <cp:revision>9</cp:revision>
  <dcterms:created xsi:type="dcterms:W3CDTF">2026-08-19T08:47:00Z</dcterms:created>
  <dcterms:modified xsi:type="dcterms:W3CDTF">2026-08-19T10:08:00Z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a8413976-2185-47e8-8178-a3c50fa69426</vt:lpwstr>
  </property>
</Properties>
</file>