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62371" w14:textId="13C39EEA" w:rsidR="00FF01AC" w:rsidRPr="00843DD9" w:rsidRDefault="00FF01AC" w:rsidP="00FF01AC">
      <w:pPr>
        <w:pStyle w:val="Caption"/>
        <w:keepNext/>
        <w:jc w:val="both"/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</w:pPr>
    </w:p>
    <w:tbl>
      <w:tblPr>
        <w:tblStyle w:val="PlainTable2"/>
        <w:tblW w:w="9990" w:type="dxa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1191"/>
        <w:gridCol w:w="3099"/>
        <w:gridCol w:w="1110"/>
        <w:gridCol w:w="1216"/>
        <w:gridCol w:w="1890"/>
      </w:tblGrid>
      <w:tr w:rsidR="009E4408" w:rsidRPr="00A47E37" w14:paraId="432CCE3E" w14:textId="77777777" w:rsidTr="009E4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0" w:type="dxa"/>
            <w:gridSpan w:val="6"/>
            <w:tcBorders>
              <w:top w:val="nil"/>
              <w:bottom w:val="single" w:sz="12" w:space="0" w:color="000000"/>
            </w:tcBorders>
            <w:vAlign w:val="center"/>
          </w:tcPr>
          <w:p w14:paraId="4387935A" w14:textId="505C16C0" w:rsidR="009E4408" w:rsidRPr="00A47E37" w:rsidRDefault="009E4408" w:rsidP="009E4408">
            <w:pPr>
              <w:spacing w:line="276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9E4408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Table S1. </w:t>
            </w:r>
            <w:r w:rsidRPr="009E4408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Summary of the RNA-</w:t>
            </w:r>
            <w:proofErr w:type="spellStart"/>
            <w:r w:rsidRPr="009E4408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>seq</w:t>
            </w:r>
            <w:proofErr w:type="spellEnd"/>
            <w:r w:rsidRPr="009E4408">
              <w:rPr>
                <w:rFonts w:asciiTheme="majorBidi" w:eastAsia="Times New Roman" w:hAnsiTheme="majorBidi" w:cstheme="majorBidi"/>
                <w:b w:val="0"/>
                <w:bCs w:val="0"/>
                <w:sz w:val="20"/>
                <w:szCs w:val="20"/>
              </w:rPr>
              <w:t xml:space="preserve"> datasets used in this study.</w:t>
            </w:r>
          </w:p>
        </w:tc>
      </w:tr>
      <w:tr w:rsidR="00843DD9" w:rsidRPr="00A47E37" w14:paraId="2D3265EF" w14:textId="77777777" w:rsidTr="007A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ADA5329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SRR</w:t>
            </w:r>
            <w:r w:rsidRPr="00A47E37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  <w:r w:rsidRPr="00A47E37">
              <w:rPr>
                <w:rFonts w:asciiTheme="majorBidi" w:hAnsiTheme="majorBidi" w:cstheme="majorBidi"/>
                <w:sz w:val="18"/>
                <w:szCs w:val="18"/>
              </w:rPr>
              <w:t>accession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4B50CB5" w14:textId="77777777" w:rsidR="00843DD9" w:rsidRPr="00A47E37" w:rsidRDefault="00843DD9" w:rsidP="00925C3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Treatment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0B565AA" w14:textId="77777777" w:rsidR="00843DD9" w:rsidRPr="00A47E37" w:rsidRDefault="00843DD9" w:rsidP="00925C3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Stress/Treatment Description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A0A0E1C" w14:textId="29D8F6A5" w:rsidR="00843DD9" w:rsidRPr="00A47E37" w:rsidRDefault="00800AEA" w:rsidP="00925C3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Biological </w:t>
            </w:r>
            <w:r w:rsidR="00843DD9"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Replicate</w:t>
            </w:r>
          </w:p>
        </w:tc>
        <w:tc>
          <w:tcPr>
            <w:tcW w:w="121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B393C31" w14:textId="2D1781EB" w:rsidR="007A2B06" w:rsidRPr="00A47E37" w:rsidRDefault="00843DD9" w:rsidP="007A2B0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Library size</w:t>
            </w:r>
            <w:r w:rsidR="007A2B06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6ECC42FA" w14:textId="0FE7D092" w:rsidR="00843DD9" w:rsidRPr="00A47E37" w:rsidRDefault="00843DD9" w:rsidP="00925C3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Developmental Stage</w:t>
            </w:r>
          </w:p>
        </w:tc>
      </w:tr>
      <w:tr w:rsidR="00843DD9" w:rsidRPr="00A47E37" w14:paraId="1A2F6727" w14:textId="77777777" w:rsidTr="007A2B06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tcBorders>
              <w:top w:val="single" w:sz="12" w:space="0" w:color="000000"/>
            </w:tcBorders>
            <w:vAlign w:val="center"/>
          </w:tcPr>
          <w:p w14:paraId="017D5812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SRR23625992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40A860A3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Cold-4h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16902C9A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7 days at 13 °C, sampled after 4 hours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340BD7A7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top w:val="single" w:sz="12" w:space="0" w:color="000000"/>
            </w:tcBorders>
            <w:vAlign w:val="center"/>
          </w:tcPr>
          <w:p w14:paraId="24976EDA" w14:textId="77777777" w:rsidR="001F17AD" w:rsidRPr="001F17AD" w:rsidRDefault="001F17AD" w:rsidP="001F1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F17AD">
              <w:rPr>
                <w:rFonts w:asciiTheme="majorBidi" w:hAnsiTheme="majorBidi" w:cstheme="majorBidi"/>
                <w:sz w:val="18"/>
                <w:szCs w:val="18"/>
              </w:rPr>
              <w:t xml:space="preserve">        32,146,650 </w:t>
            </w:r>
          </w:p>
          <w:p w14:paraId="070E61F8" w14:textId="77777777" w:rsidR="00843DD9" w:rsidRPr="00A47E37" w:rsidRDefault="00843DD9" w:rsidP="007A2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12" w:space="0" w:color="000000"/>
            </w:tcBorders>
            <w:vAlign w:val="center"/>
          </w:tcPr>
          <w:p w14:paraId="455CF4FD" w14:textId="6DC704C1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</w:p>
        </w:tc>
      </w:tr>
      <w:tr w:rsidR="00843DD9" w:rsidRPr="00A47E37" w14:paraId="4CDA28C2" w14:textId="77777777" w:rsidTr="007A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27950375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SRR23625991</w:t>
            </w:r>
          </w:p>
        </w:tc>
        <w:tc>
          <w:tcPr>
            <w:tcW w:w="0" w:type="auto"/>
            <w:vAlign w:val="center"/>
          </w:tcPr>
          <w:p w14:paraId="1AB27380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Cold-6h</w:t>
            </w:r>
          </w:p>
        </w:tc>
        <w:tc>
          <w:tcPr>
            <w:tcW w:w="0" w:type="auto"/>
            <w:vAlign w:val="center"/>
          </w:tcPr>
          <w:p w14:paraId="4B05C0BA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7 days at 13 °C, sampled after 6 hours</w:t>
            </w:r>
          </w:p>
        </w:tc>
        <w:tc>
          <w:tcPr>
            <w:tcW w:w="0" w:type="auto"/>
            <w:vAlign w:val="center"/>
          </w:tcPr>
          <w:p w14:paraId="36BF877F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7FFB06D5" w14:textId="77777777" w:rsidR="001F17AD" w:rsidRPr="001F17AD" w:rsidRDefault="001F17AD" w:rsidP="001F17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F17AD">
              <w:rPr>
                <w:rFonts w:asciiTheme="majorBidi" w:hAnsiTheme="majorBidi" w:cstheme="majorBidi"/>
                <w:sz w:val="18"/>
                <w:szCs w:val="18"/>
              </w:rPr>
              <w:t xml:space="preserve">        31,772,375 </w:t>
            </w:r>
          </w:p>
          <w:p w14:paraId="68B8F2EF" w14:textId="77777777" w:rsidR="00843DD9" w:rsidRPr="00A47E37" w:rsidRDefault="00843DD9" w:rsidP="007A2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CBDEA80" w14:textId="4DD11254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</w:p>
        </w:tc>
      </w:tr>
      <w:tr w:rsidR="00843DD9" w:rsidRPr="00A47E37" w14:paraId="7250061E" w14:textId="77777777" w:rsidTr="007A2B06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685A88D8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SRR23625990</w:t>
            </w:r>
          </w:p>
        </w:tc>
        <w:tc>
          <w:tcPr>
            <w:tcW w:w="0" w:type="auto"/>
            <w:vAlign w:val="center"/>
          </w:tcPr>
          <w:p w14:paraId="7440B5A9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Cold-24h</w:t>
            </w:r>
          </w:p>
        </w:tc>
        <w:tc>
          <w:tcPr>
            <w:tcW w:w="0" w:type="auto"/>
            <w:vAlign w:val="center"/>
          </w:tcPr>
          <w:p w14:paraId="71860383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8 days at 13 °C, sampled after 24 hours</w:t>
            </w:r>
          </w:p>
        </w:tc>
        <w:tc>
          <w:tcPr>
            <w:tcW w:w="0" w:type="auto"/>
            <w:vAlign w:val="center"/>
          </w:tcPr>
          <w:p w14:paraId="3D41A0D1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537EEB10" w14:textId="77777777" w:rsidR="001F17AD" w:rsidRPr="001F17AD" w:rsidRDefault="001F17AD" w:rsidP="001F1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F17AD">
              <w:rPr>
                <w:rFonts w:asciiTheme="majorBidi" w:hAnsiTheme="majorBidi" w:cstheme="majorBidi"/>
                <w:sz w:val="18"/>
                <w:szCs w:val="18"/>
              </w:rPr>
              <w:t xml:space="preserve">        30,295,432 </w:t>
            </w:r>
          </w:p>
          <w:p w14:paraId="0B905A27" w14:textId="77777777" w:rsidR="00843DD9" w:rsidRPr="00A47E37" w:rsidRDefault="00843DD9" w:rsidP="007A2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19C33EE1" w14:textId="1A4CB389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</w:p>
        </w:tc>
      </w:tr>
      <w:tr w:rsidR="00843DD9" w:rsidRPr="00A47E37" w14:paraId="57E09C84" w14:textId="77777777" w:rsidTr="007A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03079893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SRR23626076</w:t>
            </w:r>
          </w:p>
        </w:tc>
        <w:tc>
          <w:tcPr>
            <w:tcW w:w="0" w:type="auto"/>
            <w:vAlign w:val="center"/>
          </w:tcPr>
          <w:p w14:paraId="5574F3A0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Control-4h</w:t>
            </w:r>
          </w:p>
        </w:tc>
        <w:tc>
          <w:tcPr>
            <w:tcW w:w="0" w:type="auto"/>
            <w:vAlign w:val="center"/>
          </w:tcPr>
          <w:p w14:paraId="02B33220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7 days at 25 °C, sampled after 4 hours</w:t>
            </w:r>
          </w:p>
        </w:tc>
        <w:tc>
          <w:tcPr>
            <w:tcW w:w="0" w:type="auto"/>
            <w:vAlign w:val="center"/>
          </w:tcPr>
          <w:p w14:paraId="2F969672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22604B73" w14:textId="77777777" w:rsidR="001F17AD" w:rsidRPr="001F17AD" w:rsidRDefault="001F17AD" w:rsidP="001F17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F17AD">
              <w:rPr>
                <w:rFonts w:asciiTheme="majorBidi" w:hAnsiTheme="majorBidi" w:cstheme="majorBidi"/>
                <w:sz w:val="18"/>
                <w:szCs w:val="18"/>
              </w:rPr>
              <w:t xml:space="preserve">        35,382,713 </w:t>
            </w:r>
          </w:p>
          <w:p w14:paraId="7CC00675" w14:textId="77777777" w:rsidR="00843DD9" w:rsidRPr="00A47E37" w:rsidRDefault="00843DD9" w:rsidP="007A2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F165C52" w14:textId="3BDF334E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</w:p>
        </w:tc>
      </w:tr>
      <w:tr w:rsidR="00843DD9" w:rsidRPr="00A47E37" w14:paraId="5209F989" w14:textId="77777777" w:rsidTr="007A2B06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5EE14EEA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SRR23626065</w:t>
            </w:r>
          </w:p>
        </w:tc>
        <w:tc>
          <w:tcPr>
            <w:tcW w:w="0" w:type="auto"/>
            <w:vAlign w:val="center"/>
          </w:tcPr>
          <w:p w14:paraId="049D547B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Control-6h</w:t>
            </w:r>
          </w:p>
        </w:tc>
        <w:tc>
          <w:tcPr>
            <w:tcW w:w="0" w:type="auto"/>
            <w:vAlign w:val="center"/>
          </w:tcPr>
          <w:p w14:paraId="22BEB49F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7 days at 25 °C, sampled after 6 hours</w:t>
            </w:r>
          </w:p>
        </w:tc>
        <w:tc>
          <w:tcPr>
            <w:tcW w:w="0" w:type="auto"/>
            <w:vAlign w:val="center"/>
          </w:tcPr>
          <w:p w14:paraId="09240B9C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6DADB630" w14:textId="77777777" w:rsidR="001F17AD" w:rsidRPr="001F17AD" w:rsidRDefault="001F17AD" w:rsidP="001F1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F17AD">
              <w:rPr>
                <w:rFonts w:asciiTheme="majorBidi" w:hAnsiTheme="majorBidi" w:cstheme="majorBidi"/>
                <w:sz w:val="18"/>
                <w:szCs w:val="18"/>
              </w:rPr>
              <w:t xml:space="preserve">        20,670,421 </w:t>
            </w:r>
          </w:p>
          <w:p w14:paraId="2D8E1BEB" w14:textId="77777777" w:rsidR="00843DD9" w:rsidRPr="00A47E37" w:rsidRDefault="00843DD9" w:rsidP="007A2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6DE1CF7" w14:textId="6DC4AF83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</w:p>
        </w:tc>
      </w:tr>
      <w:tr w:rsidR="00843DD9" w:rsidRPr="00A47E37" w14:paraId="20A2CA3C" w14:textId="77777777" w:rsidTr="007A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63B6D363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SRR23626030</w:t>
            </w:r>
          </w:p>
        </w:tc>
        <w:tc>
          <w:tcPr>
            <w:tcW w:w="0" w:type="auto"/>
            <w:vAlign w:val="center"/>
          </w:tcPr>
          <w:p w14:paraId="77D855E7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Control-24h</w:t>
            </w:r>
          </w:p>
        </w:tc>
        <w:tc>
          <w:tcPr>
            <w:tcW w:w="0" w:type="auto"/>
            <w:vAlign w:val="center"/>
          </w:tcPr>
          <w:p w14:paraId="4164700F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8 days at 25 °C, sampled after 24 hours</w:t>
            </w:r>
          </w:p>
        </w:tc>
        <w:tc>
          <w:tcPr>
            <w:tcW w:w="0" w:type="auto"/>
            <w:vAlign w:val="center"/>
          </w:tcPr>
          <w:p w14:paraId="452BD414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673A13CF" w14:textId="77777777" w:rsidR="001F17AD" w:rsidRPr="001F17AD" w:rsidRDefault="001F17AD" w:rsidP="001F17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1F17AD">
              <w:rPr>
                <w:rFonts w:asciiTheme="majorBidi" w:hAnsiTheme="majorBidi" w:cstheme="majorBidi"/>
                <w:sz w:val="18"/>
                <w:szCs w:val="18"/>
              </w:rPr>
              <w:t xml:space="preserve">        32,403,581 </w:t>
            </w:r>
          </w:p>
          <w:p w14:paraId="6E9C6B6E" w14:textId="77777777" w:rsidR="00843DD9" w:rsidRPr="00A47E37" w:rsidRDefault="00843DD9" w:rsidP="007A2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D73DAEF" w14:textId="3FD1CC6E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</w:p>
        </w:tc>
      </w:tr>
      <w:tr w:rsidR="00843DD9" w:rsidRPr="00A47E37" w14:paraId="05660EDB" w14:textId="77777777" w:rsidTr="00D96805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2035173F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SRR1588450</w:t>
            </w:r>
          </w:p>
        </w:tc>
        <w:tc>
          <w:tcPr>
            <w:tcW w:w="0" w:type="auto"/>
            <w:vAlign w:val="center"/>
          </w:tcPr>
          <w:p w14:paraId="2FC98F40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Light-Continuous</w:t>
            </w:r>
          </w:p>
        </w:tc>
        <w:tc>
          <w:tcPr>
            <w:tcW w:w="0" w:type="auto"/>
            <w:vAlign w:val="center"/>
          </w:tcPr>
          <w:p w14:paraId="6289490A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exposed to continuous white light</w:t>
            </w:r>
          </w:p>
        </w:tc>
        <w:tc>
          <w:tcPr>
            <w:tcW w:w="0" w:type="auto"/>
            <w:vAlign w:val="center"/>
          </w:tcPr>
          <w:p w14:paraId="47C3E6B7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7A401732" w14:textId="3A67A6FB" w:rsidR="00843DD9" w:rsidRPr="00A47E37" w:rsidRDefault="007A2B06" w:rsidP="00D9680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A2B06">
              <w:rPr>
                <w:rFonts w:asciiTheme="majorBidi" w:eastAsia="Times New Roman" w:hAnsiTheme="majorBidi" w:cstheme="majorBidi"/>
                <w:sz w:val="18"/>
                <w:szCs w:val="18"/>
              </w:rPr>
              <w:t>21,832,510</w:t>
            </w:r>
          </w:p>
        </w:tc>
        <w:tc>
          <w:tcPr>
            <w:tcW w:w="1890" w:type="dxa"/>
            <w:vAlign w:val="center"/>
          </w:tcPr>
          <w:p w14:paraId="4176CB67" w14:textId="01D24224" w:rsidR="00843DD9" w:rsidRPr="00A47E37" w:rsidRDefault="00843DD9" w:rsidP="00925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+ Young Gametophyte</w:t>
            </w:r>
          </w:p>
        </w:tc>
      </w:tr>
      <w:tr w:rsidR="00843DD9" w:rsidRPr="00A47E37" w14:paraId="4AEB8448" w14:textId="77777777" w:rsidTr="007A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37549245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SRR1589660</w:t>
            </w:r>
          </w:p>
        </w:tc>
        <w:tc>
          <w:tcPr>
            <w:tcW w:w="0" w:type="auto"/>
            <w:vAlign w:val="center"/>
          </w:tcPr>
          <w:p w14:paraId="427C2913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Light-UV</w:t>
            </w:r>
            <w:r w:rsidRPr="00A47E37">
              <w:rPr>
                <w:rFonts w:asciiTheme="majorBidi" w:hAnsiTheme="majorBidi" w:cstheme="majorBidi"/>
                <w:sz w:val="18"/>
                <w:szCs w:val="18"/>
                <w:rtl/>
              </w:rPr>
              <w:t>-</w:t>
            </w:r>
            <w:r w:rsidRPr="00A47E37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0" w:type="auto"/>
            <w:vAlign w:val="center"/>
          </w:tcPr>
          <w:p w14:paraId="304086BC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1–2 weeks under 4 µ</w:t>
            </w: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mol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> m⁻² s⁻¹ white light + 1 µ</w:t>
            </w: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mol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> m⁻² s⁻¹ UV-B (300–320 nm)</w:t>
            </w:r>
          </w:p>
        </w:tc>
        <w:tc>
          <w:tcPr>
            <w:tcW w:w="0" w:type="auto"/>
            <w:vAlign w:val="center"/>
          </w:tcPr>
          <w:p w14:paraId="367DA30E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72D5B0AA" w14:textId="5BD287B2" w:rsidR="00843DD9" w:rsidRPr="00A47E37" w:rsidRDefault="001B489A" w:rsidP="001B489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</w:pPr>
            <w:r w:rsidRPr="001B489A">
              <w:rPr>
                <w:rFonts w:asciiTheme="majorBidi" w:eastAsia="Times New Roman" w:hAnsiTheme="majorBidi" w:cstheme="majorBidi"/>
                <w:sz w:val="18"/>
                <w:szCs w:val="18"/>
              </w:rPr>
              <w:t>29,525,046</w:t>
            </w:r>
          </w:p>
        </w:tc>
        <w:tc>
          <w:tcPr>
            <w:tcW w:w="1890" w:type="dxa"/>
            <w:vAlign w:val="center"/>
          </w:tcPr>
          <w:p w14:paraId="0CE511E0" w14:textId="07C6DB3F" w:rsidR="00843DD9" w:rsidRPr="00A47E37" w:rsidRDefault="00843DD9" w:rsidP="00925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+ Young Gametophyte</w:t>
            </w:r>
          </w:p>
        </w:tc>
      </w:tr>
      <w:tr w:rsidR="00843DD9" w:rsidRPr="00A47E37" w14:paraId="6D87CC79" w14:textId="77777777" w:rsidTr="007A2B06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483EAA0E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SRR1589656</w:t>
            </w:r>
          </w:p>
        </w:tc>
        <w:tc>
          <w:tcPr>
            <w:tcW w:w="0" w:type="auto"/>
            <w:vAlign w:val="center"/>
          </w:tcPr>
          <w:p w14:paraId="270EA425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Light-Dark</w:t>
            </w:r>
          </w:p>
        </w:tc>
        <w:tc>
          <w:tcPr>
            <w:tcW w:w="0" w:type="auto"/>
            <w:vAlign w:val="center"/>
          </w:tcPr>
          <w:p w14:paraId="77BBD6BC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1–2 weeks in complete darkness before harvest</w:t>
            </w:r>
          </w:p>
        </w:tc>
        <w:tc>
          <w:tcPr>
            <w:tcW w:w="0" w:type="auto"/>
            <w:vAlign w:val="center"/>
          </w:tcPr>
          <w:p w14:paraId="7C29EC72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668625FA" w14:textId="059825DB" w:rsidR="00843DD9" w:rsidRPr="00A47E37" w:rsidRDefault="001B489A" w:rsidP="007A2B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10,243,693</w:t>
            </w:r>
          </w:p>
        </w:tc>
        <w:tc>
          <w:tcPr>
            <w:tcW w:w="1890" w:type="dxa"/>
            <w:vAlign w:val="center"/>
          </w:tcPr>
          <w:p w14:paraId="6F60BEE2" w14:textId="0AE74D1E" w:rsidR="00843DD9" w:rsidRPr="00A47E37" w:rsidRDefault="00843DD9" w:rsidP="00925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+ Young Gametophyte</w:t>
            </w:r>
          </w:p>
        </w:tc>
      </w:tr>
      <w:tr w:rsidR="00843DD9" w:rsidRPr="00A47E37" w14:paraId="775E1D2B" w14:textId="77777777" w:rsidTr="007A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0DBC3F36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SRR1589686</w:t>
            </w:r>
          </w:p>
        </w:tc>
        <w:tc>
          <w:tcPr>
            <w:tcW w:w="0" w:type="auto"/>
            <w:vAlign w:val="center"/>
          </w:tcPr>
          <w:p w14:paraId="09D1BAD6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Light-Red</w:t>
            </w:r>
          </w:p>
        </w:tc>
        <w:tc>
          <w:tcPr>
            <w:tcW w:w="0" w:type="auto"/>
            <w:vAlign w:val="center"/>
          </w:tcPr>
          <w:p w14:paraId="4DF94A68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1–2 weeks under continuous red light (10 µ</w:t>
            </w: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mol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> m⁻² s⁻¹, 660–680 nm)</w:t>
            </w:r>
          </w:p>
        </w:tc>
        <w:tc>
          <w:tcPr>
            <w:tcW w:w="0" w:type="auto"/>
            <w:vAlign w:val="center"/>
          </w:tcPr>
          <w:p w14:paraId="6FA84721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1C04B320" w14:textId="010026E1" w:rsidR="00843DD9" w:rsidRPr="00A47E37" w:rsidRDefault="001B489A" w:rsidP="007A2B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1B489A">
              <w:rPr>
                <w:rFonts w:asciiTheme="majorBidi" w:eastAsia="Times New Roman" w:hAnsiTheme="majorBidi" w:cstheme="majorBidi"/>
                <w:sz w:val="18"/>
                <w:szCs w:val="18"/>
              </w:rPr>
              <w:t>16,887,334</w:t>
            </w:r>
          </w:p>
        </w:tc>
        <w:tc>
          <w:tcPr>
            <w:tcW w:w="1890" w:type="dxa"/>
            <w:vAlign w:val="center"/>
          </w:tcPr>
          <w:p w14:paraId="25BDA48B" w14:textId="436BDCDC" w:rsidR="00843DD9" w:rsidRPr="00A47E37" w:rsidRDefault="00843DD9" w:rsidP="00925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+ Young Gametophyte</w:t>
            </w:r>
          </w:p>
        </w:tc>
      </w:tr>
      <w:tr w:rsidR="00843DD9" w:rsidRPr="00A47E37" w14:paraId="00F514FA" w14:textId="77777777" w:rsidTr="007A2B06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7091EF0F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SRR1589669</w:t>
            </w:r>
          </w:p>
        </w:tc>
        <w:tc>
          <w:tcPr>
            <w:tcW w:w="0" w:type="auto"/>
            <w:vAlign w:val="center"/>
          </w:tcPr>
          <w:p w14:paraId="298CF6C8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Light-Blue</w:t>
            </w:r>
          </w:p>
        </w:tc>
        <w:tc>
          <w:tcPr>
            <w:tcW w:w="0" w:type="auto"/>
            <w:vAlign w:val="center"/>
          </w:tcPr>
          <w:p w14:paraId="1FE41287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1–2 weeks under continuous blue light (5 µ</w:t>
            </w: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mol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> m⁻² s⁻¹, 460–480 nm)</w:t>
            </w:r>
          </w:p>
        </w:tc>
        <w:tc>
          <w:tcPr>
            <w:tcW w:w="0" w:type="auto"/>
            <w:vAlign w:val="center"/>
          </w:tcPr>
          <w:p w14:paraId="0BA77D8B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0E14C582" w14:textId="30C045A3" w:rsidR="00843DD9" w:rsidRPr="00A47E37" w:rsidRDefault="001B489A" w:rsidP="007A2B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16,799,209</w:t>
            </w:r>
          </w:p>
        </w:tc>
        <w:tc>
          <w:tcPr>
            <w:tcW w:w="1890" w:type="dxa"/>
            <w:vAlign w:val="center"/>
          </w:tcPr>
          <w:p w14:paraId="3387EF53" w14:textId="7B5885DF" w:rsidR="00843DD9" w:rsidRPr="00A47E37" w:rsidRDefault="00843DD9" w:rsidP="00925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+ Young Gametophyte</w:t>
            </w:r>
          </w:p>
        </w:tc>
      </w:tr>
      <w:tr w:rsidR="00843DD9" w:rsidRPr="00A47E37" w14:paraId="6A36DB8B" w14:textId="77777777" w:rsidTr="007A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55327BC8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SRR1589684</w:t>
            </w:r>
          </w:p>
        </w:tc>
        <w:tc>
          <w:tcPr>
            <w:tcW w:w="0" w:type="auto"/>
            <w:vAlign w:val="center"/>
          </w:tcPr>
          <w:p w14:paraId="0CC39402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Light-Far</w:t>
            </w:r>
            <w:r w:rsidRPr="00A47E37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  <w:r w:rsidRPr="00A47E37">
              <w:rPr>
                <w:rFonts w:asciiTheme="majorBidi" w:hAnsiTheme="majorBidi" w:cstheme="majorBidi"/>
                <w:sz w:val="18"/>
                <w:szCs w:val="18"/>
              </w:rPr>
              <w:t>Red</w:t>
            </w:r>
          </w:p>
        </w:tc>
        <w:tc>
          <w:tcPr>
            <w:tcW w:w="0" w:type="auto"/>
            <w:vAlign w:val="center"/>
          </w:tcPr>
          <w:p w14:paraId="4611C254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grown 1–2 weeks under continuous far-red light (2 µ</w:t>
            </w: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mol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> m⁻² s⁻¹, 720–740 nm)</w:t>
            </w:r>
          </w:p>
        </w:tc>
        <w:tc>
          <w:tcPr>
            <w:tcW w:w="0" w:type="auto"/>
            <w:vAlign w:val="center"/>
          </w:tcPr>
          <w:p w14:paraId="3258F3CC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1D38195F" w14:textId="0A91C84C" w:rsidR="00843DD9" w:rsidRPr="00A47E37" w:rsidRDefault="003F05CC" w:rsidP="007A2B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19,767,590</w:t>
            </w:r>
          </w:p>
        </w:tc>
        <w:tc>
          <w:tcPr>
            <w:tcW w:w="1890" w:type="dxa"/>
            <w:vAlign w:val="center"/>
          </w:tcPr>
          <w:p w14:paraId="198DA670" w14:textId="4DE9CBB1" w:rsidR="00843DD9" w:rsidRPr="00A47E37" w:rsidRDefault="00843DD9" w:rsidP="00925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Protonema</w:t>
            </w:r>
            <w:proofErr w:type="spellEnd"/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+ Young Gametophyte</w:t>
            </w:r>
          </w:p>
        </w:tc>
      </w:tr>
      <w:tr w:rsidR="00843DD9" w:rsidRPr="00A47E37" w14:paraId="1A0F0A2F" w14:textId="77777777" w:rsidTr="007A2B06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559160ED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SRR1588572</w:t>
            </w:r>
          </w:p>
        </w:tc>
        <w:tc>
          <w:tcPr>
            <w:tcW w:w="0" w:type="auto"/>
            <w:vAlign w:val="center"/>
          </w:tcPr>
          <w:p w14:paraId="4540407C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Dehydration</w:t>
            </w:r>
          </w:p>
        </w:tc>
        <w:tc>
          <w:tcPr>
            <w:tcW w:w="0" w:type="auto"/>
            <w:vAlign w:val="center"/>
          </w:tcPr>
          <w:p w14:paraId="4CF6AD76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Gametophores (5 weeks old) dehydrated at 91% RH and 17 °C to constant weight, sampled at 180 h</w:t>
            </w:r>
          </w:p>
        </w:tc>
        <w:tc>
          <w:tcPr>
            <w:tcW w:w="0" w:type="auto"/>
            <w:vAlign w:val="center"/>
          </w:tcPr>
          <w:p w14:paraId="2E696E98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7A90BA8E" w14:textId="284B3639" w:rsidR="00843DD9" w:rsidRPr="00A47E37" w:rsidRDefault="003F05CC" w:rsidP="007A2B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21,081,435</w:t>
            </w:r>
          </w:p>
        </w:tc>
        <w:tc>
          <w:tcPr>
            <w:tcW w:w="1890" w:type="dxa"/>
            <w:vAlign w:val="center"/>
          </w:tcPr>
          <w:p w14:paraId="1DC4982F" w14:textId="0C3223B6" w:rsidR="00843DD9" w:rsidRPr="00A47E37" w:rsidRDefault="00843DD9" w:rsidP="00925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Gametophyte</w:t>
            </w:r>
          </w:p>
        </w:tc>
      </w:tr>
      <w:tr w:rsidR="00843DD9" w:rsidRPr="00A47E37" w14:paraId="4A19547C" w14:textId="77777777" w:rsidTr="007A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4E066F03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SRR1588571</w:t>
            </w:r>
          </w:p>
        </w:tc>
        <w:tc>
          <w:tcPr>
            <w:tcW w:w="0" w:type="auto"/>
            <w:vAlign w:val="center"/>
          </w:tcPr>
          <w:p w14:paraId="67DD99EF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Rehydration</w:t>
            </w:r>
          </w:p>
        </w:tc>
        <w:tc>
          <w:tcPr>
            <w:tcW w:w="0" w:type="auto"/>
            <w:vAlign w:val="center"/>
          </w:tcPr>
          <w:p w14:paraId="3B67497B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Fully rehydrated gametophores by floating on water for 5 min, then 2 h recovery before harvest</w:t>
            </w:r>
          </w:p>
        </w:tc>
        <w:tc>
          <w:tcPr>
            <w:tcW w:w="0" w:type="auto"/>
            <w:vAlign w:val="center"/>
          </w:tcPr>
          <w:p w14:paraId="047ABD7E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67CC6FC0" w14:textId="3F0F8BDC" w:rsidR="00843DD9" w:rsidRPr="00A47E37" w:rsidRDefault="003F05CC" w:rsidP="007A2B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26,495,107</w:t>
            </w:r>
          </w:p>
        </w:tc>
        <w:tc>
          <w:tcPr>
            <w:tcW w:w="1890" w:type="dxa"/>
            <w:vAlign w:val="center"/>
          </w:tcPr>
          <w:p w14:paraId="73C43B06" w14:textId="1D51D7B1" w:rsidR="00843DD9" w:rsidRPr="00A47E37" w:rsidRDefault="00843DD9" w:rsidP="00925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Gametophyte</w:t>
            </w:r>
          </w:p>
        </w:tc>
      </w:tr>
      <w:tr w:rsidR="00843DD9" w:rsidRPr="00A47E37" w14:paraId="75033FDE" w14:textId="77777777" w:rsidTr="008B7BA0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48CAE3E6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SRR1588467</w:t>
            </w:r>
          </w:p>
        </w:tc>
        <w:tc>
          <w:tcPr>
            <w:tcW w:w="0" w:type="auto"/>
            <w:vAlign w:val="center"/>
          </w:tcPr>
          <w:p w14:paraId="2A95DA01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Control-BCD</w:t>
            </w:r>
          </w:p>
        </w:tc>
        <w:tc>
          <w:tcPr>
            <w:tcW w:w="0" w:type="auto"/>
            <w:vAlign w:val="center"/>
          </w:tcPr>
          <w:p w14:paraId="51D91DF9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Gametophores grown 5 weeks on cellophane discs on solid BCD medium, standard conditions</w:t>
            </w:r>
          </w:p>
        </w:tc>
        <w:tc>
          <w:tcPr>
            <w:tcW w:w="0" w:type="auto"/>
            <w:vAlign w:val="center"/>
          </w:tcPr>
          <w:p w14:paraId="115FA97C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6657F0C2" w14:textId="152C74E5" w:rsidR="00843DD9" w:rsidRPr="00A47E37" w:rsidRDefault="008B7BA0" w:rsidP="008B7BA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8B7BA0">
              <w:rPr>
                <w:rFonts w:asciiTheme="majorBidi" w:eastAsia="Times New Roman" w:hAnsiTheme="majorBidi" w:cstheme="majorBidi"/>
                <w:sz w:val="18"/>
                <w:szCs w:val="18"/>
              </w:rPr>
              <w:t>20,679,951</w:t>
            </w:r>
          </w:p>
        </w:tc>
        <w:tc>
          <w:tcPr>
            <w:tcW w:w="1890" w:type="dxa"/>
            <w:vAlign w:val="center"/>
          </w:tcPr>
          <w:p w14:paraId="1DF5AD3A" w14:textId="28E7F969" w:rsidR="00843DD9" w:rsidRPr="00A47E37" w:rsidRDefault="00843DD9" w:rsidP="00925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Gametophyte</w:t>
            </w:r>
          </w:p>
        </w:tc>
      </w:tr>
      <w:tr w:rsidR="00843DD9" w:rsidRPr="00A47E37" w14:paraId="3305E713" w14:textId="77777777" w:rsidTr="00763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vAlign w:val="center"/>
          </w:tcPr>
          <w:p w14:paraId="18B61186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lastRenderedPageBreak/>
              <w:t>SRR1588474</w:t>
            </w:r>
          </w:p>
        </w:tc>
        <w:tc>
          <w:tcPr>
            <w:tcW w:w="0" w:type="auto"/>
            <w:vAlign w:val="center"/>
          </w:tcPr>
          <w:p w14:paraId="1BCB0E7C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Control-BCDA</w:t>
            </w:r>
          </w:p>
        </w:tc>
        <w:tc>
          <w:tcPr>
            <w:tcW w:w="0" w:type="auto"/>
            <w:vAlign w:val="center"/>
          </w:tcPr>
          <w:p w14:paraId="57F7657D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Gametophores grown on cellophane discs on solid BCDA medium supplemented with 5 </w:t>
            </w:r>
            <w:proofErr w:type="spellStart"/>
            <w:r w:rsidRPr="00A47E37">
              <w:rPr>
                <w:rFonts w:asciiTheme="majorBidi" w:hAnsiTheme="majorBidi" w:cstheme="majorBidi"/>
                <w:sz w:val="18"/>
                <w:szCs w:val="18"/>
              </w:rPr>
              <w:t>mM</w:t>
            </w:r>
            <w:proofErr w:type="spellEnd"/>
            <w:r w:rsidRPr="00A47E37">
              <w:rPr>
                <w:rFonts w:asciiTheme="majorBidi" w:hAnsiTheme="majorBidi" w:cstheme="majorBidi"/>
                <w:sz w:val="18"/>
                <w:szCs w:val="18"/>
              </w:rPr>
              <w:t xml:space="preserve"> ammonium tartrate, standard conditions</w:t>
            </w:r>
          </w:p>
        </w:tc>
        <w:tc>
          <w:tcPr>
            <w:tcW w:w="0" w:type="auto"/>
            <w:vAlign w:val="center"/>
          </w:tcPr>
          <w:p w14:paraId="48FD6053" w14:textId="77777777" w:rsidR="00843DD9" w:rsidRPr="00A47E37" w:rsidRDefault="00843DD9" w:rsidP="00925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vAlign w:val="center"/>
          </w:tcPr>
          <w:p w14:paraId="0AD07301" w14:textId="25D2FAF6" w:rsidR="00843DD9" w:rsidRPr="00A47E37" w:rsidRDefault="0076352E" w:rsidP="0076352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6352E">
              <w:rPr>
                <w:rFonts w:asciiTheme="majorBidi" w:eastAsia="Times New Roman" w:hAnsiTheme="majorBidi" w:cstheme="majorBidi"/>
                <w:sz w:val="18"/>
                <w:szCs w:val="18"/>
              </w:rPr>
              <w:t>19,523,343</w:t>
            </w:r>
          </w:p>
        </w:tc>
        <w:tc>
          <w:tcPr>
            <w:tcW w:w="1890" w:type="dxa"/>
            <w:vAlign w:val="center"/>
          </w:tcPr>
          <w:p w14:paraId="3B6529EB" w14:textId="56BC247B" w:rsidR="00843DD9" w:rsidRPr="00A47E37" w:rsidRDefault="00843DD9" w:rsidP="00925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Gametophyte</w:t>
            </w:r>
          </w:p>
        </w:tc>
      </w:tr>
      <w:tr w:rsidR="00843DD9" w:rsidRPr="00A47E37" w14:paraId="53225451" w14:textId="77777777" w:rsidTr="0076352E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tcBorders>
              <w:bottom w:val="single" w:sz="12" w:space="0" w:color="auto"/>
            </w:tcBorders>
            <w:vAlign w:val="center"/>
          </w:tcPr>
          <w:p w14:paraId="047EA16B" w14:textId="77777777" w:rsidR="00843DD9" w:rsidRPr="00A47E37" w:rsidRDefault="00843DD9" w:rsidP="00925C39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SRR1588468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9032D5D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Medium-Knop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9EFF1B2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Gametophores grown 5 weeks on solid Knop medium, standard conditions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5181A3F" w14:textId="77777777" w:rsidR="00843DD9" w:rsidRPr="00A47E37" w:rsidRDefault="00843DD9" w:rsidP="00925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14:paraId="083A374A" w14:textId="6B50B814" w:rsidR="00843DD9" w:rsidRPr="00A47E37" w:rsidRDefault="0076352E" w:rsidP="0076352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6352E">
              <w:rPr>
                <w:rFonts w:asciiTheme="majorBidi" w:eastAsia="Times New Roman" w:hAnsiTheme="majorBidi" w:cstheme="majorBidi"/>
                <w:sz w:val="18"/>
                <w:szCs w:val="18"/>
              </w:rPr>
              <w:t>27,949,215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68B3C1E5" w14:textId="79D8AB8D" w:rsidR="00843DD9" w:rsidRPr="00A47E37" w:rsidRDefault="00843DD9" w:rsidP="00925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A47E37">
              <w:rPr>
                <w:rFonts w:asciiTheme="majorBidi" w:eastAsia="Times New Roman" w:hAnsiTheme="majorBidi" w:cstheme="majorBidi"/>
                <w:sz w:val="18"/>
                <w:szCs w:val="18"/>
              </w:rPr>
              <w:t>Gametophyte</w:t>
            </w:r>
          </w:p>
        </w:tc>
      </w:tr>
      <w:tr w:rsidR="002443EE" w:rsidRPr="00A47E37" w14:paraId="38852ECA" w14:textId="77777777" w:rsidTr="00604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0" w:type="dxa"/>
            <w:gridSpan w:val="6"/>
            <w:tcBorders>
              <w:bottom w:val="nil"/>
            </w:tcBorders>
          </w:tcPr>
          <w:p w14:paraId="3F1F8D86" w14:textId="447404BC" w:rsidR="002443EE" w:rsidRPr="00A47E37" w:rsidRDefault="002443EE" w:rsidP="002443EE">
            <w:pPr>
              <w:spacing w:line="36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443EE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Data sources: </w:t>
            </w:r>
            <w:r w:rsidRPr="002443EE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RNA-</w:t>
            </w:r>
            <w:proofErr w:type="spellStart"/>
            <w:r w:rsidRPr="002443EE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seq</w:t>
            </w:r>
            <w:proofErr w:type="spellEnd"/>
            <w:r w:rsidRPr="002443EE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datasets included in this study were retrieved from the publicly available datasets reported by </w:t>
            </w:r>
            <w:proofErr w:type="spellStart"/>
            <w:r w:rsidRPr="002443EE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Perroud</w:t>
            </w:r>
            <w:proofErr w:type="spellEnd"/>
            <w:r w:rsidRPr="002443EE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</w:t>
            </w:r>
            <w:r w:rsidRPr="002443EE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et al</w:t>
            </w:r>
            <w:r w:rsidRPr="002443EE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., (2018) and </w:t>
            </w:r>
            <w:proofErr w:type="spellStart"/>
            <w:r w:rsidRPr="002443EE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Rieseberg</w:t>
            </w:r>
            <w:proofErr w:type="spellEnd"/>
            <w:r w:rsidRPr="002443EE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</w:t>
            </w:r>
            <w:r w:rsidRPr="002443EE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18"/>
                <w:szCs w:val="18"/>
              </w:rPr>
              <w:t>et al</w:t>
            </w:r>
            <w:r w:rsidRPr="002443EE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., (2025).</w:t>
            </w:r>
          </w:p>
        </w:tc>
      </w:tr>
    </w:tbl>
    <w:p w14:paraId="6709975E" w14:textId="77777777" w:rsidR="00FF01AC" w:rsidRDefault="00FF01AC" w:rsidP="007F0469">
      <w:pPr>
        <w:jc w:val="both"/>
        <w:rPr>
          <w:rFonts w:asciiTheme="majorBidi" w:hAnsiTheme="majorBidi" w:cstheme="majorBidi"/>
        </w:rPr>
      </w:pPr>
    </w:p>
    <w:p w14:paraId="7600D939" w14:textId="77777777" w:rsidR="00FF01AC" w:rsidRDefault="00FF01AC" w:rsidP="00FF01AC">
      <w:pPr>
        <w:rPr>
          <w:rFonts w:asciiTheme="majorBidi" w:hAnsiTheme="majorBidi" w:cstheme="majorBidi"/>
        </w:rPr>
      </w:pPr>
    </w:p>
    <w:p w14:paraId="199A4503" w14:textId="77777777" w:rsidR="00FF01AC" w:rsidRDefault="00FF01AC" w:rsidP="00FF01AC">
      <w:pPr>
        <w:rPr>
          <w:rFonts w:asciiTheme="majorBidi" w:hAnsiTheme="majorBidi" w:cstheme="majorBidi"/>
        </w:rPr>
      </w:pPr>
    </w:p>
    <w:p w14:paraId="4E564DBE" w14:textId="77777777" w:rsidR="00FF01AC" w:rsidRDefault="00FF01AC" w:rsidP="00FF01AC">
      <w:pPr>
        <w:rPr>
          <w:rFonts w:asciiTheme="majorBidi" w:hAnsiTheme="majorBidi" w:cstheme="majorBidi"/>
        </w:rPr>
      </w:pPr>
    </w:p>
    <w:p w14:paraId="5FF16111" w14:textId="77777777" w:rsidR="00FF01AC" w:rsidRDefault="00FF01AC" w:rsidP="00FF01AC">
      <w:pPr>
        <w:jc w:val="both"/>
        <w:rPr>
          <w:rFonts w:asciiTheme="majorBidi" w:hAnsiTheme="majorBidi" w:cstheme="majorBidi"/>
        </w:rPr>
      </w:pPr>
    </w:p>
    <w:p w14:paraId="4A25AA5C" w14:textId="77777777" w:rsidR="00FF01AC" w:rsidRPr="003022F8" w:rsidRDefault="00FF01AC" w:rsidP="00FF01AC">
      <w:pPr>
        <w:jc w:val="both"/>
        <w:rPr>
          <w:rFonts w:asciiTheme="majorBidi" w:hAnsiTheme="majorBidi" w:cstheme="majorBidi"/>
        </w:rPr>
      </w:pPr>
    </w:p>
    <w:p w14:paraId="22055574" w14:textId="72CEBDCC" w:rsidR="00FF01AC" w:rsidRPr="00B87B6D" w:rsidRDefault="00FF01AC" w:rsidP="00551367">
      <w:pPr>
        <w:pStyle w:val="Caption"/>
        <w:keepNext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</w:p>
    <w:tbl>
      <w:tblPr>
        <w:tblW w:w="9810" w:type="dxa"/>
        <w:tblLayout w:type="fixed"/>
        <w:tblLook w:val="04A0" w:firstRow="1" w:lastRow="0" w:firstColumn="1" w:lastColumn="0" w:noHBand="0" w:noVBand="1"/>
      </w:tblPr>
      <w:tblGrid>
        <w:gridCol w:w="1080"/>
        <w:gridCol w:w="3240"/>
        <w:gridCol w:w="3060"/>
        <w:gridCol w:w="1530"/>
        <w:gridCol w:w="900"/>
      </w:tblGrid>
      <w:tr w:rsidR="00EE3CB2" w:rsidRPr="003022F8" w14:paraId="095EAFFA" w14:textId="77777777" w:rsidTr="00EE3CB2">
        <w:trPr>
          <w:trHeight w:val="720"/>
        </w:trPr>
        <w:tc>
          <w:tcPr>
            <w:tcW w:w="9810" w:type="dxa"/>
            <w:gridSpan w:val="5"/>
            <w:tcBorders>
              <w:top w:val="nil"/>
              <w:bottom w:val="single" w:sz="8" w:space="0" w:color="000000"/>
            </w:tcBorders>
            <w:vAlign w:val="center"/>
          </w:tcPr>
          <w:p w14:paraId="6482CF7C" w14:textId="29DAA22F" w:rsidR="00EE3CB2" w:rsidRPr="000D18B1" w:rsidRDefault="00EE3CB2" w:rsidP="00EE3CB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E3CB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Table S2. </w:t>
            </w:r>
            <w:r w:rsidRPr="00EE3CB2">
              <w:rPr>
                <w:rFonts w:asciiTheme="majorBidi" w:hAnsiTheme="majorBidi" w:cstheme="majorBidi"/>
                <w:sz w:val="20"/>
                <w:szCs w:val="20"/>
              </w:rPr>
              <w:t>primers used in this work.</w:t>
            </w:r>
          </w:p>
        </w:tc>
      </w:tr>
      <w:tr w:rsidR="00FF01AC" w:rsidRPr="003022F8" w14:paraId="243D4B76" w14:textId="77777777" w:rsidTr="00925C39">
        <w:trPr>
          <w:trHeight w:val="720"/>
        </w:trPr>
        <w:tc>
          <w:tcPr>
            <w:tcW w:w="1080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41AC084D" w14:textId="77777777" w:rsidR="00FF01AC" w:rsidRPr="000D18B1" w:rsidRDefault="00FF01AC" w:rsidP="00925C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18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3240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7FC73E8C" w14:textId="77777777" w:rsidR="00FF01AC" w:rsidRPr="000D18B1" w:rsidRDefault="00FF01AC" w:rsidP="00925C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18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Forward primer</w:t>
            </w:r>
          </w:p>
          <w:p w14:paraId="19B77321" w14:textId="77777777" w:rsidR="00FF01AC" w:rsidRPr="000D18B1" w:rsidRDefault="00FF01AC" w:rsidP="00925C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0D18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(5ˊ→3ˊ)</w:t>
            </w:r>
          </w:p>
        </w:tc>
        <w:tc>
          <w:tcPr>
            <w:tcW w:w="3060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2DC86C9E" w14:textId="77777777" w:rsidR="00FF01AC" w:rsidRPr="000D18B1" w:rsidRDefault="00FF01AC" w:rsidP="00925C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18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Reverse primer</w:t>
            </w:r>
          </w:p>
          <w:p w14:paraId="7CFBA2A4" w14:textId="77777777" w:rsidR="00FF01AC" w:rsidRPr="000D18B1" w:rsidRDefault="00FF01AC" w:rsidP="00925C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18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(5ˊ→3ˊ)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5C9B6516" w14:textId="77777777" w:rsidR="00FF01AC" w:rsidRPr="000D18B1" w:rsidRDefault="00FF01AC" w:rsidP="00925C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18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Amplicon Size (</w:t>
            </w:r>
            <w:proofErr w:type="spellStart"/>
            <w:r w:rsidRPr="000D18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bp</w:t>
            </w:r>
            <w:proofErr w:type="spellEnd"/>
            <w:r w:rsidRPr="000D18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14:paraId="5081F267" w14:textId="77777777" w:rsidR="00FF01AC" w:rsidRPr="000D18B1" w:rsidRDefault="00FF01AC" w:rsidP="00925C3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18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Tm (°C)</w:t>
            </w:r>
          </w:p>
        </w:tc>
      </w:tr>
      <w:tr w:rsidR="00FF01AC" w:rsidRPr="003022F8" w14:paraId="73EB1BA7" w14:textId="77777777" w:rsidTr="00925C39">
        <w:trPr>
          <w:trHeight w:val="432"/>
        </w:trPr>
        <w:tc>
          <w:tcPr>
            <w:tcW w:w="1080" w:type="dxa"/>
            <w:tcBorders>
              <w:top w:val="single" w:sz="12" w:space="0" w:color="000000"/>
            </w:tcBorders>
          </w:tcPr>
          <w:p w14:paraId="5E84B2E0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</w:pPr>
            <w:r w:rsidRPr="003022F8"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  <w:t>α-tubulin</w:t>
            </w:r>
          </w:p>
        </w:tc>
        <w:tc>
          <w:tcPr>
            <w:tcW w:w="3240" w:type="dxa"/>
            <w:tcBorders>
              <w:top w:val="single" w:sz="12" w:space="0" w:color="000000"/>
            </w:tcBorders>
          </w:tcPr>
          <w:p w14:paraId="23CF2061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CGTAGGAGGGACCAGTTTGG</w:t>
            </w:r>
          </w:p>
        </w:tc>
        <w:tc>
          <w:tcPr>
            <w:tcW w:w="3060" w:type="dxa"/>
            <w:tcBorders>
              <w:top w:val="single" w:sz="12" w:space="0" w:color="000000"/>
            </w:tcBorders>
          </w:tcPr>
          <w:p w14:paraId="5C19FD62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CATCCGGAGCTCCAATCGCT</w:t>
            </w: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14:paraId="6C1A71C4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81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14:paraId="4D8B4BE3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  <w:rtl/>
                <w:lang w:bidi="fa-IR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  <w:t>62.5</w:t>
            </w:r>
          </w:p>
        </w:tc>
      </w:tr>
      <w:tr w:rsidR="00FF01AC" w:rsidRPr="003022F8" w14:paraId="5355C177" w14:textId="77777777" w:rsidTr="00925C39">
        <w:trPr>
          <w:trHeight w:val="432"/>
        </w:trPr>
        <w:tc>
          <w:tcPr>
            <w:tcW w:w="1080" w:type="dxa"/>
          </w:tcPr>
          <w:p w14:paraId="1D90CDDB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</w:pPr>
            <w:r w:rsidRPr="003022F8"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  <w:t>D6D</w:t>
            </w:r>
          </w:p>
        </w:tc>
        <w:tc>
          <w:tcPr>
            <w:tcW w:w="3240" w:type="dxa"/>
          </w:tcPr>
          <w:p w14:paraId="57360B85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GAAAGCATTGAAGGAAGTCG</w:t>
            </w:r>
          </w:p>
        </w:tc>
        <w:tc>
          <w:tcPr>
            <w:tcW w:w="3060" w:type="dxa"/>
          </w:tcPr>
          <w:p w14:paraId="4F64D9A9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GGATGCCAGTACATTCGGTC</w:t>
            </w:r>
          </w:p>
        </w:tc>
        <w:tc>
          <w:tcPr>
            <w:tcW w:w="1530" w:type="dxa"/>
          </w:tcPr>
          <w:p w14:paraId="6AFF1B42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147</w:t>
            </w:r>
          </w:p>
        </w:tc>
        <w:tc>
          <w:tcPr>
            <w:tcW w:w="900" w:type="dxa"/>
          </w:tcPr>
          <w:p w14:paraId="57C59E46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  <w:t>61</w:t>
            </w:r>
          </w:p>
        </w:tc>
      </w:tr>
      <w:tr w:rsidR="00FF01AC" w:rsidRPr="003022F8" w14:paraId="404ED2D6" w14:textId="77777777" w:rsidTr="00925C39">
        <w:trPr>
          <w:trHeight w:val="432"/>
        </w:trPr>
        <w:tc>
          <w:tcPr>
            <w:tcW w:w="1080" w:type="dxa"/>
          </w:tcPr>
          <w:p w14:paraId="1BEBCA80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</w:pPr>
            <w:r w:rsidRPr="003022F8"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  <w:t>D12D</w:t>
            </w:r>
          </w:p>
        </w:tc>
        <w:tc>
          <w:tcPr>
            <w:tcW w:w="3240" w:type="dxa"/>
          </w:tcPr>
          <w:p w14:paraId="3FC442ED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CGGCGTTCTCTGGTACAAC</w:t>
            </w:r>
          </w:p>
          <w:p w14:paraId="6748614D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EC9B3B1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CAAGCGGTGAAATGGAGAAGC</w:t>
            </w:r>
          </w:p>
        </w:tc>
        <w:tc>
          <w:tcPr>
            <w:tcW w:w="1530" w:type="dxa"/>
          </w:tcPr>
          <w:p w14:paraId="7AFF7CA4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117</w:t>
            </w:r>
          </w:p>
        </w:tc>
        <w:tc>
          <w:tcPr>
            <w:tcW w:w="900" w:type="dxa"/>
          </w:tcPr>
          <w:p w14:paraId="365D9CA2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  <w:t>63</w:t>
            </w:r>
          </w:p>
        </w:tc>
      </w:tr>
      <w:tr w:rsidR="00FF01AC" w:rsidRPr="003022F8" w14:paraId="162F23C4" w14:textId="77777777" w:rsidTr="00925C39">
        <w:trPr>
          <w:trHeight w:val="432"/>
        </w:trPr>
        <w:tc>
          <w:tcPr>
            <w:tcW w:w="1080" w:type="dxa"/>
          </w:tcPr>
          <w:p w14:paraId="2AFB295F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</w:pPr>
            <w:r w:rsidRPr="003022F8"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  <w:t>D6E</w:t>
            </w:r>
          </w:p>
        </w:tc>
        <w:tc>
          <w:tcPr>
            <w:tcW w:w="3240" w:type="dxa"/>
          </w:tcPr>
          <w:p w14:paraId="006EDBE3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GACGGAAAGCAAAAGGGAGC</w:t>
            </w:r>
          </w:p>
          <w:p w14:paraId="37F633AF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B299E75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AGACCACGCCCACACATCAT</w:t>
            </w:r>
          </w:p>
        </w:tc>
        <w:tc>
          <w:tcPr>
            <w:tcW w:w="1530" w:type="dxa"/>
          </w:tcPr>
          <w:p w14:paraId="06B0EAAA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145</w:t>
            </w:r>
          </w:p>
        </w:tc>
        <w:tc>
          <w:tcPr>
            <w:tcW w:w="900" w:type="dxa"/>
          </w:tcPr>
          <w:p w14:paraId="4C272E7C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  <w:t>64</w:t>
            </w:r>
          </w:p>
        </w:tc>
      </w:tr>
      <w:tr w:rsidR="00FF01AC" w:rsidRPr="003022F8" w14:paraId="1EC51F55" w14:textId="77777777" w:rsidTr="00925C39">
        <w:trPr>
          <w:trHeight w:val="432"/>
        </w:trPr>
        <w:tc>
          <w:tcPr>
            <w:tcW w:w="1080" w:type="dxa"/>
          </w:tcPr>
          <w:p w14:paraId="297BCC14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3022F8"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  <w:t>bHLH</w:t>
            </w:r>
            <w:proofErr w:type="spellEnd"/>
          </w:p>
        </w:tc>
        <w:tc>
          <w:tcPr>
            <w:tcW w:w="3240" w:type="dxa"/>
          </w:tcPr>
          <w:p w14:paraId="0D50E5BF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GATGGGGTTTGCTCCTCAAG</w:t>
            </w:r>
          </w:p>
          <w:p w14:paraId="738A98FD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71C227D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AGTGAAGACGGTCAATCAGAT</w:t>
            </w:r>
          </w:p>
        </w:tc>
        <w:tc>
          <w:tcPr>
            <w:tcW w:w="1530" w:type="dxa"/>
          </w:tcPr>
          <w:p w14:paraId="7D63E38F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124</w:t>
            </w:r>
          </w:p>
        </w:tc>
        <w:tc>
          <w:tcPr>
            <w:tcW w:w="900" w:type="dxa"/>
          </w:tcPr>
          <w:p w14:paraId="7C1DD018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  <w:t>61.9</w:t>
            </w:r>
          </w:p>
        </w:tc>
      </w:tr>
      <w:tr w:rsidR="00FF01AC" w:rsidRPr="003022F8" w14:paraId="6CFE86A1" w14:textId="77777777" w:rsidTr="00925C39">
        <w:trPr>
          <w:trHeight w:val="432"/>
        </w:trPr>
        <w:tc>
          <w:tcPr>
            <w:tcW w:w="1080" w:type="dxa"/>
          </w:tcPr>
          <w:p w14:paraId="0B4FC80A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</w:pPr>
            <w:r w:rsidRPr="003022F8"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  <w:t>MYB</w:t>
            </w:r>
          </w:p>
        </w:tc>
        <w:tc>
          <w:tcPr>
            <w:tcW w:w="3240" w:type="dxa"/>
          </w:tcPr>
          <w:p w14:paraId="0EB9D80A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GAGTGTAGATACTTGGTGGAC</w:t>
            </w:r>
          </w:p>
          <w:p w14:paraId="0AA1B826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9224C56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GCGGTAACACTGCTATTG</w:t>
            </w:r>
          </w:p>
        </w:tc>
        <w:tc>
          <w:tcPr>
            <w:tcW w:w="1530" w:type="dxa"/>
          </w:tcPr>
          <w:p w14:paraId="33D78AD6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77</w:t>
            </w:r>
          </w:p>
        </w:tc>
        <w:tc>
          <w:tcPr>
            <w:tcW w:w="900" w:type="dxa"/>
          </w:tcPr>
          <w:p w14:paraId="6EF5F680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  <w:t>58.6</w:t>
            </w:r>
          </w:p>
        </w:tc>
      </w:tr>
      <w:tr w:rsidR="00FF01AC" w:rsidRPr="003022F8" w14:paraId="2243A048" w14:textId="77777777" w:rsidTr="00925C39">
        <w:trPr>
          <w:trHeight w:val="432"/>
        </w:trPr>
        <w:tc>
          <w:tcPr>
            <w:tcW w:w="1080" w:type="dxa"/>
          </w:tcPr>
          <w:p w14:paraId="7B7FD1AF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</w:pPr>
            <w:r w:rsidRPr="003022F8"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  <w:t>ERF</w:t>
            </w:r>
          </w:p>
        </w:tc>
        <w:tc>
          <w:tcPr>
            <w:tcW w:w="3240" w:type="dxa"/>
          </w:tcPr>
          <w:p w14:paraId="719C28DF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CAAGCCAAGACCACGAAGC</w:t>
            </w:r>
          </w:p>
          <w:p w14:paraId="0ED8EE6C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33F5F01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CTTGTACCCAGTTCTTGACAC</w:t>
            </w:r>
          </w:p>
          <w:p w14:paraId="212C84EE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3F45097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130</w:t>
            </w:r>
          </w:p>
        </w:tc>
        <w:tc>
          <w:tcPr>
            <w:tcW w:w="900" w:type="dxa"/>
          </w:tcPr>
          <w:p w14:paraId="0EC47831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  <w:t>61.9</w:t>
            </w:r>
          </w:p>
        </w:tc>
      </w:tr>
      <w:tr w:rsidR="00FF01AC" w:rsidRPr="003022F8" w14:paraId="25BCA427" w14:textId="77777777" w:rsidTr="00925C39">
        <w:trPr>
          <w:trHeight w:val="432"/>
        </w:trPr>
        <w:tc>
          <w:tcPr>
            <w:tcW w:w="1080" w:type="dxa"/>
            <w:tcBorders>
              <w:bottom w:val="single" w:sz="12" w:space="0" w:color="000000"/>
            </w:tcBorders>
          </w:tcPr>
          <w:p w14:paraId="1768B1A4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</w:pPr>
            <w:r w:rsidRPr="003022F8">
              <w:rPr>
                <w:rFonts w:asciiTheme="majorBidi" w:eastAsia="Dotum" w:hAnsiTheme="majorBidi" w:cstheme="majorBidi"/>
                <w:i/>
                <w:iCs/>
                <w:sz w:val="20"/>
                <w:szCs w:val="20"/>
              </w:rPr>
              <w:t>G2-like</w:t>
            </w:r>
          </w:p>
        </w:tc>
        <w:tc>
          <w:tcPr>
            <w:tcW w:w="3240" w:type="dxa"/>
            <w:tcBorders>
              <w:bottom w:val="single" w:sz="12" w:space="0" w:color="000000"/>
            </w:tcBorders>
          </w:tcPr>
          <w:p w14:paraId="26739EFF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GTCTGAAGCCACCATCCATG</w:t>
            </w:r>
          </w:p>
        </w:tc>
        <w:tc>
          <w:tcPr>
            <w:tcW w:w="3060" w:type="dxa"/>
            <w:tcBorders>
              <w:bottom w:val="single" w:sz="12" w:space="0" w:color="000000"/>
            </w:tcBorders>
          </w:tcPr>
          <w:p w14:paraId="3CA75BE0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CTAACAAGTTGAAGGAGGCACA</w:t>
            </w: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14:paraId="7B7C85E6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83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</w:tcPr>
          <w:p w14:paraId="7329CD7A" w14:textId="77777777" w:rsidR="00FF01AC" w:rsidRPr="003022F8" w:rsidRDefault="00FF01AC" w:rsidP="00925C39">
            <w:pPr>
              <w:spacing w:after="0" w:line="240" w:lineRule="auto"/>
              <w:jc w:val="center"/>
              <w:rPr>
                <w:rFonts w:asciiTheme="majorBidi" w:eastAsia="Dotum" w:hAnsiTheme="majorBidi" w:cstheme="majorBidi"/>
                <w:sz w:val="18"/>
                <w:szCs w:val="18"/>
                <w:lang w:bidi="fa-IR"/>
              </w:rPr>
            </w:pPr>
            <w:r w:rsidRPr="003022F8">
              <w:rPr>
                <w:rFonts w:asciiTheme="majorBidi" w:eastAsia="Dotum" w:hAnsiTheme="majorBidi" w:cstheme="majorBidi"/>
                <w:sz w:val="18"/>
                <w:szCs w:val="18"/>
              </w:rPr>
              <w:t>60.5</w:t>
            </w:r>
          </w:p>
        </w:tc>
      </w:tr>
    </w:tbl>
    <w:p w14:paraId="50F2361F" w14:textId="77777777" w:rsidR="00FF01AC" w:rsidRPr="003022F8" w:rsidRDefault="00FF01AC" w:rsidP="00FF01AC">
      <w:pPr>
        <w:jc w:val="both"/>
        <w:rPr>
          <w:rFonts w:asciiTheme="majorBidi" w:hAnsiTheme="majorBidi" w:cstheme="majorBidi"/>
        </w:rPr>
      </w:pPr>
    </w:p>
    <w:p w14:paraId="26845FBA" w14:textId="77777777" w:rsidR="007E403F" w:rsidRDefault="007E403F" w:rsidP="00FF01AC"/>
    <w:p w14:paraId="5BE86B67" w14:textId="77777777" w:rsidR="007E403F" w:rsidRDefault="007E403F" w:rsidP="00FF01AC"/>
    <w:p w14:paraId="7E6D3F2E" w14:textId="0EC5AAB6" w:rsidR="007E403F" w:rsidRDefault="007E403F" w:rsidP="007E403F">
      <w:pPr>
        <w:rPr>
          <w:rtl/>
        </w:rPr>
      </w:pPr>
    </w:p>
    <w:p w14:paraId="5032C662" w14:textId="77777777" w:rsidR="0014752E" w:rsidRDefault="0014752E" w:rsidP="007E403F"/>
    <w:p w14:paraId="401DD613" w14:textId="77777777" w:rsidR="007E403F" w:rsidRDefault="007E403F" w:rsidP="007E403F">
      <w:pPr>
        <w:spacing w:before="240" w:after="0" w:line="240" w:lineRule="auto"/>
        <w:jc w:val="both"/>
        <w:rPr>
          <w:rFonts w:asciiTheme="majorBidi" w:hAnsiTheme="majorBidi" w:cstheme="majorBidi"/>
          <w:rtl/>
          <w:lang w:bidi="fa-IR"/>
        </w:rPr>
      </w:pPr>
    </w:p>
    <w:p w14:paraId="53AA753C" w14:textId="605077F7" w:rsidR="007E403F" w:rsidRPr="00B87B6D" w:rsidRDefault="007E403F" w:rsidP="00551367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</w:p>
    <w:tbl>
      <w:tblPr>
        <w:tblW w:w="7015" w:type="dxa"/>
        <w:jc w:val="center"/>
        <w:tblLook w:val="04A0" w:firstRow="1" w:lastRow="0" w:firstColumn="1" w:lastColumn="0" w:noHBand="0" w:noVBand="1"/>
      </w:tblPr>
      <w:tblGrid>
        <w:gridCol w:w="2165"/>
        <w:gridCol w:w="1659"/>
        <w:gridCol w:w="1740"/>
        <w:gridCol w:w="1451"/>
      </w:tblGrid>
      <w:tr w:rsidR="0014752E" w:rsidRPr="00840E6A" w14:paraId="6D695DAF" w14:textId="77777777" w:rsidTr="0014752E">
        <w:trPr>
          <w:trHeight w:val="20"/>
          <w:jc w:val="center"/>
        </w:trPr>
        <w:tc>
          <w:tcPr>
            <w:tcW w:w="7015" w:type="dxa"/>
            <w:gridSpan w:val="4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067C6633" w14:textId="7696B5B4" w:rsidR="0014752E" w:rsidRPr="00840E6A" w:rsidRDefault="0014752E" w:rsidP="0014752E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4752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Table S3. </w:t>
            </w:r>
            <w:r w:rsidRPr="0014752E">
              <w:rPr>
                <w:rFonts w:asciiTheme="majorBidi" w:eastAsia="Times New Roman" w:hAnsiTheme="majorBidi" w:cstheme="majorBidi"/>
                <w:sz w:val="20"/>
                <w:szCs w:val="20"/>
              </w:rPr>
              <w:t>The number of down- and upregulated genes (DEGs) under different conditions.</w:t>
            </w:r>
          </w:p>
        </w:tc>
      </w:tr>
      <w:tr w:rsidR="007E403F" w:rsidRPr="00840E6A" w14:paraId="540D8B4A" w14:textId="77777777" w:rsidTr="00925C39">
        <w:trPr>
          <w:trHeight w:val="20"/>
          <w:jc w:val="center"/>
        </w:trPr>
        <w:tc>
          <w:tcPr>
            <w:tcW w:w="216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D6072EF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Conditions</w:t>
            </w:r>
          </w:p>
        </w:tc>
        <w:tc>
          <w:tcPr>
            <w:tcW w:w="1659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0826297F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1740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3B12AB7A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451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564945F4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Unchanged</w:t>
            </w:r>
          </w:p>
        </w:tc>
      </w:tr>
      <w:tr w:rsidR="007E403F" w:rsidRPr="00840E6A" w14:paraId="6968BF22" w14:textId="77777777" w:rsidTr="00925C39">
        <w:trPr>
          <w:trHeight w:val="20"/>
          <w:jc w:val="center"/>
        </w:trPr>
        <w:tc>
          <w:tcPr>
            <w:tcW w:w="2165" w:type="dxa"/>
            <w:tcBorders>
              <w:top w:val="single" w:sz="12" w:space="0" w:color="000000"/>
            </w:tcBorders>
            <w:noWrap/>
            <w:hideMark/>
          </w:tcPr>
          <w:p w14:paraId="26A57412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Continuous light</w:t>
            </w:r>
          </w:p>
        </w:tc>
        <w:tc>
          <w:tcPr>
            <w:tcW w:w="1659" w:type="dxa"/>
            <w:tcBorders>
              <w:top w:val="single" w:sz="12" w:space="0" w:color="000000"/>
            </w:tcBorders>
            <w:noWrap/>
            <w:hideMark/>
          </w:tcPr>
          <w:p w14:paraId="34629661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1145</w:t>
            </w:r>
          </w:p>
        </w:tc>
        <w:tc>
          <w:tcPr>
            <w:tcW w:w="1740" w:type="dxa"/>
            <w:tcBorders>
              <w:top w:val="single" w:sz="12" w:space="0" w:color="000000"/>
            </w:tcBorders>
            <w:noWrap/>
            <w:hideMark/>
          </w:tcPr>
          <w:p w14:paraId="452FD7C9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1314</w:t>
            </w:r>
          </w:p>
        </w:tc>
        <w:tc>
          <w:tcPr>
            <w:tcW w:w="1451" w:type="dxa"/>
            <w:tcBorders>
              <w:top w:val="single" w:sz="12" w:space="0" w:color="000000"/>
            </w:tcBorders>
            <w:noWrap/>
            <w:hideMark/>
          </w:tcPr>
          <w:p w14:paraId="57761DF9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47604</w:t>
            </w:r>
          </w:p>
        </w:tc>
      </w:tr>
      <w:tr w:rsidR="007E403F" w:rsidRPr="00840E6A" w14:paraId="1E01777A" w14:textId="77777777" w:rsidTr="00925C39">
        <w:trPr>
          <w:trHeight w:val="20"/>
          <w:jc w:val="center"/>
        </w:trPr>
        <w:tc>
          <w:tcPr>
            <w:tcW w:w="2165" w:type="dxa"/>
            <w:noWrap/>
            <w:hideMark/>
          </w:tcPr>
          <w:p w14:paraId="727967D8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UV-B light</w:t>
            </w:r>
          </w:p>
        </w:tc>
        <w:tc>
          <w:tcPr>
            <w:tcW w:w="1659" w:type="dxa"/>
            <w:noWrap/>
            <w:hideMark/>
          </w:tcPr>
          <w:p w14:paraId="3691CA45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740" w:type="dxa"/>
            <w:noWrap/>
            <w:hideMark/>
          </w:tcPr>
          <w:p w14:paraId="12099C33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451" w:type="dxa"/>
            <w:noWrap/>
            <w:hideMark/>
          </w:tcPr>
          <w:p w14:paraId="15BA0FEB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48861</w:t>
            </w:r>
          </w:p>
        </w:tc>
      </w:tr>
      <w:tr w:rsidR="007E403F" w:rsidRPr="00840E6A" w14:paraId="40AC54B8" w14:textId="77777777" w:rsidTr="00925C39">
        <w:trPr>
          <w:trHeight w:val="20"/>
          <w:jc w:val="center"/>
        </w:trPr>
        <w:tc>
          <w:tcPr>
            <w:tcW w:w="2165" w:type="dxa"/>
            <w:noWrap/>
            <w:hideMark/>
          </w:tcPr>
          <w:p w14:paraId="39513346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darkness</w:t>
            </w:r>
          </w:p>
        </w:tc>
        <w:tc>
          <w:tcPr>
            <w:tcW w:w="1659" w:type="dxa"/>
            <w:noWrap/>
            <w:hideMark/>
          </w:tcPr>
          <w:p w14:paraId="7B28E7DB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2939</w:t>
            </w:r>
          </w:p>
        </w:tc>
        <w:tc>
          <w:tcPr>
            <w:tcW w:w="1740" w:type="dxa"/>
            <w:noWrap/>
            <w:hideMark/>
          </w:tcPr>
          <w:p w14:paraId="6B53BE2F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2874</w:t>
            </w:r>
          </w:p>
        </w:tc>
        <w:tc>
          <w:tcPr>
            <w:tcW w:w="1451" w:type="dxa"/>
            <w:noWrap/>
            <w:hideMark/>
          </w:tcPr>
          <w:p w14:paraId="06B3F435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44250</w:t>
            </w:r>
          </w:p>
        </w:tc>
      </w:tr>
      <w:tr w:rsidR="007E403F" w:rsidRPr="00840E6A" w14:paraId="6C486F3B" w14:textId="77777777" w:rsidTr="00925C39">
        <w:trPr>
          <w:trHeight w:val="20"/>
          <w:jc w:val="center"/>
        </w:trPr>
        <w:tc>
          <w:tcPr>
            <w:tcW w:w="2165" w:type="dxa"/>
            <w:noWrap/>
            <w:hideMark/>
          </w:tcPr>
          <w:p w14:paraId="2E3AEAEA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blue light</w:t>
            </w:r>
          </w:p>
        </w:tc>
        <w:tc>
          <w:tcPr>
            <w:tcW w:w="1659" w:type="dxa"/>
            <w:noWrap/>
            <w:hideMark/>
          </w:tcPr>
          <w:p w14:paraId="2552E535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740" w:type="dxa"/>
            <w:noWrap/>
            <w:hideMark/>
          </w:tcPr>
          <w:p w14:paraId="782FDFB1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1451" w:type="dxa"/>
            <w:noWrap/>
            <w:hideMark/>
          </w:tcPr>
          <w:p w14:paraId="5FA58767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48385</w:t>
            </w:r>
          </w:p>
        </w:tc>
      </w:tr>
      <w:tr w:rsidR="007E403F" w:rsidRPr="00840E6A" w14:paraId="177AE493" w14:textId="77777777" w:rsidTr="00925C39">
        <w:trPr>
          <w:trHeight w:val="20"/>
          <w:jc w:val="center"/>
        </w:trPr>
        <w:tc>
          <w:tcPr>
            <w:tcW w:w="2165" w:type="dxa"/>
            <w:noWrap/>
            <w:hideMark/>
          </w:tcPr>
          <w:p w14:paraId="31E00B18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Far red light</w:t>
            </w:r>
          </w:p>
        </w:tc>
        <w:tc>
          <w:tcPr>
            <w:tcW w:w="1659" w:type="dxa"/>
            <w:noWrap/>
            <w:hideMark/>
          </w:tcPr>
          <w:p w14:paraId="7B16577B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2630</w:t>
            </w:r>
          </w:p>
        </w:tc>
        <w:tc>
          <w:tcPr>
            <w:tcW w:w="1740" w:type="dxa"/>
            <w:noWrap/>
            <w:hideMark/>
          </w:tcPr>
          <w:p w14:paraId="2326F9A1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451" w:type="dxa"/>
            <w:noWrap/>
            <w:hideMark/>
          </w:tcPr>
          <w:p w14:paraId="2943575A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44933</w:t>
            </w:r>
          </w:p>
        </w:tc>
      </w:tr>
      <w:tr w:rsidR="007E403F" w:rsidRPr="00840E6A" w14:paraId="6A90F605" w14:textId="77777777" w:rsidTr="00925C39">
        <w:trPr>
          <w:trHeight w:val="20"/>
          <w:jc w:val="center"/>
        </w:trPr>
        <w:tc>
          <w:tcPr>
            <w:tcW w:w="2165" w:type="dxa"/>
            <w:noWrap/>
            <w:hideMark/>
          </w:tcPr>
          <w:p w14:paraId="609F9CD0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Dehydration</w:t>
            </w:r>
          </w:p>
        </w:tc>
        <w:tc>
          <w:tcPr>
            <w:tcW w:w="1659" w:type="dxa"/>
            <w:noWrap/>
            <w:hideMark/>
          </w:tcPr>
          <w:p w14:paraId="664FC75A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7194</w:t>
            </w:r>
          </w:p>
        </w:tc>
        <w:tc>
          <w:tcPr>
            <w:tcW w:w="1740" w:type="dxa"/>
            <w:noWrap/>
            <w:hideMark/>
          </w:tcPr>
          <w:p w14:paraId="1D9FC833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6477</w:t>
            </w:r>
          </w:p>
        </w:tc>
        <w:tc>
          <w:tcPr>
            <w:tcW w:w="1451" w:type="dxa"/>
            <w:noWrap/>
            <w:hideMark/>
          </w:tcPr>
          <w:p w14:paraId="15D013B6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36392</w:t>
            </w:r>
          </w:p>
        </w:tc>
      </w:tr>
      <w:tr w:rsidR="007E403F" w:rsidRPr="00840E6A" w14:paraId="0BFA40F8" w14:textId="77777777" w:rsidTr="00925C39">
        <w:trPr>
          <w:trHeight w:val="20"/>
          <w:jc w:val="center"/>
        </w:trPr>
        <w:tc>
          <w:tcPr>
            <w:tcW w:w="2165" w:type="dxa"/>
            <w:noWrap/>
            <w:hideMark/>
          </w:tcPr>
          <w:p w14:paraId="563B13E7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Rehydration</w:t>
            </w:r>
          </w:p>
        </w:tc>
        <w:tc>
          <w:tcPr>
            <w:tcW w:w="1659" w:type="dxa"/>
            <w:noWrap/>
          </w:tcPr>
          <w:p w14:paraId="337768F3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7573</w:t>
            </w:r>
          </w:p>
        </w:tc>
        <w:tc>
          <w:tcPr>
            <w:tcW w:w="1740" w:type="dxa"/>
            <w:noWrap/>
          </w:tcPr>
          <w:p w14:paraId="0701F890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7178</w:t>
            </w:r>
          </w:p>
        </w:tc>
        <w:tc>
          <w:tcPr>
            <w:tcW w:w="1451" w:type="dxa"/>
            <w:noWrap/>
          </w:tcPr>
          <w:p w14:paraId="71A96E52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35312</w:t>
            </w:r>
          </w:p>
        </w:tc>
      </w:tr>
      <w:tr w:rsidR="007E403F" w:rsidRPr="00840E6A" w14:paraId="64DD20EF" w14:textId="77777777" w:rsidTr="00925C39">
        <w:trPr>
          <w:trHeight w:val="20"/>
          <w:jc w:val="center"/>
        </w:trPr>
        <w:tc>
          <w:tcPr>
            <w:tcW w:w="2165" w:type="dxa"/>
            <w:noWrap/>
            <w:hideMark/>
          </w:tcPr>
          <w:p w14:paraId="1A9B2344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Knop solid</w:t>
            </w:r>
          </w:p>
        </w:tc>
        <w:tc>
          <w:tcPr>
            <w:tcW w:w="1659" w:type="dxa"/>
            <w:noWrap/>
          </w:tcPr>
          <w:p w14:paraId="4CA4B1E2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740" w:type="dxa"/>
            <w:noWrap/>
          </w:tcPr>
          <w:p w14:paraId="6548FE32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451" w:type="dxa"/>
            <w:noWrap/>
          </w:tcPr>
          <w:p w14:paraId="3C4CAEDD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49206</w:t>
            </w:r>
          </w:p>
        </w:tc>
      </w:tr>
      <w:tr w:rsidR="007E403F" w:rsidRPr="00840E6A" w14:paraId="5F712918" w14:textId="77777777" w:rsidTr="00925C39">
        <w:trPr>
          <w:trHeight w:val="20"/>
          <w:jc w:val="center"/>
        </w:trPr>
        <w:tc>
          <w:tcPr>
            <w:tcW w:w="2165" w:type="dxa"/>
            <w:noWrap/>
          </w:tcPr>
          <w:p w14:paraId="12456A10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Cold 4h</w:t>
            </w:r>
          </w:p>
        </w:tc>
        <w:tc>
          <w:tcPr>
            <w:tcW w:w="1659" w:type="dxa"/>
            <w:noWrap/>
          </w:tcPr>
          <w:p w14:paraId="0C02973F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1740" w:type="dxa"/>
            <w:noWrap/>
          </w:tcPr>
          <w:p w14:paraId="5A70FE89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2238</w:t>
            </w:r>
          </w:p>
        </w:tc>
        <w:tc>
          <w:tcPr>
            <w:tcW w:w="1451" w:type="dxa"/>
            <w:noWrap/>
          </w:tcPr>
          <w:p w14:paraId="3BE1C5E1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46879</w:t>
            </w:r>
          </w:p>
        </w:tc>
      </w:tr>
      <w:tr w:rsidR="007E403F" w:rsidRPr="00840E6A" w14:paraId="7DD944BF" w14:textId="77777777" w:rsidTr="00925C39">
        <w:trPr>
          <w:trHeight w:val="20"/>
          <w:jc w:val="center"/>
        </w:trPr>
        <w:tc>
          <w:tcPr>
            <w:tcW w:w="2165" w:type="dxa"/>
            <w:tcBorders>
              <w:bottom w:val="single" w:sz="12" w:space="0" w:color="000000"/>
            </w:tcBorders>
            <w:noWrap/>
          </w:tcPr>
          <w:p w14:paraId="13426E30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Cold 6h</w:t>
            </w:r>
          </w:p>
        </w:tc>
        <w:tc>
          <w:tcPr>
            <w:tcW w:w="1659" w:type="dxa"/>
            <w:tcBorders>
              <w:bottom w:val="single" w:sz="12" w:space="0" w:color="000000"/>
            </w:tcBorders>
            <w:noWrap/>
          </w:tcPr>
          <w:p w14:paraId="7689F390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  <w:noWrap/>
          </w:tcPr>
          <w:p w14:paraId="2551CA22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3193</w:t>
            </w:r>
          </w:p>
        </w:tc>
        <w:tc>
          <w:tcPr>
            <w:tcW w:w="1451" w:type="dxa"/>
            <w:tcBorders>
              <w:bottom w:val="single" w:sz="12" w:space="0" w:color="000000"/>
            </w:tcBorders>
            <w:noWrap/>
          </w:tcPr>
          <w:p w14:paraId="4DC446B4" w14:textId="77777777" w:rsidR="007E403F" w:rsidRPr="00840E6A" w:rsidRDefault="007E403F" w:rsidP="00925C3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40E6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45275</w:t>
            </w:r>
          </w:p>
        </w:tc>
      </w:tr>
    </w:tbl>
    <w:p w14:paraId="132F6008" w14:textId="77777777" w:rsidR="007E403F" w:rsidRDefault="007E403F" w:rsidP="007E403F">
      <w:pPr>
        <w:spacing w:after="0"/>
        <w:jc w:val="both"/>
        <w:rPr>
          <w:rFonts w:asciiTheme="majorBidi" w:hAnsiTheme="majorBidi" w:cstheme="majorBidi"/>
        </w:rPr>
      </w:pPr>
    </w:p>
    <w:p w14:paraId="618BCDD0" w14:textId="77777777" w:rsidR="004B1D1A" w:rsidRDefault="004B1D1A" w:rsidP="004B1D1A">
      <w:pPr>
        <w:rPr>
          <w:rtl/>
        </w:rPr>
      </w:pPr>
    </w:p>
    <w:p w14:paraId="5918E733" w14:textId="5D1DF6A4" w:rsidR="004B1D1A" w:rsidRPr="004B1D1A" w:rsidRDefault="004B1D1A" w:rsidP="004B1D1A">
      <w:pPr>
        <w:rPr>
          <w:rFonts w:asciiTheme="majorBidi" w:hAnsiTheme="majorBidi" w:cstheme="majorBidi"/>
          <w:sz w:val="20"/>
          <w:szCs w:val="20"/>
        </w:rPr>
      </w:pPr>
      <w:r w:rsidRPr="004B1D1A">
        <w:rPr>
          <w:rFonts w:asciiTheme="majorBidi" w:hAnsiTheme="majorBidi" w:cstheme="majorBidi"/>
          <w:b/>
          <w:bCs/>
          <w:sz w:val="20"/>
          <w:szCs w:val="20"/>
        </w:rPr>
        <w:t>Table S4</w:t>
      </w:r>
      <w:r w:rsidRPr="004B1D1A">
        <w:rPr>
          <w:rFonts w:asciiTheme="majorBidi" w:hAnsiTheme="majorBidi" w:cstheme="majorBidi"/>
          <w:sz w:val="20"/>
          <w:szCs w:val="20"/>
        </w:rPr>
        <w:t>. Complete differential expression results.</w:t>
      </w:r>
    </w:p>
    <w:p w14:paraId="1B349216" w14:textId="324A3925" w:rsidR="004B1D1A" w:rsidRDefault="004B1D1A" w:rsidP="00370DF1">
      <w:pPr>
        <w:rPr>
          <w:rFonts w:asciiTheme="majorBidi" w:hAnsiTheme="majorBidi" w:cstheme="majorBidi"/>
          <w:sz w:val="20"/>
          <w:szCs w:val="20"/>
          <w:rtl/>
        </w:rPr>
      </w:pPr>
      <w:r w:rsidRPr="004B1D1A">
        <w:rPr>
          <w:rFonts w:asciiTheme="majorBidi" w:hAnsiTheme="majorBidi" w:cstheme="majorBidi"/>
          <w:sz w:val="20"/>
          <w:szCs w:val="20"/>
        </w:rPr>
        <w:t>The complete differential expression results for all pairwise comparisons are provided in the accompanying Excel file (</w:t>
      </w:r>
      <w:r w:rsidR="00370DF1" w:rsidRPr="00370DF1">
        <w:rPr>
          <w:rFonts w:asciiTheme="majorBidi" w:hAnsiTheme="majorBidi" w:cstheme="majorBidi"/>
          <w:sz w:val="20"/>
          <w:szCs w:val="20"/>
        </w:rPr>
        <w:t>Supplementary_Table_S4_DEGs</w:t>
      </w:r>
      <w:r w:rsidR="00370DF1" w:rsidRPr="004B1D1A">
        <w:rPr>
          <w:rFonts w:asciiTheme="majorBidi" w:hAnsiTheme="majorBidi" w:cstheme="majorBidi"/>
          <w:sz w:val="20"/>
          <w:szCs w:val="20"/>
        </w:rPr>
        <w:t>.xlsx</w:t>
      </w:r>
      <w:r w:rsidRPr="004B1D1A">
        <w:rPr>
          <w:rFonts w:asciiTheme="majorBidi" w:hAnsiTheme="majorBidi" w:cstheme="majorBidi"/>
          <w:sz w:val="20"/>
          <w:szCs w:val="20"/>
        </w:rPr>
        <w:t>).</w:t>
      </w:r>
    </w:p>
    <w:p w14:paraId="46677F63" w14:textId="77777777" w:rsidR="004B1D1A" w:rsidRDefault="004B1D1A" w:rsidP="004B1D1A">
      <w:pPr>
        <w:rPr>
          <w:rFonts w:asciiTheme="majorBidi" w:hAnsiTheme="majorBidi" w:cstheme="majorBidi"/>
          <w:sz w:val="20"/>
          <w:szCs w:val="20"/>
          <w:rtl/>
        </w:rPr>
      </w:pPr>
    </w:p>
    <w:p w14:paraId="527D4E0A" w14:textId="77777777" w:rsidR="004B1D1A" w:rsidRPr="004B1D1A" w:rsidRDefault="004B1D1A" w:rsidP="004B1D1A">
      <w:pPr>
        <w:rPr>
          <w:rFonts w:asciiTheme="majorBidi" w:hAnsiTheme="majorBidi" w:cstheme="majorBidi"/>
          <w:sz w:val="20"/>
          <w:szCs w:val="20"/>
          <w:rtl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960"/>
        <w:gridCol w:w="2167"/>
      </w:tblGrid>
      <w:tr w:rsidR="00B05A38" w:rsidRPr="00D83DEF" w14:paraId="7D6CE2BB" w14:textId="77777777" w:rsidTr="00B05A38">
        <w:trPr>
          <w:trHeight w:val="290"/>
          <w:jc w:val="center"/>
        </w:trPr>
        <w:tc>
          <w:tcPr>
            <w:tcW w:w="7310" w:type="dxa"/>
            <w:gridSpan w:val="3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6B28803E" w14:textId="77777777" w:rsidR="00B05A38" w:rsidRDefault="00B05A38" w:rsidP="00D83DEF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05A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Table S5. </w:t>
            </w:r>
            <w:r w:rsidRPr="00B05A38">
              <w:rPr>
                <w:rFonts w:asciiTheme="majorBidi" w:hAnsiTheme="majorBidi" w:cstheme="majorBidi"/>
                <w:sz w:val="20"/>
                <w:szCs w:val="20"/>
              </w:rPr>
              <w:t>Complete KEGG pathway enrichment results</w:t>
            </w:r>
          </w:p>
          <w:p w14:paraId="55FD9C95" w14:textId="477EEBCA" w:rsidR="00904084" w:rsidRPr="00CF451D" w:rsidRDefault="00904084" w:rsidP="00D83DE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83DEF" w:rsidRPr="00D83DEF" w14:paraId="462D1F85" w14:textId="77777777" w:rsidTr="00D83DEF">
        <w:trPr>
          <w:trHeight w:val="290"/>
          <w:jc w:val="center"/>
        </w:trPr>
        <w:tc>
          <w:tcPr>
            <w:tcW w:w="4183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62E9142" w14:textId="77777777" w:rsidR="00D83DEF" w:rsidRPr="00CF451D" w:rsidRDefault="00D83DEF" w:rsidP="00D83DE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451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Pathway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03876F3E" w14:textId="77777777" w:rsidR="00D83DEF" w:rsidRPr="00CF451D" w:rsidRDefault="00D83DEF" w:rsidP="00D83DE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451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Count</w:t>
            </w:r>
          </w:p>
        </w:tc>
        <w:tc>
          <w:tcPr>
            <w:tcW w:w="216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DC33DF7" w14:textId="77777777" w:rsidR="00D83DEF" w:rsidRPr="00CF451D" w:rsidRDefault="00D83DEF" w:rsidP="00D83DE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451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Category</w:t>
            </w:r>
          </w:p>
        </w:tc>
      </w:tr>
      <w:tr w:rsidR="00D83DEF" w:rsidRPr="00D83DEF" w14:paraId="73338FC4" w14:textId="77777777" w:rsidTr="00D83DEF">
        <w:trPr>
          <w:trHeight w:val="290"/>
          <w:jc w:val="center"/>
        </w:trPr>
        <w:tc>
          <w:tcPr>
            <w:tcW w:w="4183" w:type="dxa"/>
            <w:tcBorders>
              <w:top w:val="single" w:sz="12" w:space="0" w:color="000000"/>
            </w:tcBorders>
            <w:noWrap/>
            <w:vAlign w:val="center"/>
            <w:hideMark/>
          </w:tcPr>
          <w:p w14:paraId="4C1F15A5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Metabolic pathways</w:t>
            </w:r>
          </w:p>
        </w:tc>
        <w:tc>
          <w:tcPr>
            <w:tcW w:w="960" w:type="dxa"/>
            <w:tcBorders>
              <w:top w:val="single" w:sz="12" w:space="0" w:color="000000"/>
            </w:tcBorders>
            <w:noWrap/>
            <w:vAlign w:val="center"/>
            <w:hideMark/>
          </w:tcPr>
          <w:p w14:paraId="5F8E3D1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1613</w:t>
            </w:r>
          </w:p>
        </w:tc>
        <w:tc>
          <w:tcPr>
            <w:tcW w:w="2167" w:type="dxa"/>
            <w:tcBorders>
              <w:top w:val="single" w:sz="12" w:space="0" w:color="000000"/>
            </w:tcBorders>
            <w:noWrap/>
            <w:vAlign w:val="center"/>
            <w:hideMark/>
          </w:tcPr>
          <w:p w14:paraId="6ECABFF8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23C66AF7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C1F4A04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Biosynthesis of secondary metabolites</w:t>
            </w:r>
          </w:p>
        </w:tc>
        <w:tc>
          <w:tcPr>
            <w:tcW w:w="960" w:type="dxa"/>
            <w:noWrap/>
            <w:vAlign w:val="center"/>
            <w:hideMark/>
          </w:tcPr>
          <w:p w14:paraId="77674002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856</w:t>
            </w:r>
          </w:p>
        </w:tc>
        <w:tc>
          <w:tcPr>
            <w:tcW w:w="2167" w:type="dxa"/>
            <w:noWrap/>
            <w:vAlign w:val="center"/>
            <w:hideMark/>
          </w:tcPr>
          <w:p w14:paraId="4F0F94A5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Secondary metabolism</w:t>
            </w:r>
          </w:p>
        </w:tc>
      </w:tr>
      <w:tr w:rsidR="00D83DEF" w:rsidRPr="00D83DEF" w14:paraId="606ACF71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0E02443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Carbon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080004EB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252</w:t>
            </w:r>
          </w:p>
        </w:tc>
        <w:tc>
          <w:tcPr>
            <w:tcW w:w="2167" w:type="dxa"/>
            <w:noWrap/>
            <w:vAlign w:val="center"/>
            <w:hideMark/>
          </w:tcPr>
          <w:p w14:paraId="03C9666B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61496552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7CA50135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Biosynthesis of cofactors</w:t>
            </w:r>
          </w:p>
        </w:tc>
        <w:tc>
          <w:tcPr>
            <w:tcW w:w="960" w:type="dxa"/>
            <w:noWrap/>
            <w:vAlign w:val="center"/>
            <w:hideMark/>
          </w:tcPr>
          <w:p w14:paraId="612C4251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218</w:t>
            </w:r>
          </w:p>
        </w:tc>
        <w:tc>
          <w:tcPr>
            <w:tcW w:w="2167" w:type="dxa"/>
            <w:noWrap/>
            <w:vAlign w:val="center"/>
            <w:hideMark/>
          </w:tcPr>
          <w:p w14:paraId="79F9053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Cofactors &amp; nucleotides</w:t>
            </w:r>
          </w:p>
        </w:tc>
      </w:tr>
      <w:tr w:rsidR="00D83DEF" w:rsidRPr="00D83DEF" w14:paraId="0CF36B8F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57C0D4E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Biosynthesis of amino acids</w:t>
            </w:r>
          </w:p>
        </w:tc>
        <w:tc>
          <w:tcPr>
            <w:tcW w:w="960" w:type="dxa"/>
            <w:noWrap/>
            <w:vAlign w:val="center"/>
            <w:hideMark/>
          </w:tcPr>
          <w:p w14:paraId="1BB575A5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186</w:t>
            </w:r>
          </w:p>
        </w:tc>
        <w:tc>
          <w:tcPr>
            <w:tcW w:w="2167" w:type="dxa"/>
            <w:noWrap/>
            <w:vAlign w:val="center"/>
            <w:hideMark/>
          </w:tcPr>
          <w:p w14:paraId="1B6F03D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Amino acid metabolism</w:t>
            </w:r>
          </w:p>
        </w:tc>
      </w:tr>
      <w:tr w:rsidR="00D83DEF" w:rsidRPr="00D83DEF" w14:paraId="5423C10C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71720A9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Glycolysis, Gluconeogenesis</w:t>
            </w:r>
          </w:p>
        </w:tc>
        <w:tc>
          <w:tcPr>
            <w:tcW w:w="960" w:type="dxa"/>
            <w:noWrap/>
            <w:vAlign w:val="center"/>
            <w:hideMark/>
          </w:tcPr>
          <w:p w14:paraId="3F0E15AE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167" w:type="dxa"/>
            <w:noWrap/>
            <w:vAlign w:val="center"/>
            <w:hideMark/>
          </w:tcPr>
          <w:p w14:paraId="1A629CB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730C3CB3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7AB1C0A6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Plant hormone signal transduction</w:t>
            </w:r>
          </w:p>
        </w:tc>
        <w:tc>
          <w:tcPr>
            <w:tcW w:w="960" w:type="dxa"/>
            <w:noWrap/>
            <w:vAlign w:val="center"/>
            <w:hideMark/>
          </w:tcPr>
          <w:p w14:paraId="1038919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2167" w:type="dxa"/>
            <w:noWrap/>
            <w:vAlign w:val="center"/>
            <w:hideMark/>
          </w:tcPr>
          <w:p w14:paraId="653666A2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Secondary metabolism</w:t>
            </w:r>
          </w:p>
        </w:tc>
      </w:tr>
      <w:tr w:rsidR="00D83DEF" w:rsidRPr="00D83DEF" w14:paraId="0073601A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378195CA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Starch and sucrose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015C3C7B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2167" w:type="dxa"/>
            <w:noWrap/>
            <w:vAlign w:val="center"/>
            <w:hideMark/>
          </w:tcPr>
          <w:p w14:paraId="4A88E2D8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7BE6D152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653A660A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Nucleocytoplasmic transport</w:t>
            </w:r>
          </w:p>
        </w:tc>
        <w:tc>
          <w:tcPr>
            <w:tcW w:w="960" w:type="dxa"/>
            <w:noWrap/>
            <w:vAlign w:val="center"/>
            <w:hideMark/>
          </w:tcPr>
          <w:p w14:paraId="0C696800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2167" w:type="dxa"/>
            <w:noWrap/>
            <w:vAlign w:val="center"/>
            <w:hideMark/>
          </w:tcPr>
          <w:p w14:paraId="42C78930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56BCB0D4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60F943A7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Pyruvate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55A54A17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2167" w:type="dxa"/>
            <w:noWrap/>
            <w:vAlign w:val="center"/>
            <w:hideMark/>
          </w:tcPr>
          <w:p w14:paraId="411827D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70B33A3E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FD8936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Amino sugar and nucleotide sugar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529C9157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2167" w:type="dxa"/>
            <w:noWrap/>
            <w:vAlign w:val="center"/>
            <w:hideMark/>
          </w:tcPr>
          <w:p w14:paraId="5B80A127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Cofactors &amp; nucleotides</w:t>
            </w:r>
          </w:p>
        </w:tc>
      </w:tr>
      <w:tr w:rsidR="00D83DEF" w:rsidRPr="00D83DEF" w14:paraId="2E05AEAE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26CE5E00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Biosynthesis of nucleotide sugars</w:t>
            </w:r>
          </w:p>
        </w:tc>
        <w:tc>
          <w:tcPr>
            <w:tcW w:w="960" w:type="dxa"/>
            <w:noWrap/>
            <w:vAlign w:val="center"/>
            <w:hideMark/>
          </w:tcPr>
          <w:p w14:paraId="55F8FB0B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2167" w:type="dxa"/>
            <w:noWrap/>
            <w:vAlign w:val="center"/>
            <w:hideMark/>
          </w:tcPr>
          <w:p w14:paraId="4BC3B50E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Cofactors &amp; nucleotides</w:t>
            </w:r>
          </w:p>
        </w:tc>
      </w:tr>
      <w:tr w:rsidR="00D83DEF" w:rsidRPr="00D83DEF" w14:paraId="5A85AA5B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2B0B25D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83DEF">
              <w:rPr>
                <w:rFonts w:asciiTheme="majorBidi" w:hAnsiTheme="majorBidi" w:cstheme="majorBidi"/>
                <w:sz w:val="20"/>
                <w:szCs w:val="20"/>
              </w:rPr>
              <w:t>Glycerophospholipid</w:t>
            </w:r>
            <w:proofErr w:type="spellEnd"/>
            <w:r w:rsidRPr="00D83DEF">
              <w:rPr>
                <w:rFonts w:asciiTheme="majorBidi" w:hAnsiTheme="majorBidi" w:cstheme="majorBidi"/>
                <w:sz w:val="20"/>
                <w:szCs w:val="20"/>
              </w:rPr>
              <w:t xml:space="preserve">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65B6D69C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2167" w:type="dxa"/>
            <w:noWrap/>
            <w:vAlign w:val="center"/>
            <w:hideMark/>
          </w:tcPr>
          <w:p w14:paraId="3253F90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Lipid metabolism</w:t>
            </w:r>
          </w:p>
        </w:tc>
      </w:tr>
      <w:tr w:rsidR="00D83DEF" w:rsidRPr="00D83DEF" w14:paraId="466F0EC7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54E547F7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Cysteine and methionine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7B069F9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2167" w:type="dxa"/>
            <w:noWrap/>
            <w:vAlign w:val="center"/>
            <w:hideMark/>
          </w:tcPr>
          <w:p w14:paraId="4824CA3B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Amino acid metabolism</w:t>
            </w:r>
          </w:p>
        </w:tc>
      </w:tr>
      <w:tr w:rsidR="00D83DEF" w:rsidRPr="00D83DEF" w14:paraId="5FD1BAB4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2D96BDD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Pentose phosphate pathway</w:t>
            </w:r>
          </w:p>
        </w:tc>
        <w:tc>
          <w:tcPr>
            <w:tcW w:w="960" w:type="dxa"/>
            <w:noWrap/>
            <w:vAlign w:val="center"/>
            <w:hideMark/>
          </w:tcPr>
          <w:p w14:paraId="0AFE8B66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2167" w:type="dxa"/>
            <w:noWrap/>
            <w:vAlign w:val="center"/>
            <w:hideMark/>
          </w:tcPr>
          <w:p w14:paraId="62367FC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69B91793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0BF4866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Fatty acid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3ED5C0D1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2167" w:type="dxa"/>
            <w:noWrap/>
            <w:vAlign w:val="center"/>
            <w:hideMark/>
          </w:tcPr>
          <w:p w14:paraId="2952D4C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Lipid metabolism</w:t>
            </w:r>
          </w:p>
        </w:tc>
      </w:tr>
      <w:tr w:rsidR="00D83DEF" w:rsidRPr="00D83DEF" w14:paraId="34DCCD21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7CCA6154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Porphyrin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7B04C82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2167" w:type="dxa"/>
            <w:noWrap/>
            <w:vAlign w:val="center"/>
            <w:hideMark/>
          </w:tcPr>
          <w:p w14:paraId="01805F8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1DAD35EC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5B628BC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 xml:space="preserve">Ascorbate and </w:t>
            </w:r>
            <w:proofErr w:type="spellStart"/>
            <w:r w:rsidRPr="00D83DEF">
              <w:rPr>
                <w:rFonts w:asciiTheme="majorBidi" w:hAnsiTheme="majorBidi" w:cstheme="majorBidi"/>
                <w:sz w:val="20"/>
                <w:szCs w:val="20"/>
              </w:rPr>
              <w:t>aldarate</w:t>
            </w:r>
            <w:proofErr w:type="spellEnd"/>
            <w:r w:rsidRPr="00D83DEF">
              <w:rPr>
                <w:rFonts w:asciiTheme="majorBidi" w:hAnsiTheme="majorBidi" w:cstheme="majorBidi"/>
                <w:sz w:val="20"/>
                <w:szCs w:val="20"/>
              </w:rPr>
              <w:t xml:space="preserve">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084566B1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2167" w:type="dxa"/>
            <w:noWrap/>
            <w:vAlign w:val="center"/>
            <w:hideMark/>
          </w:tcPr>
          <w:p w14:paraId="69813A7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59C25071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8FA6791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Glutathione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5963EE6E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2167" w:type="dxa"/>
            <w:noWrap/>
            <w:vAlign w:val="center"/>
            <w:hideMark/>
          </w:tcPr>
          <w:p w14:paraId="69BEDA1C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Lipid metabolism</w:t>
            </w:r>
          </w:p>
        </w:tc>
      </w:tr>
      <w:tr w:rsidR="00D83DEF" w:rsidRPr="00D83DEF" w14:paraId="774B18EB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0E94EAF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Glycine,  serine and threonine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02063556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2167" w:type="dxa"/>
            <w:noWrap/>
            <w:vAlign w:val="center"/>
            <w:hideMark/>
          </w:tcPr>
          <w:p w14:paraId="4338DB8A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7DA0B6B7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707F3C6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83DEF">
              <w:rPr>
                <w:rFonts w:asciiTheme="majorBidi" w:hAnsiTheme="majorBidi" w:cstheme="majorBidi"/>
                <w:sz w:val="20"/>
                <w:szCs w:val="20"/>
              </w:rPr>
              <w:t>Glycerolipid</w:t>
            </w:r>
            <w:proofErr w:type="spellEnd"/>
            <w:r w:rsidRPr="00D83DEF">
              <w:rPr>
                <w:rFonts w:asciiTheme="majorBidi" w:hAnsiTheme="majorBidi" w:cstheme="majorBidi"/>
                <w:sz w:val="20"/>
                <w:szCs w:val="20"/>
              </w:rPr>
              <w:t xml:space="preserve">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271FA4E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2167" w:type="dxa"/>
            <w:noWrap/>
            <w:vAlign w:val="center"/>
            <w:hideMark/>
          </w:tcPr>
          <w:p w14:paraId="0406380B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Lipid metabolism</w:t>
            </w:r>
          </w:p>
        </w:tc>
      </w:tr>
      <w:tr w:rsidR="00D83DEF" w:rsidRPr="00D83DEF" w14:paraId="6B87C54F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98E7794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Inositol phosphate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098E2E3A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2167" w:type="dxa"/>
            <w:noWrap/>
            <w:vAlign w:val="center"/>
            <w:hideMark/>
          </w:tcPr>
          <w:p w14:paraId="2E90292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Lipid metabolism</w:t>
            </w:r>
          </w:p>
        </w:tc>
      </w:tr>
      <w:tr w:rsidR="00D83DEF" w:rsidRPr="00D83DEF" w14:paraId="09504F60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52A9697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Alanine,  aspartate and glutamate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484037E0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2167" w:type="dxa"/>
            <w:noWrap/>
            <w:vAlign w:val="center"/>
            <w:hideMark/>
          </w:tcPr>
          <w:p w14:paraId="62AC5BF2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Amino acid metabolism</w:t>
            </w:r>
          </w:p>
        </w:tc>
      </w:tr>
      <w:tr w:rsidR="00D83DEF" w:rsidRPr="00D83DEF" w14:paraId="03AF2BBF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6901BE0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83DEF">
              <w:rPr>
                <w:rFonts w:asciiTheme="majorBidi" w:hAnsiTheme="majorBidi" w:cstheme="majorBidi"/>
                <w:sz w:val="20"/>
                <w:szCs w:val="20"/>
              </w:rPr>
              <w:t>Terpenoid</w:t>
            </w:r>
            <w:proofErr w:type="spellEnd"/>
            <w:r w:rsidRPr="00D83DEF">
              <w:rPr>
                <w:rFonts w:asciiTheme="majorBidi" w:hAnsiTheme="majorBidi" w:cstheme="majorBidi"/>
                <w:sz w:val="20"/>
                <w:szCs w:val="20"/>
              </w:rPr>
              <w:t xml:space="preserve"> backbone biosynthesis</w:t>
            </w:r>
          </w:p>
        </w:tc>
        <w:tc>
          <w:tcPr>
            <w:tcW w:w="960" w:type="dxa"/>
            <w:noWrap/>
            <w:vAlign w:val="center"/>
            <w:hideMark/>
          </w:tcPr>
          <w:p w14:paraId="02E446E6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2167" w:type="dxa"/>
            <w:noWrap/>
            <w:vAlign w:val="center"/>
            <w:hideMark/>
          </w:tcPr>
          <w:p w14:paraId="0A80A10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Secondary metabolism</w:t>
            </w:r>
          </w:p>
        </w:tc>
      </w:tr>
      <w:tr w:rsidR="00D83DEF" w:rsidRPr="00D83DEF" w14:paraId="7917587A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722DF572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Valine,  leucine and isoleucine degradation</w:t>
            </w:r>
          </w:p>
        </w:tc>
        <w:tc>
          <w:tcPr>
            <w:tcW w:w="960" w:type="dxa"/>
            <w:noWrap/>
            <w:vAlign w:val="center"/>
            <w:hideMark/>
          </w:tcPr>
          <w:p w14:paraId="682E1AC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2167" w:type="dxa"/>
            <w:noWrap/>
            <w:vAlign w:val="center"/>
            <w:hideMark/>
          </w:tcPr>
          <w:p w14:paraId="4BC5A9FE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Amino acid metabolism</w:t>
            </w:r>
          </w:p>
        </w:tc>
      </w:tr>
      <w:tr w:rsidR="00D83DEF" w:rsidRPr="00D83DEF" w14:paraId="32202364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0FAA2D0B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83DEF">
              <w:rPr>
                <w:rFonts w:asciiTheme="majorBidi" w:hAnsiTheme="majorBidi" w:cstheme="majorBidi"/>
                <w:sz w:val="20"/>
                <w:szCs w:val="20"/>
              </w:rPr>
              <w:t>Propanoate</w:t>
            </w:r>
            <w:proofErr w:type="spellEnd"/>
            <w:r w:rsidRPr="00D83DEF">
              <w:rPr>
                <w:rFonts w:asciiTheme="majorBidi" w:hAnsiTheme="majorBidi" w:cstheme="majorBidi"/>
                <w:sz w:val="20"/>
                <w:szCs w:val="20"/>
              </w:rPr>
              <w:t xml:space="preserve">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0E8EC80E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2167" w:type="dxa"/>
            <w:noWrap/>
            <w:vAlign w:val="center"/>
            <w:hideMark/>
          </w:tcPr>
          <w:p w14:paraId="169D786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24F9F28C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5FA7A5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Arginine biosynthesis</w:t>
            </w:r>
          </w:p>
        </w:tc>
        <w:tc>
          <w:tcPr>
            <w:tcW w:w="960" w:type="dxa"/>
            <w:noWrap/>
            <w:vAlign w:val="center"/>
            <w:hideMark/>
          </w:tcPr>
          <w:p w14:paraId="4534FCC1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2167" w:type="dxa"/>
            <w:noWrap/>
            <w:vAlign w:val="center"/>
            <w:hideMark/>
          </w:tcPr>
          <w:p w14:paraId="1CD15015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Amino acid metabolism</w:t>
            </w:r>
          </w:p>
        </w:tc>
      </w:tr>
      <w:tr w:rsidR="00D83DEF" w:rsidRPr="00D83DEF" w14:paraId="592F7B3C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23DAB230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beta-Alanine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17F2A04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2167" w:type="dxa"/>
            <w:noWrap/>
            <w:vAlign w:val="center"/>
            <w:hideMark/>
          </w:tcPr>
          <w:p w14:paraId="51FC5AA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Amino acid metabolism</w:t>
            </w:r>
          </w:p>
        </w:tc>
      </w:tr>
      <w:tr w:rsidR="00D83DEF" w:rsidRPr="00D83DEF" w14:paraId="590140EE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0D978537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Autophagy - other</w:t>
            </w:r>
          </w:p>
        </w:tc>
        <w:tc>
          <w:tcPr>
            <w:tcW w:w="960" w:type="dxa"/>
            <w:noWrap/>
            <w:vAlign w:val="center"/>
            <w:hideMark/>
          </w:tcPr>
          <w:p w14:paraId="08DE4F5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2167" w:type="dxa"/>
            <w:noWrap/>
            <w:vAlign w:val="center"/>
            <w:hideMark/>
          </w:tcPr>
          <w:p w14:paraId="5396BDEE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Amino acid metabolism</w:t>
            </w:r>
          </w:p>
        </w:tc>
      </w:tr>
      <w:tr w:rsidR="00D83DEF" w:rsidRPr="00D83DEF" w14:paraId="1440B03E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2024D2C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83DEF">
              <w:rPr>
                <w:rFonts w:asciiTheme="majorBidi" w:hAnsiTheme="majorBidi" w:cstheme="majorBidi"/>
                <w:sz w:val="20"/>
                <w:szCs w:val="20"/>
              </w:rPr>
              <w:t>Lipoic</w:t>
            </w:r>
            <w:proofErr w:type="spellEnd"/>
            <w:r w:rsidRPr="00D83DEF">
              <w:rPr>
                <w:rFonts w:asciiTheme="majorBidi" w:hAnsiTheme="majorBidi" w:cstheme="majorBidi"/>
                <w:sz w:val="20"/>
                <w:szCs w:val="20"/>
              </w:rPr>
              <w:t xml:space="preserve"> acid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3FB656AF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2167" w:type="dxa"/>
            <w:noWrap/>
            <w:vAlign w:val="center"/>
            <w:hideMark/>
          </w:tcPr>
          <w:p w14:paraId="51285B3A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Cofactors &amp; nucleotides</w:t>
            </w:r>
          </w:p>
        </w:tc>
      </w:tr>
      <w:tr w:rsidR="00D83DEF" w:rsidRPr="00D83DEF" w14:paraId="67D968E1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0B5EAC8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Sulfur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2DFCAD3C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2167" w:type="dxa"/>
            <w:noWrap/>
            <w:vAlign w:val="center"/>
            <w:hideMark/>
          </w:tcPr>
          <w:p w14:paraId="518EA19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  <w:tr w:rsidR="00D83DEF" w:rsidRPr="00D83DEF" w14:paraId="41ACA7B6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A996FD5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Nicotinate and nicotinamide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0B640E08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2167" w:type="dxa"/>
            <w:noWrap/>
            <w:vAlign w:val="center"/>
            <w:hideMark/>
          </w:tcPr>
          <w:p w14:paraId="187AFF9B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Cofactors &amp; nucleotides</w:t>
            </w:r>
          </w:p>
        </w:tc>
      </w:tr>
      <w:tr w:rsidR="00D83DEF" w:rsidRPr="00D83DEF" w14:paraId="6E58D0B5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17AAD91F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Carotenoid biosynthesis</w:t>
            </w:r>
          </w:p>
        </w:tc>
        <w:tc>
          <w:tcPr>
            <w:tcW w:w="960" w:type="dxa"/>
            <w:noWrap/>
            <w:vAlign w:val="center"/>
            <w:hideMark/>
          </w:tcPr>
          <w:p w14:paraId="1058323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2167" w:type="dxa"/>
            <w:noWrap/>
            <w:vAlign w:val="center"/>
            <w:hideMark/>
          </w:tcPr>
          <w:p w14:paraId="228BF59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Secondary metabolism</w:t>
            </w:r>
          </w:p>
        </w:tc>
      </w:tr>
      <w:tr w:rsidR="00D83DEF" w:rsidRPr="00D83DEF" w14:paraId="21A718F9" w14:textId="77777777" w:rsidTr="00D83DEF">
        <w:trPr>
          <w:trHeight w:val="290"/>
          <w:jc w:val="center"/>
        </w:trPr>
        <w:tc>
          <w:tcPr>
            <w:tcW w:w="4183" w:type="dxa"/>
            <w:noWrap/>
            <w:vAlign w:val="center"/>
            <w:hideMark/>
          </w:tcPr>
          <w:p w14:paraId="604B9475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Thiamine metabolism</w:t>
            </w:r>
          </w:p>
        </w:tc>
        <w:tc>
          <w:tcPr>
            <w:tcW w:w="960" w:type="dxa"/>
            <w:noWrap/>
            <w:vAlign w:val="center"/>
            <w:hideMark/>
          </w:tcPr>
          <w:p w14:paraId="4E8B2B23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2167" w:type="dxa"/>
            <w:noWrap/>
            <w:vAlign w:val="center"/>
            <w:hideMark/>
          </w:tcPr>
          <w:p w14:paraId="4C02C75D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Cofactors &amp; nucleotides</w:t>
            </w:r>
          </w:p>
        </w:tc>
      </w:tr>
      <w:tr w:rsidR="00D83DEF" w:rsidRPr="00D83DEF" w14:paraId="377950BA" w14:textId="77777777" w:rsidTr="00D83DEF">
        <w:trPr>
          <w:trHeight w:val="290"/>
          <w:jc w:val="center"/>
        </w:trPr>
        <w:tc>
          <w:tcPr>
            <w:tcW w:w="4183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2275C84C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Sulfur cycle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1B91DC29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45B7CE7C" w14:textId="77777777" w:rsidR="00D83DEF" w:rsidRPr="00D83DEF" w:rsidRDefault="00D83DEF" w:rsidP="00D83DE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3DEF">
              <w:rPr>
                <w:rFonts w:asciiTheme="majorBidi" w:hAnsiTheme="majorBidi" w:cstheme="majorBidi"/>
                <w:sz w:val="20"/>
                <w:szCs w:val="20"/>
              </w:rPr>
              <w:t>Primary metabolism</w:t>
            </w:r>
          </w:p>
        </w:tc>
      </w:tr>
    </w:tbl>
    <w:p w14:paraId="2879F710" w14:textId="19C2AB29" w:rsidR="00D83DEF" w:rsidRPr="00D83DEF" w:rsidRDefault="00D83DEF" w:rsidP="00D83DEF">
      <w:pPr>
        <w:rPr>
          <w:rtl/>
        </w:rPr>
      </w:pPr>
    </w:p>
    <w:p w14:paraId="420DBEBA" w14:textId="56B59318" w:rsidR="004E2245" w:rsidRDefault="004E2245">
      <w:pPr>
        <w:rPr>
          <w:rtl/>
        </w:rPr>
      </w:pPr>
    </w:p>
    <w:p w14:paraId="5F936741" w14:textId="6E378D45" w:rsidR="00AB1CEF" w:rsidRPr="00AB1CEF" w:rsidRDefault="00AB1CEF" w:rsidP="00AB1CEF">
      <w:pPr>
        <w:rPr>
          <w:rFonts w:asciiTheme="majorBidi" w:hAnsiTheme="majorBidi" w:cstheme="majorBidi"/>
          <w:sz w:val="20"/>
          <w:szCs w:val="20"/>
        </w:rPr>
      </w:pPr>
      <w:r w:rsidRPr="00AB1CEF">
        <w:rPr>
          <w:rFonts w:asciiTheme="majorBidi" w:hAnsiTheme="majorBidi" w:cstheme="majorBidi"/>
          <w:b/>
          <w:bCs/>
          <w:sz w:val="20"/>
          <w:szCs w:val="20"/>
        </w:rPr>
        <w:t>Table S6.</w:t>
      </w:r>
      <w:r w:rsidRPr="00AB1CEF">
        <w:rPr>
          <w:rFonts w:asciiTheme="majorBidi" w:hAnsiTheme="majorBidi" w:cstheme="majorBidi"/>
          <w:sz w:val="20"/>
          <w:szCs w:val="20"/>
        </w:rPr>
        <w:t xml:space="preserve"> Complete GENIE3-predicted TF–target interactions.</w:t>
      </w:r>
    </w:p>
    <w:p w14:paraId="0ED8F283" w14:textId="647F03E0" w:rsidR="00C46D66" w:rsidRPr="00AB1CEF" w:rsidRDefault="00AB1CEF" w:rsidP="00DC21DD">
      <w:pPr>
        <w:jc w:val="both"/>
        <w:rPr>
          <w:rFonts w:asciiTheme="majorBidi" w:hAnsiTheme="majorBidi" w:cstheme="majorBidi"/>
          <w:sz w:val="20"/>
          <w:szCs w:val="20"/>
          <w:rtl/>
        </w:rPr>
      </w:pPr>
      <w:r w:rsidRPr="00AB1CEF">
        <w:rPr>
          <w:rFonts w:asciiTheme="majorBidi" w:hAnsiTheme="majorBidi" w:cstheme="majorBidi"/>
          <w:sz w:val="20"/>
          <w:szCs w:val="20"/>
        </w:rPr>
        <w:t>These interactions represent computational predictions used as one component of the integrative TF prioritization framework. Final candidate TFs were selected based on the combined evidence from differential expression, co-expression, promoter analysis, Random Forest prioritization, and GENIE3 network inference. The complete interaction table is provided in the accompanying Excel file (</w:t>
      </w:r>
      <w:r w:rsidR="00DC21DD" w:rsidRPr="00DC21DD">
        <w:rPr>
          <w:rFonts w:asciiTheme="majorBidi" w:hAnsiTheme="majorBidi" w:cstheme="majorBidi"/>
          <w:sz w:val="20"/>
          <w:szCs w:val="20"/>
        </w:rPr>
        <w:t>Supplementary_Table_S6_ GENIE3 all links</w:t>
      </w:r>
      <w:r w:rsidR="00370DF1" w:rsidRPr="004B1D1A">
        <w:rPr>
          <w:rFonts w:asciiTheme="majorBidi" w:hAnsiTheme="majorBidi" w:cstheme="majorBidi"/>
          <w:sz w:val="20"/>
          <w:szCs w:val="20"/>
        </w:rPr>
        <w:t>.xlsx</w:t>
      </w:r>
      <w:bookmarkStart w:id="0" w:name="_GoBack"/>
      <w:bookmarkEnd w:id="0"/>
      <w:r w:rsidRPr="00AB1CEF">
        <w:rPr>
          <w:rFonts w:asciiTheme="majorBidi" w:hAnsiTheme="majorBidi" w:cstheme="majorBidi"/>
          <w:sz w:val="20"/>
          <w:szCs w:val="20"/>
        </w:rPr>
        <w:t>).</w:t>
      </w:r>
    </w:p>
    <w:p w14:paraId="7F7E9B51" w14:textId="38A38B30" w:rsidR="00C46D66" w:rsidRDefault="00C46D66" w:rsidP="00AB1CEF">
      <w:pPr>
        <w:jc w:val="both"/>
        <w:rPr>
          <w:rtl/>
        </w:rPr>
      </w:pPr>
    </w:p>
    <w:p w14:paraId="751F8075" w14:textId="54900868" w:rsidR="00AB1CEF" w:rsidRDefault="00AB1CEF">
      <w:pPr>
        <w:rPr>
          <w:rtl/>
        </w:rPr>
      </w:pPr>
    </w:p>
    <w:p w14:paraId="349F5A05" w14:textId="604D3C4B" w:rsidR="00AB1CEF" w:rsidRDefault="00AB1CEF">
      <w:pPr>
        <w:rPr>
          <w:rtl/>
        </w:rPr>
      </w:pPr>
    </w:p>
    <w:p w14:paraId="0E0EF838" w14:textId="77777777" w:rsidR="00AB1CEF" w:rsidRDefault="00AB1CEF"/>
    <w:sectPr w:rsidR="00AB1CEF" w:rsidSect="0058020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0F"/>
    <w:rsid w:val="0004380C"/>
    <w:rsid w:val="0014752E"/>
    <w:rsid w:val="001B489A"/>
    <w:rsid w:val="001F17AD"/>
    <w:rsid w:val="00237502"/>
    <w:rsid w:val="002443EE"/>
    <w:rsid w:val="00245FE4"/>
    <w:rsid w:val="002C077E"/>
    <w:rsid w:val="00370DF1"/>
    <w:rsid w:val="003F05CC"/>
    <w:rsid w:val="004B1D1A"/>
    <w:rsid w:val="004E2245"/>
    <w:rsid w:val="00533F87"/>
    <w:rsid w:val="00551367"/>
    <w:rsid w:val="00580204"/>
    <w:rsid w:val="00752BC9"/>
    <w:rsid w:val="0076352E"/>
    <w:rsid w:val="007A2B06"/>
    <w:rsid w:val="007E403F"/>
    <w:rsid w:val="007F0469"/>
    <w:rsid w:val="00800AEA"/>
    <w:rsid w:val="00843DD9"/>
    <w:rsid w:val="008B7BA0"/>
    <w:rsid w:val="008E67C3"/>
    <w:rsid w:val="00904084"/>
    <w:rsid w:val="0095669C"/>
    <w:rsid w:val="009E4408"/>
    <w:rsid w:val="00A47E37"/>
    <w:rsid w:val="00AB1CEF"/>
    <w:rsid w:val="00AE0CE8"/>
    <w:rsid w:val="00B05A38"/>
    <w:rsid w:val="00BB24C6"/>
    <w:rsid w:val="00C14992"/>
    <w:rsid w:val="00C46D66"/>
    <w:rsid w:val="00CF451D"/>
    <w:rsid w:val="00CF710F"/>
    <w:rsid w:val="00D83DEF"/>
    <w:rsid w:val="00D96805"/>
    <w:rsid w:val="00DC21DD"/>
    <w:rsid w:val="00E710B0"/>
    <w:rsid w:val="00ED781B"/>
    <w:rsid w:val="00EE3CB2"/>
    <w:rsid w:val="00FF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75E27"/>
  <w15:chartTrackingRefBased/>
  <w15:docId w15:val="{4AD2CCF1-8F19-4067-9645-992F033C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1A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F01A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FF01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01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1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1A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1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4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Latifi</dc:creator>
  <cp:keywords/>
  <dc:description/>
  <cp:lastModifiedBy>Latifi</cp:lastModifiedBy>
  <cp:revision>38</cp:revision>
  <dcterms:created xsi:type="dcterms:W3CDTF">2026-07-04T22:57:00Z</dcterms:created>
  <dcterms:modified xsi:type="dcterms:W3CDTF">2026-07-14T13:13:00Z</dcterms:modified>
</cp:coreProperties>
</file>