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0C4B4" w14:textId="656F4410" w:rsidR="002A672B" w:rsidRPr="00CB0F2B" w:rsidRDefault="002A672B" w:rsidP="002A672B">
      <w:pPr>
        <w:pStyle w:val="Corpotesto"/>
        <w:spacing w:line="360" w:lineRule="auto"/>
      </w:pPr>
    </w:p>
    <w:tbl>
      <w:tblPr>
        <w:tblStyle w:val="Table"/>
        <w:tblW w:w="5000" w:type="pct"/>
        <w:jc w:val="center"/>
        <w:tblLayout w:type="fixed"/>
        <w:tblLook w:val="07E0" w:firstRow="1" w:lastRow="1" w:firstColumn="1" w:lastColumn="1" w:noHBand="1" w:noVBand="1"/>
      </w:tblPr>
      <w:tblGrid>
        <w:gridCol w:w="2148"/>
        <w:gridCol w:w="3222"/>
        <w:gridCol w:w="4602"/>
      </w:tblGrid>
      <w:tr w:rsidR="009502B7" w14:paraId="626EEB6E" w14:textId="77777777" w:rsidTr="009502B7">
        <w:trPr>
          <w:jc w:val="center"/>
        </w:trPr>
        <w:tc>
          <w:tcPr>
            <w:tcW w:w="2148" w:type="dxa"/>
            <w:tcBorders>
              <w:top w:val="single" w:sz="4" w:space="0" w:color="444444"/>
              <w:bottom w:val="single" w:sz="4" w:space="0" w:color="444444"/>
            </w:tcBorders>
            <w:shd w:val="clear" w:color="auto" w:fill="E8EEF4"/>
            <w:vAlign w:val="bottom"/>
          </w:tcPr>
          <w:p w14:paraId="7F6FAFCD" w14:textId="77777777" w:rsidR="009502B7" w:rsidRDefault="009502B7" w:rsidP="00EF4503">
            <w:pPr>
              <w:pStyle w:val="Compact"/>
            </w:pPr>
            <w:r>
              <w:rPr>
                <w:b/>
              </w:rPr>
              <w:t>Delegated function</w:t>
            </w:r>
          </w:p>
        </w:tc>
        <w:tc>
          <w:tcPr>
            <w:tcW w:w="3222" w:type="dxa"/>
            <w:tcBorders>
              <w:top w:val="single" w:sz="4" w:space="0" w:color="444444"/>
              <w:bottom w:val="single" w:sz="4" w:space="0" w:color="444444"/>
            </w:tcBorders>
            <w:shd w:val="clear" w:color="auto" w:fill="E8EEF4"/>
            <w:vAlign w:val="bottom"/>
          </w:tcPr>
          <w:p w14:paraId="7AB84707" w14:textId="77777777" w:rsidR="009502B7" w:rsidRDefault="009502B7" w:rsidP="00EF4503">
            <w:pPr>
              <w:pStyle w:val="Compact"/>
            </w:pPr>
            <w:r>
              <w:rPr>
                <w:b/>
              </w:rPr>
              <w:t>Human-retained function</w:t>
            </w:r>
          </w:p>
        </w:tc>
        <w:tc>
          <w:tcPr>
            <w:tcW w:w="4602" w:type="dxa"/>
            <w:tcBorders>
              <w:top w:val="single" w:sz="4" w:space="0" w:color="444444"/>
              <w:bottom w:val="single" w:sz="4" w:space="0" w:color="444444"/>
            </w:tcBorders>
            <w:shd w:val="clear" w:color="auto" w:fill="E8EEF4"/>
            <w:vAlign w:val="bottom"/>
          </w:tcPr>
          <w:p w14:paraId="0A89C59E" w14:textId="77777777" w:rsidR="009502B7" w:rsidRDefault="009502B7" w:rsidP="00EF4503">
            <w:pPr>
              <w:pStyle w:val="Compact"/>
            </w:pPr>
            <w:r>
              <w:rPr>
                <w:b/>
              </w:rPr>
              <w:t>Typical pathways of situated verification</w:t>
            </w:r>
          </w:p>
        </w:tc>
      </w:tr>
      <w:tr w:rsidR="009502B7" w14:paraId="12308CD8" w14:textId="77777777" w:rsidTr="009502B7">
        <w:trPr>
          <w:jc w:val="center"/>
        </w:trPr>
        <w:tc>
          <w:tcPr>
            <w:tcW w:w="2148" w:type="dxa"/>
            <w:tcBorders>
              <w:top w:val="nil"/>
              <w:bottom w:val="nil"/>
            </w:tcBorders>
          </w:tcPr>
          <w:p w14:paraId="544ABB2B" w14:textId="77777777" w:rsidR="009502B7" w:rsidRDefault="009502B7" w:rsidP="00EF4503">
            <w:pPr>
              <w:pStyle w:val="Compact"/>
              <w:spacing w:after="80"/>
            </w:pPr>
            <w:r>
              <w:t>Measurement</w:t>
            </w:r>
          </w:p>
        </w:tc>
        <w:tc>
          <w:tcPr>
            <w:tcW w:w="3222" w:type="dxa"/>
            <w:tcBorders>
              <w:top w:val="nil"/>
              <w:bottom w:val="nil"/>
            </w:tcBorders>
          </w:tcPr>
          <w:p w14:paraId="51FB4327" w14:textId="77777777" w:rsidR="009502B7" w:rsidRDefault="009502B7" w:rsidP="00EF4503">
            <w:pPr>
              <w:pStyle w:val="Compact"/>
              <w:spacing w:after="80"/>
            </w:pPr>
            <w:r>
              <w:t>The clinical question, and its interpretation</w:t>
            </w:r>
          </w:p>
        </w:tc>
        <w:tc>
          <w:tcPr>
            <w:tcW w:w="4602" w:type="dxa"/>
            <w:tcBorders>
              <w:top w:val="nil"/>
              <w:bottom w:val="nil"/>
            </w:tcBorders>
          </w:tcPr>
          <w:p w14:paraId="2F4C038A" w14:textId="77777777" w:rsidR="009502B7" w:rsidRDefault="009502B7" w:rsidP="00EF4503">
            <w:pPr>
              <w:pStyle w:val="Compact"/>
              <w:spacing w:after="80"/>
            </w:pPr>
            <w:r>
              <w:t>Often available: repetition, an alternative modality, or an external standard</w:t>
            </w:r>
          </w:p>
        </w:tc>
      </w:tr>
      <w:tr w:rsidR="009502B7" w14:paraId="79938F8E" w14:textId="77777777" w:rsidTr="009502B7">
        <w:trPr>
          <w:jc w:val="center"/>
        </w:trPr>
        <w:tc>
          <w:tcPr>
            <w:tcW w:w="2148" w:type="dxa"/>
            <w:tcBorders>
              <w:top w:val="nil"/>
              <w:bottom w:val="nil"/>
            </w:tcBorders>
          </w:tcPr>
          <w:p w14:paraId="6B97E76C" w14:textId="77777777" w:rsidR="009502B7" w:rsidRDefault="009502B7" w:rsidP="00EF4503">
            <w:pPr>
              <w:pStyle w:val="Compact"/>
              <w:spacing w:after="80"/>
            </w:pPr>
            <w:r>
              <w:t>Selection</w:t>
            </w:r>
          </w:p>
        </w:tc>
        <w:tc>
          <w:tcPr>
            <w:tcW w:w="3222" w:type="dxa"/>
            <w:tcBorders>
              <w:top w:val="nil"/>
              <w:bottom w:val="nil"/>
            </w:tcBorders>
          </w:tcPr>
          <w:p w14:paraId="3D9619D6" w14:textId="77777777" w:rsidR="009502B7" w:rsidRDefault="009502B7" w:rsidP="00EF4503">
            <w:pPr>
              <w:pStyle w:val="Compact"/>
              <w:spacing w:after="80"/>
            </w:pPr>
            <w:r>
              <w:t>The categories and thresholds applied</w:t>
            </w:r>
          </w:p>
        </w:tc>
        <w:tc>
          <w:tcPr>
            <w:tcW w:w="4602" w:type="dxa"/>
            <w:tcBorders>
              <w:top w:val="nil"/>
              <w:bottom w:val="nil"/>
            </w:tcBorders>
          </w:tcPr>
          <w:p w14:paraId="426A0D78" w14:textId="77777777" w:rsidR="009502B7" w:rsidRDefault="009502B7" w:rsidP="00EF4503">
            <w:pPr>
              <w:pStyle w:val="Compact"/>
              <w:spacing w:after="80"/>
            </w:pPr>
            <w:r>
              <w:t>Usually available, but more mediated and more resource-dependent</w:t>
            </w:r>
          </w:p>
        </w:tc>
      </w:tr>
      <w:tr w:rsidR="009502B7" w14:paraId="7F2D48BE" w14:textId="77777777" w:rsidTr="009502B7">
        <w:trPr>
          <w:jc w:val="center"/>
        </w:trPr>
        <w:tc>
          <w:tcPr>
            <w:tcW w:w="2148" w:type="dxa"/>
            <w:tcBorders>
              <w:top w:val="nil"/>
              <w:bottom w:val="single" w:sz="4" w:space="0" w:color="444444"/>
            </w:tcBorders>
          </w:tcPr>
          <w:p w14:paraId="2CF7280F" w14:textId="77777777" w:rsidR="009502B7" w:rsidRDefault="009502B7" w:rsidP="00EF4503">
            <w:pPr>
              <w:pStyle w:val="Compact"/>
              <w:spacing w:after="80"/>
            </w:pPr>
            <w:r>
              <w:t>Question-generation</w:t>
            </w:r>
          </w:p>
        </w:tc>
        <w:tc>
          <w:tcPr>
            <w:tcW w:w="3222" w:type="dxa"/>
            <w:tcBorders>
              <w:top w:val="nil"/>
              <w:bottom w:val="single" w:sz="4" w:space="0" w:color="444444"/>
            </w:tcBorders>
          </w:tcPr>
          <w:p w14:paraId="20C88977" w14:textId="77777777" w:rsidR="009502B7" w:rsidRDefault="009502B7" w:rsidP="00EF4503">
            <w:pPr>
              <w:pStyle w:val="Compact"/>
              <w:spacing w:after="80"/>
            </w:pPr>
            <w:r>
              <w:t>Uncertain, or shared with the system</w:t>
            </w:r>
          </w:p>
        </w:tc>
        <w:tc>
          <w:tcPr>
            <w:tcW w:w="4602" w:type="dxa"/>
            <w:tcBorders>
              <w:top w:val="nil"/>
              <w:bottom w:val="single" w:sz="4" w:space="0" w:color="444444"/>
            </w:tcBorders>
          </w:tcPr>
          <w:p w14:paraId="484E4EAE" w14:textId="77777777" w:rsidR="009502B7" w:rsidRDefault="009502B7" w:rsidP="00EF4503">
            <w:pPr>
              <w:pStyle w:val="Compact"/>
              <w:spacing w:after="80"/>
            </w:pPr>
            <w:r>
              <w:t>May be weak, unavailable, or dependent on the very model that produced the pattern</w:t>
            </w:r>
          </w:p>
        </w:tc>
      </w:tr>
    </w:tbl>
    <w:p w14:paraId="382E203C" w14:textId="77777777" w:rsidR="009502B7" w:rsidRDefault="009502B7" w:rsidP="009502B7">
      <w:pPr>
        <w:pStyle w:val="Corpotesto"/>
      </w:pPr>
      <w:r>
        <w:rPr>
          <w:i/>
        </w:rPr>
        <w:t>Table 1. These levels classify epistemic functions, not devices or technological categories. The third row describes primarily the constitutive form of question-generation (Section 3); question activation and applicative question-generation typically retain more of the human-retained function and more available situated verification than shown here.</w:t>
      </w:r>
    </w:p>
    <w:p w14:paraId="474B08BC" w14:textId="136785FD" w:rsidR="00513923" w:rsidRDefault="00513923" w:rsidP="009502B7">
      <w:pPr>
        <w:ind w:left="480"/>
      </w:pPr>
    </w:p>
    <w:sectPr w:rsidR="00513923">
      <w:footerReference w:type="default" r:id="rId7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C8B2B" w14:textId="77777777" w:rsidR="00740F73" w:rsidRDefault="00740F73">
      <w:pPr>
        <w:spacing w:after="0"/>
      </w:pPr>
      <w:r>
        <w:separator/>
      </w:r>
    </w:p>
  </w:endnote>
  <w:endnote w:type="continuationSeparator" w:id="0">
    <w:p w14:paraId="6F1E7072" w14:textId="77777777" w:rsidR="00740F73" w:rsidRDefault="00740F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0A74D" w14:textId="77777777" w:rsidR="00513923" w:rsidRDefault="00000000">
    <w:pPr>
      <w:jc w:val="center"/>
    </w:pPr>
    <w:r>
      <w:fldChar w:fldCharType="begin"/>
    </w:r>
    <w:r>
      <w:instrText>PAGE</w:instrText>
    </w:r>
    <w:r w:rsidR="008043E1">
      <w:fldChar w:fldCharType="separate"/>
    </w:r>
    <w:r w:rsidR="008043E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77102" w14:textId="77777777" w:rsidR="00740F73" w:rsidRDefault="00740F73">
      <w:r>
        <w:separator/>
      </w:r>
    </w:p>
  </w:footnote>
  <w:footnote w:type="continuationSeparator" w:id="0">
    <w:p w14:paraId="4B1BD113" w14:textId="77777777" w:rsidR="00740F73" w:rsidRDefault="00740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454B4C"/>
    <w:multiLevelType w:val="multilevel"/>
    <w:tmpl w:val="A04617D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551EC09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2101287935">
    <w:abstractNumId w:val="1"/>
  </w:num>
  <w:num w:numId="2" w16cid:durableId="616062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86661"/>
    <w:rsid w:val="002A672B"/>
    <w:rsid w:val="00437884"/>
    <w:rsid w:val="004E29B3"/>
    <w:rsid w:val="00513923"/>
    <w:rsid w:val="00590D07"/>
    <w:rsid w:val="00607A48"/>
    <w:rsid w:val="00740F73"/>
    <w:rsid w:val="00784D58"/>
    <w:rsid w:val="007A6914"/>
    <w:rsid w:val="008043E1"/>
    <w:rsid w:val="008A4769"/>
    <w:rsid w:val="008D6863"/>
    <w:rsid w:val="009502B7"/>
    <w:rsid w:val="00B86B75"/>
    <w:rsid w:val="00BC2BC9"/>
    <w:rsid w:val="00BC48D5"/>
    <w:rsid w:val="00C36279"/>
    <w:rsid w:val="00CB0F2B"/>
    <w:rsid w:val="00E315A3"/>
    <w:rsid w:val="00FC70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724C42"/>
  <w15:docId w15:val="{DFB841E6-052C-9D40-9F04-D86C3440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0"/>
    </w:rPr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Cs w:val="20"/>
    </w:rPr>
  </w:style>
  <w:style w:type="paragraph" w:styleId="Bibliografia">
    <w:name w:val="Bibliography"/>
    <w:basedOn w:val="Normale"/>
    <w:qFormat/>
    <w:pPr>
      <w:tabs>
        <w:tab w:val="left" w:pos="500"/>
      </w:tabs>
      <w:spacing w:after="0"/>
      <w:ind w:left="504" w:hanging="504"/>
    </w:p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Mangiameli</dc:creator>
  <cp:keywords/>
  <cp:lastModifiedBy>Andrea Mangiameli</cp:lastModifiedBy>
  <cp:revision>2</cp:revision>
  <dcterms:created xsi:type="dcterms:W3CDTF">2026-07-13T09:39:00Z</dcterms:created>
  <dcterms:modified xsi:type="dcterms:W3CDTF">2026-07-13T09:39:00Z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id="ohMqDo9v"/&gt;&lt;style id="http://www.zotero.org/styles/theoretical-medicine-and-bioethics"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</Properties>
</file>