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1DE6" w14:textId="77777777" w:rsidR="00BB3E39" w:rsidRPr="00315EA3" w:rsidRDefault="009D7EA1">
      <w:pPr>
        <w:pStyle w:val="Overskrift1"/>
        <w:rPr>
          <w:lang w:val="en-GB"/>
        </w:rPr>
      </w:pPr>
      <w:r w:rsidRPr="00315EA3">
        <w:rPr>
          <w:lang w:val="en-GB"/>
        </w:rPr>
        <w:t>Additional file 2</w:t>
      </w:r>
    </w:p>
    <w:p w14:paraId="07601DE7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English translation of the master prompt “MP-OPLD4-FULL” (formalised full-report variant)</w:t>
      </w:r>
    </w:p>
    <w:p w14:paraId="07601DE8" w14:textId="49A43CF8" w:rsidR="00BB3E39" w:rsidRPr="00315EA3" w:rsidRDefault="009D7EA1">
      <w:pPr>
        <w:spacing w:after="120"/>
        <w:rPr>
          <w:lang w:val="en-GB"/>
        </w:rPr>
      </w:pPr>
      <w:r w:rsidRPr="00315EA3">
        <w:rPr>
          <w:i/>
          <w:iCs/>
          <w:lang w:val="en-GB"/>
        </w:rPr>
        <w:t>This master prompt was authored and executed in Norwegian by the project team, using AI tools available during August–November 2025. It represents the later, formalised full-report prompt, specifying twelve main categories, deduplication rules (“if a finding fits several themes, choose the most relevant one; do not double-count”), and a fixed report structure. It was used to generate the consolidated summary reports distributed to clinical and organisational leadership. The English translation below was pre</w:t>
      </w:r>
      <w:r w:rsidRPr="00315EA3">
        <w:rPr>
          <w:i/>
          <w:iCs/>
          <w:lang w:val="en-GB"/>
        </w:rPr>
        <w:t>pared by the authors for publication. The original Norwegian text is appended.</w:t>
      </w:r>
    </w:p>
    <w:p w14:paraId="07601DE9" w14:textId="77777777" w:rsidR="00BB3E39" w:rsidRPr="00315EA3" w:rsidRDefault="00BB3E39">
      <w:pPr>
        <w:spacing w:after="200"/>
        <w:rPr>
          <w:lang w:val="en-GB"/>
        </w:rPr>
      </w:pPr>
    </w:p>
    <w:p w14:paraId="07601DEA" w14:textId="77777777" w:rsidR="00BB3E39" w:rsidRPr="00315EA3" w:rsidRDefault="009D7EA1">
      <w:pPr>
        <w:pStyle w:val="Overskrift2"/>
        <w:rPr>
          <w:lang w:val="en-GB"/>
        </w:rPr>
      </w:pPr>
      <w:r w:rsidRPr="00315EA3">
        <w:rPr>
          <w:lang w:val="en-GB"/>
        </w:rPr>
        <w:t>English translation</w:t>
      </w:r>
    </w:p>
    <w:p w14:paraId="07601DEB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MASTER PROMPT: MP-OPLD4-FULL</w:t>
      </w:r>
    </w:p>
    <w:p w14:paraId="07601DEC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DESCRIPTION:</w:t>
      </w:r>
    </w:p>
    <w:p w14:paraId="07601DED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Generate a text-based report (no tables or images) from a dataset of training/in-situ simulations at Nye SUS [the new hospital]. The report must be understandable for facilitators, managers, and staff responsible for patient safety and quality. It must present both cross-cutting main findings and unit-specific findings.</w:t>
      </w:r>
    </w:p>
    <w:p w14:paraId="07601DEE" w14:textId="77777777" w:rsidR="00BB3E39" w:rsidRDefault="009D7EA1">
      <w:pPr>
        <w:spacing w:after="120"/>
      </w:pPr>
      <w:r>
        <w:rPr>
          <w:b/>
          <w:bCs/>
        </w:rPr>
        <w:t>INPUT (</w:t>
      </w:r>
      <w:proofErr w:type="spellStart"/>
      <w:r>
        <w:rPr>
          <w:b/>
          <w:bCs/>
        </w:rPr>
        <w:t>examples</w:t>
      </w:r>
      <w:proofErr w:type="spellEnd"/>
      <w:r>
        <w:rPr>
          <w:b/>
          <w:bCs/>
        </w:rPr>
        <w:t>):</w:t>
      </w:r>
    </w:p>
    <w:p w14:paraId="07601DEF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Structured rows: [</w:t>
      </w:r>
      <w:proofErr w:type="gramStart"/>
      <w:r w:rsidRPr="00315EA3">
        <w:rPr>
          <w:lang w:val="en-GB"/>
        </w:rPr>
        <w:t>ID?,</w:t>
      </w:r>
      <w:proofErr w:type="gramEnd"/>
      <w:r w:rsidRPr="00315EA3">
        <w:rPr>
          <w:lang w:val="en-GB"/>
        </w:rPr>
        <w:t xml:space="preserve"> name of facilitator/submitter, unit, date, scenario title, number of participants, phases, facilitator, free-text feedback (what worked, improvement areas, suggestions), link]</w:t>
      </w:r>
    </w:p>
    <w:p w14:paraId="07601DF0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Known units (examples): Maternity and postnatal care; Department of Haematology and Oncology; Children and Adolescents (incl. BUMO/NFI); Neonatal Intensive Care; Short-Stay Unit; Infection + diagnostics; A6 South; 3B Renal and Rheumatology; and others</w:t>
      </w:r>
    </w:p>
    <w:p w14:paraId="07601DF1" w14:textId="77777777" w:rsidR="00BB3E39" w:rsidRDefault="009D7EA1">
      <w:pPr>
        <w:spacing w:after="120"/>
      </w:pPr>
      <w:r>
        <w:rPr>
          <w:b/>
          <w:bCs/>
        </w:rPr>
        <w:t>GLOBAL RULES:</w:t>
      </w:r>
    </w:p>
    <w:p w14:paraId="07601DF2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Write in Norwegian, in a plain and precise administrative style. [Translator’s note: retained as in the original; the prompt was executed in Norwegian.]</w:t>
      </w:r>
    </w:p>
    <w:p w14:paraId="07601DF3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Use text only. No tables, figures, or graphs.</w:t>
      </w:r>
    </w:p>
    <w:p w14:paraId="07601DF4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Follow the layout exactly as specified under “REPORT STRUCTURE”.</w:t>
      </w:r>
    </w:p>
    <w:p w14:paraId="07601DF5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Include the terms “organisational learning” and “preparation for relocation” in Part 1.</w:t>
      </w:r>
    </w:p>
    <w:p w14:paraId="07601DF6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Do not use the words/phrases: “testing”, “need for testing”, “indicator”, “line of responsibility”.</w:t>
      </w:r>
    </w:p>
    <w:p w14:paraId="07601DF7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 w:rsidRPr="00315EA3">
        <w:rPr>
          <w:lang w:val="en-GB"/>
        </w:rPr>
        <w:t xml:space="preserve">In Part 2: show only one aggregate count per main theme: “(mentioned N times in total)”. </w:t>
      </w:r>
      <w:r>
        <w:t xml:space="preserve">Do not show per-unit </w:t>
      </w:r>
      <w:proofErr w:type="spellStart"/>
      <w:r>
        <w:t>counts</w:t>
      </w:r>
      <w:proofErr w:type="spellEnd"/>
      <w:r>
        <w:t xml:space="preserve"> </w:t>
      </w:r>
      <w:proofErr w:type="spellStart"/>
      <w:r>
        <w:t>here</w:t>
      </w:r>
      <w:proofErr w:type="spellEnd"/>
      <w:r>
        <w:t>.</w:t>
      </w:r>
    </w:p>
    <w:p w14:paraId="07601DF8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 w:rsidRPr="00315EA3">
        <w:rPr>
          <w:lang w:val="en-GB"/>
        </w:rPr>
        <w:t xml:space="preserve">In Part 3: for each unit, use three subheadings: “What worked well”, “Improvement areas”, “Proposed solutions”. </w:t>
      </w:r>
      <w:r>
        <w:t xml:space="preserve">No </w:t>
      </w:r>
      <w:proofErr w:type="spellStart"/>
      <w:r>
        <w:t>counts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items</w:t>
      </w:r>
      <w:proofErr w:type="spellEnd"/>
      <w:r>
        <w:t xml:space="preserve"> </w:t>
      </w:r>
      <w:proofErr w:type="spellStart"/>
      <w:r>
        <w:t>here</w:t>
      </w:r>
      <w:proofErr w:type="spellEnd"/>
      <w:r>
        <w:t>.</w:t>
      </w:r>
    </w:p>
    <w:p w14:paraId="07601DF9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Do not alter user-supplied text if it has been provided specifically for the Part 1 introduction (other than filling in dates/figures).</w:t>
      </w:r>
    </w:p>
    <w:p w14:paraId="07601DFA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Where wording such as “We are very satisfied …” appears in the raw data, treat this as “What worked well”.</w:t>
      </w:r>
    </w:p>
    <w:p w14:paraId="07601DFB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 w:rsidRPr="00315EA3">
        <w:rPr>
          <w:lang w:val="en-GB"/>
        </w:rPr>
        <w:t xml:space="preserve">Duplicate or very similar statements: deduplicate into one clear item (retaining the core content). </w:t>
      </w:r>
      <w:r>
        <w:t xml:space="preserve">Do not </w:t>
      </w:r>
      <w:proofErr w:type="spellStart"/>
      <w:r>
        <w:t>count</w:t>
      </w:r>
      <w:proofErr w:type="spellEnd"/>
      <w:r>
        <w:t xml:space="preserve"> </w:t>
      </w:r>
      <w:proofErr w:type="spellStart"/>
      <w:r>
        <w:t>duplicates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in Part 2.</w:t>
      </w:r>
    </w:p>
    <w:p w14:paraId="07601DFC" w14:textId="77777777" w:rsidR="00BB3E39" w:rsidRDefault="009D7EA1">
      <w:pPr>
        <w:spacing w:after="120"/>
      </w:pPr>
      <w:r>
        <w:rPr>
          <w:b/>
          <w:bCs/>
        </w:rPr>
        <w:t>CATEGORISATION (for Part 2):</w:t>
      </w:r>
    </w:p>
    <w:p w14:paraId="07601DFD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Map free text to these main themes (examples; may be extended if clearly warranted):</w:t>
      </w:r>
    </w:p>
    <w:p w14:paraId="07601DFE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Signage and orientation in the building</w:t>
      </w:r>
    </w:p>
    <w:p w14:paraId="07601DFF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Doors and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system</w:t>
      </w:r>
    </w:p>
    <w:p w14:paraId="07601E00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Equipment and equipment placement / niche cabinets</w:t>
      </w:r>
    </w:p>
    <w:p w14:paraId="07601E01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Transport and </w:t>
      </w:r>
      <w:proofErr w:type="spellStart"/>
      <w:r>
        <w:t>logistics</w:t>
      </w:r>
      <w:proofErr w:type="spellEnd"/>
    </w:p>
    <w:p w14:paraId="07601E02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The </w:t>
      </w:r>
      <w:proofErr w:type="spellStart"/>
      <w:r>
        <w:t>pneumatic</w:t>
      </w:r>
      <w:proofErr w:type="spellEnd"/>
      <w:r>
        <w:t xml:space="preserve"> tube system</w:t>
      </w:r>
    </w:p>
    <w:p w14:paraId="07601E03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Security and alarms (incl. personal alarm/sound)</w:t>
      </w:r>
    </w:p>
    <w:p w14:paraId="07601E04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Room </w:t>
      </w:r>
      <w:proofErr w:type="spellStart"/>
      <w:r>
        <w:t>numbering</w:t>
      </w:r>
      <w:proofErr w:type="spellEnd"/>
      <w:r>
        <w:t xml:space="preserve"> and </w:t>
      </w:r>
      <w:proofErr w:type="spellStart"/>
      <w:r>
        <w:t>labelling</w:t>
      </w:r>
      <w:proofErr w:type="spellEnd"/>
    </w:p>
    <w:p w14:paraId="07601E05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Imatis and </w:t>
      </w:r>
      <w:proofErr w:type="gramStart"/>
      <w:r>
        <w:t>digital systems</w:t>
      </w:r>
      <w:proofErr w:type="gramEnd"/>
    </w:p>
    <w:p w14:paraId="07601E06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Workflow and whiteboard huddles [“</w:t>
      </w:r>
      <w:proofErr w:type="spellStart"/>
      <w:r w:rsidRPr="00315EA3">
        <w:rPr>
          <w:lang w:val="en-GB"/>
        </w:rPr>
        <w:t>tavlemøter</w:t>
      </w:r>
      <w:proofErr w:type="spellEnd"/>
      <w:r w:rsidRPr="00315EA3">
        <w:rPr>
          <w:lang w:val="en-GB"/>
        </w:rPr>
        <w:t>”]</w:t>
      </w:r>
    </w:p>
    <w:p w14:paraId="07601E07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proofErr w:type="spellStart"/>
      <w:r>
        <w:lastRenderedPageBreak/>
        <w:t>Patient</w:t>
      </w:r>
      <w:proofErr w:type="spellEnd"/>
      <w:r>
        <w:t xml:space="preserve"> and staff safety/</w:t>
      </w:r>
      <w:proofErr w:type="spellStart"/>
      <w:r>
        <w:t>privacy</w:t>
      </w:r>
      <w:proofErr w:type="spellEnd"/>
    </w:p>
    <w:p w14:paraId="07601E08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Training </w:t>
      </w:r>
      <w:proofErr w:type="spellStart"/>
      <w:r>
        <w:t>needs</w:t>
      </w:r>
      <w:proofErr w:type="spellEnd"/>
    </w:p>
    <w:p w14:paraId="07601E09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General </w:t>
      </w:r>
      <w:proofErr w:type="spellStart"/>
      <w:r>
        <w:t>satisfaction</w:t>
      </w:r>
      <w:proofErr w:type="spellEnd"/>
    </w:p>
    <w:p w14:paraId="07601E0A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If a finding fits several themes, choose the most relevant one (do not double-count).</w:t>
      </w:r>
    </w:p>
    <w:p w14:paraId="07601E0B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“General satisfaction” is used only for positive overall statements (e.g., “We are very satisfied …”).</w:t>
      </w:r>
    </w:p>
    <w:p w14:paraId="07601E0C" w14:textId="77777777" w:rsidR="00BB3E39" w:rsidRDefault="009D7EA1">
      <w:pPr>
        <w:spacing w:after="120"/>
      </w:pPr>
      <w:r>
        <w:rPr>
          <w:b/>
          <w:bCs/>
        </w:rPr>
        <w:t>COUNTS (Parts 1 and 2):</w:t>
      </w:r>
    </w:p>
    <w:p w14:paraId="07601E0D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Part 1 requires aggregate figures: number of simulations/cases; number of participants (unique vs. total where available; otherwise report the total); number of structured reports (i.e., rows with substance); total number of unique improvement areas; total number of proposed solutions.</w:t>
      </w:r>
    </w:p>
    <w:p w14:paraId="07601E0E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Part 2 requires the total number of times each main theme is mentioned across the entire dataset: “(mentioned N times in total)”.</w:t>
      </w:r>
    </w:p>
    <w:p w14:paraId="07601E0F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REPORT STRUCTURE (MANDATORY FORMAT):</w:t>
      </w:r>
    </w:p>
    <w:p w14:paraId="07601E10" w14:textId="3CC3CD03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 xml:space="preserve">TRAINING/IN-SITU REPORT </w:t>
      </w:r>
    </w:p>
    <w:p w14:paraId="07601E11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1. Time period and scope</w:t>
      </w:r>
    </w:p>
    <w:p w14:paraId="07601E12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Write as follows (example structure — fill in with actual figures):</w:t>
      </w:r>
    </w:p>
    <w:p w14:paraId="07601E13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i/>
          <w:iCs/>
          <w:lang w:val="en-GB"/>
        </w:rPr>
        <w:t>“Feedback was collected in the period {{DATE_START}} – {{DATE_END}}. The material comprises contributions from several units: {{UNIT_LIST}}. It includes {{NUMBER_OF_SCENARIOS}} scenarios/cases with a broad range of participants and roles. Since implementation, {{NUMBER_OF_PARTICIPANTS}} participants have been registered in the datasets and {{NUMBER_OF_REPORTS}} structured reports have been submitted. In total, {{NUMBER_OF_IMPROVEMENT_AREAS}} unique improvement areas and {{NUMBER_OF_SOLUTIONS}} proposed solu</w:t>
      </w:r>
      <w:r w:rsidRPr="00315EA3">
        <w:rPr>
          <w:i/>
          <w:iCs/>
          <w:lang w:val="en-GB"/>
        </w:rPr>
        <w:t>tions have been identified across units. The purpose is to make visible cross-cutting and unit-specific learning points as a basis for further quality and patient safety work, with emphasis on organisational learning and preparation for relocation.”</w:t>
      </w:r>
    </w:p>
    <w:p w14:paraId="07601E14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2. Cross-cutting main themes</w:t>
      </w:r>
    </w:p>
    <w:p w14:paraId="07601E15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For each theme (these subheadings only), write in the form:</w:t>
      </w:r>
    </w:p>
    <w:p w14:paraId="07601E16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i/>
          <w:iCs/>
          <w:lang w:val="en-GB"/>
        </w:rPr>
        <w:t>“Signage and orientation in the building (mentioned {{N}} times in total)”</w:t>
      </w:r>
    </w:p>
    <w:p w14:paraId="07601E17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3–6 short, concrete bullet points summarising the content (without counts).</w:t>
      </w:r>
    </w:p>
    <w:p w14:paraId="07601E18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Repeat for all relevant themes (only themes with at least one finding in the dataset).</w:t>
      </w:r>
    </w:p>
    <w:p w14:paraId="07601E19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3. Unit-level findings</w:t>
      </w:r>
    </w:p>
    <w:p w14:paraId="07601E1A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lang w:val="en-GB"/>
        </w:rPr>
        <w:t>Write one section per unit present in the dataset. For each unit:</w:t>
      </w:r>
    </w:p>
    <w:p w14:paraId="07601E1B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i/>
          <w:iCs/>
          <w:lang w:val="en-GB"/>
        </w:rPr>
        <w:t>{{UNIT_NAME}}</w:t>
      </w:r>
    </w:p>
    <w:p w14:paraId="07601E1C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What worked well — 3–8 bullets with the most important things that worked (condensed from the raw data).</w:t>
      </w:r>
    </w:p>
    <w:p w14:paraId="07601E1D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Improvement areas — 3–10 bullets with consolidated improvement areas.</w:t>
      </w:r>
    </w:p>
    <w:p w14:paraId="07601E1E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Proposed solutions — 3–10 bullets with proposed measures (practical, clear wording).</w:t>
      </w:r>
    </w:p>
    <w:p w14:paraId="07601E1F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4. Brief conclusion</w:t>
      </w:r>
    </w:p>
    <w:p w14:paraId="07601E20" w14:textId="77777777" w:rsidR="00BB3E39" w:rsidRDefault="009D7EA1">
      <w:pPr>
        <w:spacing w:after="120"/>
      </w:pPr>
      <w:r w:rsidRPr="00315EA3">
        <w:rPr>
          <w:lang w:val="en-GB"/>
        </w:rPr>
        <w:t xml:space="preserve">Write a short, prioritising summary (5–7 lines) pointing to 5–6 priority areas for immediate follow-up (typically: signage plan, door/access adjustment, niche standardisation, Imatis/roles/alerting, pneumatic tube/training/guidance, privacy/security). </w:t>
      </w:r>
      <w:r>
        <w:t xml:space="preserve">No </w:t>
      </w:r>
      <w:proofErr w:type="spellStart"/>
      <w:r>
        <w:t>figures</w:t>
      </w:r>
      <w:proofErr w:type="spellEnd"/>
      <w:r>
        <w:t xml:space="preserve"> </w:t>
      </w:r>
      <w:proofErr w:type="spellStart"/>
      <w:r>
        <w:t>here</w:t>
      </w:r>
      <w:proofErr w:type="spellEnd"/>
      <w:r>
        <w:t>.</w:t>
      </w:r>
    </w:p>
    <w:p w14:paraId="07601E21" w14:textId="77777777" w:rsidR="00BB3E39" w:rsidRDefault="009D7EA1">
      <w:pPr>
        <w:spacing w:after="120"/>
      </w:pPr>
      <w:r>
        <w:rPr>
          <w:b/>
          <w:bCs/>
        </w:rPr>
        <w:t>GENERATION STEPS (INTERNAL LOGIC):</w:t>
      </w:r>
    </w:p>
    <w:p w14:paraId="07601E22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Read all rows and normalise the text (e.g., minor spelling errors such as “</w:t>
      </w:r>
      <w:proofErr w:type="spellStart"/>
      <w:r w:rsidRPr="00315EA3">
        <w:rPr>
          <w:lang w:val="en-GB"/>
        </w:rPr>
        <w:t>skylting</w:t>
      </w:r>
      <w:proofErr w:type="spellEnd"/>
      <w:r w:rsidRPr="00315EA3">
        <w:rPr>
          <w:lang w:val="en-GB"/>
        </w:rPr>
        <w:t>” → “</w:t>
      </w:r>
      <w:proofErr w:type="spellStart"/>
      <w:r w:rsidRPr="00315EA3">
        <w:rPr>
          <w:lang w:val="en-GB"/>
        </w:rPr>
        <w:t>skilting</w:t>
      </w:r>
      <w:proofErr w:type="spellEnd"/>
      <w:r w:rsidRPr="00315EA3">
        <w:rPr>
          <w:lang w:val="en-GB"/>
        </w:rPr>
        <w:t>” [signage]).</w:t>
      </w:r>
    </w:p>
    <w:p w14:paraId="07601E23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Extract dates, units, participant counts, phases, links.</w:t>
      </w:r>
    </w:p>
    <w:p w14:paraId="07601E24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Identify and tag statements by category: (a) worked well, (b) improvement area, (c) proposed solution.</w:t>
      </w:r>
    </w:p>
    <w:p w14:paraId="07601E25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Consolidate duplicates (same message → same item).</w:t>
      </w:r>
    </w:p>
    <w:p w14:paraId="07601E26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 w:rsidRPr="00315EA3">
        <w:rPr>
          <w:lang w:val="en-GB"/>
        </w:rPr>
        <w:t xml:space="preserve">Count: NUMBER_OF_SCENARIOS: number of rows/cases. NUMBER_OF_PARTICIPANTS: sum of reported participant counts (if unique counts cannot be derived). NUMBER_OF_REPORTS: number of rows with actual findings (not empty). NUMBER_OF_IMPROVEMENT_AREAS: number </w:t>
      </w:r>
      <w:r w:rsidRPr="00315EA3">
        <w:rPr>
          <w:lang w:val="en-GB"/>
        </w:rPr>
        <w:lastRenderedPageBreak/>
        <w:t xml:space="preserve">of consolidated, unique improvement points (across units). NUMBER_OF_SOLUTIONS: number of consolidated, unique proposals (across units). </w:t>
      </w:r>
      <w:proofErr w:type="spellStart"/>
      <w:r>
        <w:t>Theme</w:t>
      </w:r>
      <w:proofErr w:type="spellEnd"/>
      <w:r>
        <w:t xml:space="preserve"> </w:t>
      </w:r>
      <w:proofErr w:type="spellStart"/>
      <w:r>
        <w:t>frequencies</w:t>
      </w:r>
      <w:proofErr w:type="spellEnd"/>
      <w:r>
        <w:t xml:space="preserve"> for Part 2 (</w:t>
      </w:r>
      <w:proofErr w:type="spellStart"/>
      <w:r>
        <w:t>summed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dataset</w:t>
      </w:r>
      <w:proofErr w:type="spellEnd"/>
      <w:r>
        <w:t>).</w:t>
      </w:r>
    </w:p>
    <w:p w14:paraId="07601E27" w14:textId="77777777" w:rsidR="00BB3E39" w:rsidRPr="00315EA3" w:rsidRDefault="009D7EA1">
      <w:pPr>
        <w:pStyle w:val="Listeavsnitt"/>
        <w:numPr>
          <w:ilvl w:val="0"/>
          <w:numId w:val="3"/>
        </w:numPr>
        <w:spacing w:after="60"/>
        <w:rPr>
          <w:lang w:val="en-GB"/>
        </w:rPr>
      </w:pPr>
      <w:r w:rsidRPr="00315EA3">
        <w:rPr>
          <w:lang w:val="en-GB"/>
        </w:rPr>
        <w:t>Write the report in precise Norwegian, following the format exactly.</w:t>
      </w:r>
    </w:p>
    <w:p w14:paraId="07601E28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 w:rsidRPr="00315EA3">
        <w:rPr>
          <w:lang w:val="en-GB"/>
        </w:rPr>
        <w:t xml:space="preserve">Do not include raw links or personal names unless necessary for context.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privacy</w:t>
      </w:r>
      <w:proofErr w:type="spellEnd"/>
      <w:r>
        <w:t>.</w:t>
      </w:r>
    </w:p>
    <w:p w14:paraId="07601E29" w14:textId="77777777" w:rsidR="00BB3E39" w:rsidRDefault="009D7EA1">
      <w:pPr>
        <w:spacing w:after="120"/>
      </w:pPr>
      <w:r>
        <w:rPr>
          <w:b/>
          <w:bCs/>
        </w:rPr>
        <w:t>LANGUAGE &amp; STYLE:</w:t>
      </w:r>
    </w:p>
    <w:p w14:paraId="07601E2A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Active voice, short sentences, concrete descriptions.</w:t>
      </w:r>
    </w:p>
    <w:p w14:paraId="07601E2B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proofErr w:type="spellStart"/>
      <w:r>
        <w:t>Avoid</w:t>
      </w:r>
      <w:proofErr w:type="spellEnd"/>
      <w:r>
        <w:t xml:space="preserve"> </w:t>
      </w:r>
      <w:proofErr w:type="spellStart"/>
      <w:r>
        <w:t>unexplained</w:t>
      </w:r>
      <w:proofErr w:type="spellEnd"/>
      <w:r>
        <w:t xml:space="preserve"> </w:t>
      </w:r>
      <w:proofErr w:type="spellStart"/>
      <w:r>
        <w:t>jargon</w:t>
      </w:r>
      <w:proofErr w:type="spellEnd"/>
      <w:r>
        <w:t>.</w:t>
      </w:r>
    </w:p>
    <w:p w14:paraId="07601E2C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No “testing/indicator/line-of-responsibility” language.</w:t>
      </w:r>
    </w:p>
    <w:p w14:paraId="07601E2D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Maintain a friendly, professional tone.</w:t>
      </w:r>
    </w:p>
    <w:p w14:paraId="07601E2E" w14:textId="77777777" w:rsidR="00BB3E39" w:rsidRDefault="009D7EA1">
      <w:pPr>
        <w:spacing w:after="120"/>
      </w:pPr>
      <w:r>
        <w:rPr>
          <w:b/>
          <w:bCs/>
        </w:rPr>
        <w:t xml:space="preserve">TRIGGER PHRASES (for </w:t>
      </w:r>
      <w:proofErr w:type="spellStart"/>
      <w:r>
        <w:rPr>
          <w:b/>
          <w:bCs/>
        </w:rPr>
        <w:t>execution</w:t>
      </w:r>
      <w:proofErr w:type="spellEnd"/>
      <w:r>
        <w:rPr>
          <w:b/>
          <w:bCs/>
        </w:rPr>
        <w:t>):</w:t>
      </w:r>
    </w:p>
    <w:p w14:paraId="07601E2F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“Run MP-OPLD4-FULL on the dataset.”</w:t>
      </w:r>
    </w:p>
    <w:p w14:paraId="07601E30" w14:textId="77777777" w:rsidR="00BB3E39" w:rsidRPr="00315EA3" w:rsidRDefault="009D7EA1">
      <w:pPr>
        <w:pStyle w:val="Listeavsnitt"/>
        <w:numPr>
          <w:ilvl w:val="0"/>
          <w:numId w:val="2"/>
        </w:numPr>
        <w:spacing w:after="60"/>
        <w:rPr>
          <w:lang w:val="en-GB"/>
        </w:rPr>
      </w:pPr>
      <w:r w:rsidRPr="00315EA3">
        <w:rPr>
          <w:lang w:val="en-GB"/>
        </w:rPr>
        <w:t>“Generate the full report according to MP-OPLD4-FULL.”</w:t>
      </w:r>
    </w:p>
    <w:p w14:paraId="07601E31" w14:textId="77777777" w:rsidR="00BB3E39" w:rsidRPr="00315EA3" w:rsidRDefault="00BB3E39">
      <w:pPr>
        <w:spacing w:after="200"/>
        <w:rPr>
          <w:lang w:val="en-GB"/>
        </w:rPr>
      </w:pPr>
    </w:p>
    <w:p w14:paraId="07601E32" w14:textId="77777777" w:rsidR="00BB3E39" w:rsidRPr="00315EA3" w:rsidRDefault="009D7EA1">
      <w:pPr>
        <w:pStyle w:val="Overskrift2"/>
        <w:rPr>
          <w:lang w:val="en-GB"/>
        </w:rPr>
      </w:pPr>
      <w:r w:rsidRPr="00315EA3">
        <w:rPr>
          <w:lang w:val="en-GB"/>
        </w:rPr>
        <w:t>Appendix: Original Norwegian version</w:t>
      </w:r>
    </w:p>
    <w:p w14:paraId="07601E33" w14:textId="77777777" w:rsidR="00BB3E39" w:rsidRPr="00315EA3" w:rsidRDefault="009D7EA1">
      <w:pPr>
        <w:spacing w:after="120"/>
        <w:rPr>
          <w:lang w:val="en-GB"/>
        </w:rPr>
      </w:pPr>
      <w:r w:rsidRPr="00315EA3">
        <w:rPr>
          <w:b/>
          <w:bCs/>
          <w:lang w:val="en-GB"/>
        </w:rPr>
        <w:t>MASTERPROMPT: MP-OPLD4-FULL</w:t>
      </w:r>
    </w:p>
    <w:p w14:paraId="07601E34" w14:textId="77777777" w:rsidR="00BB3E39" w:rsidRDefault="009D7EA1">
      <w:pPr>
        <w:spacing w:after="120"/>
      </w:pPr>
      <w:r>
        <w:rPr>
          <w:b/>
          <w:bCs/>
        </w:rPr>
        <w:t>BESKRIVELSE:</w:t>
      </w:r>
    </w:p>
    <w:p w14:paraId="07601E35" w14:textId="77777777" w:rsidR="00BB3E39" w:rsidRDefault="009D7EA1">
      <w:pPr>
        <w:spacing w:after="120"/>
      </w:pPr>
      <w:proofErr w:type="gramStart"/>
      <w:r>
        <w:t>Generer</w:t>
      </w:r>
      <w:proofErr w:type="gramEnd"/>
      <w:r>
        <w:t xml:space="preserve"> en tekstbasert rapport (ikke tabeller eller bilder) fra et datasett med opplærings-/in-</w:t>
      </w:r>
      <w:proofErr w:type="spellStart"/>
      <w:r>
        <w:t>situ</w:t>
      </w:r>
      <w:proofErr w:type="spellEnd"/>
      <w:r>
        <w:t>-simuleringer ved Nye SUS. Rapporten skal være forståelig for fasilitatorer, ledere og ansatte med ansvar for pasientsikkerhet/kvalitet. Den skal vise både tverrgående hovedfunn og enhetsspesifikke funn.</w:t>
      </w:r>
    </w:p>
    <w:p w14:paraId="07601E36" w14:textId="77777777" w:rsidR="00BB3E39" w:rsidRDefault="009D7EA1">
      <w:pPr>
        <w:spacing w:after="120"/>
      </w:pPr>
      <w:r>
        <w:rPr>
          <w:b/>
          <w:bCs/>
        </w:rPr>
        <w:t>INNDATA (eksempler):</w:t>
      </w:r>
    </w:p>
    <w:p w14:paraId="07601E37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Strukturerte rader: [</w:t>
      </w:r>
      <w:proofErr w:type="gramStart"/>
      <w:r>
        <w:t>ID?,</w:t>
      </w:r>
      <w:proofErr w:type="gramEnd"/>
      <w:r>
        <w:t xml:space="preserve"> navn fasilitator/innsender, enhet, dato, scenariotittel, antall deltakere, faser, fasilitator, fritekst-tilbakemeldinger (hva fungerte, forbedringsområder, forslag), lenke]</w:t>
      </w:r>
    </w:p>
    <w:p w14:paraId="07601E38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Kjente enheter (eksempler): Føde-barsel, Avdeling for blod- og kreftsykdommer, Barn og ungdom (inkl. BUMO/NFI), Nyfødtintensiv, Korttidsenheten, Inf + </w:t>
      </w:r>
      <w:proofErr w:type="spellStart"/>
      <w:r>
        <w:t>diag</w:t>
      </w:r>
      <w:proofErr w:type="spellEnd"/>
      <w:r>
        <w:t xml:space="preserve">, A6 Sør, 3B Nyre og </w:t>
      </w:r>
      <w:proofErr w:type="spellStart"/>
      <w:r>
        <w:t>revma</w:t>
      </w:r>
      <w:proofErr w:type="spellEnd"/>
      <w:r>
        <w:t>, m.fl.</w:t>
      </w:r>
    </w:p>
    <w:p w14:paraId="07601E39" w14:textId="77777777" w:rsidR="00BB3E39" w:rsidRDefault="009D7EA1">
      <w:pPr>
        <w:spacing w:after="120"/>
      </w:pPr>
      <w:r>
        <w:rPr>
          <w:b/>
          <w:bCs/>
        </w:rPr>
        <w:t>GLOBALE REGLER:</w:t>
      </w:r>
    </w:p>
    <w:p w14:paraId="07601E3A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Skriv på norsk, enkel og presis forvaltningsstil.</w:t>
      </w:r>
    </w:p>
    <w:p w14:paraId="07601E3B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Bruk kun tekst. Ingen tabeller, </w:t>
      </w:r>
      <w:proofErr w:type="gramStart"/>
      <w:r>
        <w:t>figurer,</w:t>
      </w:r>
      <w:proofErr w:type="gramEnd"/>
      <w:r>
        <w:t xml:space="preserve"> grafer.</w:t>
      </w:r>
    </w:p>
    <w:p w14:paraId="07601E3C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Følg oppsettet nøyaktig under „</w:t>
      </w:r>
      <w:proofErr w:type="gramStart"/>
      <w:r>
        <w:t>RAPPORTSTRUKTUR“</w:t>
      </w:r>
      <w:proofErr w:type="gramEnd"/>
      <w:r>
        <w:t>.</w:t>
      </w:r>
    </w:p>
    <w:p w14:paraId="07601E3D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Inkluder begrepene «organisatorisk læring» og «forberedelse til innflytting» i del 1.</w:t>
      </w:r>
    </w:p>
    <w:p w14:paraId="07601E3E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Ikke bruk ordene/frasene: „</w:t>
      </w:r>
      <w:proofErr w:type="gramStart"/>
      <w:r>
        <w:t>testing“</w:t>
      </w:r>
      <w:proofErr w:type="gramEnd"/>
      <w:r>
        <w:t xml:space="preserve">, „behov for </w:t>
      </w:r>
      <w:proofErr w:type="gramStart"/>
      <w:r>
        <w:t>testing“</w:t>
      </w:r>
      <w:proofErr w:type="gramEnd"/>
      <w:r>
        <w:t>, „</w:t>
      </w:r>
      <w:proofErr w:type="gramStart"/>
      <w:r>
        <w:t>indikator“</w:t>
      </w:r>
      <w:proofErr w:type="gramEnd"/>
      <w:r>
        <w:t>, „</w:t>
      </w:r>
      <w:proofErr w:type="gramStart"/>
      <w:r>
        <w:t>ansvarslinje“</w:t>
      </w:r>
      <w:proofErr w:type="gramEnd"/>
      <w:r>
        <w:t>.</w:t>
      </w:r>
    </w:p>
    <w:p w14:paraId="07601E3F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I del 2: vis kun én samlet telling per hovedtema: „(nevnt N ganger </w:t>
      </w:r>
      <w:proofErr w:type="gramStart"/>
      <w:r>
        <w:t>totalt)“</w:t>
      </w:r>
      <w:proofErr w:type="gramEnd"/>
      <w:r>
        <w:t>. Ikke vis per-enhet-telling her.</w:t>
      </w:r>
    </w:p>
    <w:p w14:paraId="07601E40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I del 3: per enhet, bruk tre underoverskrifter: «Hva fungerte bra», «Forbedringsområder», «Forslag til løsninger». Ingen tellinger på punktene her.</w:t>
      </w:r>
    </w:p>
    <w:p w14:paraId="07601E41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Ikke endre brukers bestilte tekst hvis den er spesifikt gitt for del 1-intro (annet enn å fylle inn datoer/tall).</w:t>
      </w:r>
    </w:p>
    <w:p w14:paraId="07601E42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Når teksten «Vi er </w:t>
      </w:r>
      <w:proofErr w:type="gramStart"/>
      <w:r>
        <w:t>godt fornøyd</w:t>
      </w:r>
      <w:proofErr w:type="gramEnd"/>
      <w:r>
        <w:t xml:space="preserve"> ...» eller lignende står i rådata, behandle dette som „Hva fungerte </w:t>
      </w:r>
      <w:proofErr w:type="gramStart"/>
      <w:r>
        <w:t>bra“</w:t>
      </w:r>
      <w:proofErr w:type="gramEnd"/>
      <w:r>
        <w:t>.</w:t>
      </w:r>
    </w:p>
    <w:p w14:paraId="07601E43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Dupliserte eller svært like utsagn: </w:t>
      </w:r>
      <w:proofErr w:type="spellStart"/>
      <w:r>
        <w:t>dedupliser</w:t>
      </w:r>
      <w:proofErr w:type="spellEnd"/>
      <w:r>
        <w:t xml:space="preserve"> til ett klart punkt (men behold hovedinnholdet). Ikke tell duplikater flere ganger i del 2.</w:t>
      </w:r>
    </w:p>
    <w:p w14:paraId="07601E44" w14:textId="77777777" w:rsidR="00BB3E39" w:rsidRDefault="009D7EA1">
      <w:pPr>
        <w:spacing w:after="120"/>
      </w:pPr>
      <w:r>
        <w:rPr>
          <w:b/>
          <w:bCs/>
        </w:rPr>
        <w:t>KATEGORISERING (for del 2):</w:t>
      </w:r>
    </w:p>
    <w:p w14:paraId="07601E45" w14:textId="77777777" w:rsidR="00BB3E39" w:rsidRDefault="009D7EA1">
      <w:pPr>
        <w:spacing w:after="120"/>
      </w:pPr>
      <w:proofErr w:type="spellStart"/>
      <w:r>
        <w:t>Map</w:t>
      </w:r>
      <w:proofErr w:type="spellEnd"/>
      <w:r>
        <w:t xml:space="preserve"> fritekst til disse hovedtemaene (eksempler, kan utvides hvis åpenbart):</w:t>
      </w:r>
    </w:p>
    <w:p w14:paraId="07601E46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Skilting og orientering i bygget</w:t>
      </w:r>
    </w:p>
    <w:p w14:paraId="07601E47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Dører og adgangssystem</w:t>
      </w:r>
    </w:p>
    <w:p w14:paraId="07601E48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Utstyr og </w:t>
      </w:r>
      <w:proofErr w:type="spellStart"/>
      <w:r>
        <w:t>utstyrsplassering</w:t>
      </w:r>
      <w:proofErr w:type="spellEnd"/>
      <w:r>
        <w:t>/Nisjeskap</w:t>
      </w:r>
    </w:p>
    <w:p w14:paraId="07601E49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Transport og logistikk</w:t>
      </w:r>
    </w:p>
    <w:p w14:paraId="07601E4A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Rørpostsystemet</w:t>
      </w:r>
    </w:p>
    <w:p w14:paraId="07601E4B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Sikkerhet og alarmer (inkl. voldsalarm/lyd)</w:t>
      </w:r>
    </w:p>
    <w:p w14:paraId="07601E4C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lastRenderedPageBreak/>
        <w:t>Romnummerering og merking</w:t>
      </w:r>
    </w:p>
    <w:p w14:paraId="07601E4D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Imatis og digitale systemer</w:t>
      </w:r>
    </w:p>
    <w:p w14:paraId="07601E4E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Arbeidsflyt og tavlemøter</w:t>
      </w:r>
    </w:p>
    <w:p w14:paraId="07601E4F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Pasient- og medarbeidersikkerhet/personvern</w:t>
      </w:r>
    </w:p>
    <w:p w14:paraId="07601E50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Opplæringsbehov</w:t>
      </w:r>
    </w:p>
    <w:p w14:paraId="07601E51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Generell tilfredshet</w:t>
      </w:r>
    </w:p>
    <w:p w14:paraId="07601E52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Hvis et funn passer i flere tema, velg det mest relevante (ikke </w:t>
      </w:r>
      <w:proofErr w:type="spellStart"/>
      <w:r>
        <w:t>dobbeltell</w:t>
      </w:r>
      <w:proofErr w:type="spellEnd"/>
      <w:r>
        <w:t>).</w:t>
      </w:r>
    </w:p>
    <w:p w14:paraId="07601E53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„Generell </w:t>
      </w:r>
      <w:proofErr w:type="gramStart"/>
      <w:r>
        <w:t>tilfredshet“ brukes</w:t>
      </w:r>
      <w:proofErr w:type="gramEnd"/>
      <w:r>
        <w:t xml:space="preserve"> kun for positive helhetsutsagn (f.eks. «Vi er </w:t>
      </w:r>
      <w:proofErr w:type="gramStart"/>
      <w:r>
        <w:t>godt fornøyd</w:t>
      </w:r>
      <w:proofErr w:type="gramEnd"/>
      <w:r>
        <w:t xml:space="preserve"> ...»).</w:t>
      </w:r>
    </w:p>
    <w:p w14:paraId="07601E54" w14:textId="77777777" w:rsidR="00BB3E39" w:rsidRDefault="009D7EA1">
      <w:pPr>
        <w:spacing w:after="120"/>
      </w:pPr>
      <w:r>
        <w:rPr>
          <w:b/>
          <w:bCs/>
        </w:rPr>
        <w:t>TELLERE (del 1 og del 2):</w:t>
      </w:r>
    </w:p>
    <w:p w14:paraId="07601E55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Del 1 krever aggregerte tall: antall simuleringer/</w:t>
      </w:r>
      <w:proofErr w:type="gramStart"/>
      <w:r>
        <w:t>caser</w:t>
      </w:r>
      <w:proofErr w:type="gramEnd"/>
      <w:r>
        <w:t>, antall deltakere (unik vs. totalt hvis tilgjengelig; hvis ikke, oppgi totalt rapportert), antall strukturerte rapporter (dvs. rader med substans), totalt antall unike forbedringsområder, totalt antall forslag til løsning.</w:t>
      </w:r>
    </w:p>
    <w:p w14:paraId="07601E56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Del 2 krever totalt antall ganger hvert hovedtema er nevnt i hele datasettet: „(nevnt N ganger </w:t>
      </w:r>
      <w:proofErr w:type="gramStart"/>
      <w:r>
        <w:t>totalt)“</w:t>
      </w:r>
      <w:proofErr w:type="gramEnd"/>
      <w:r>
        <w:t>.</w:t>
      </w:r>
    </w:p>
    <w:p w14:paraId="07601E57" w14:textId="77777777" w:rsidR="00BB3E39" w:rsidRDefault="009D7EA1">
      <w:pPr>
        <w:spacing w:after="120"/>
      </w:pPr>
      <w:r>
        <w:rPr>
          <w:b/>
          <w:bCs/>
        </w:rPr>
        <w:t>RAPPORTSTRUKTUR (OBLIGATORISK FORMAT):</w:t>
      </w:r>
    </w:p>
    <w:p w14:paraId="07601E58" w14:textId="77777777" w:rsidR="00BB3E39" w:rsidRDefault="009D7EA1">
      <w:pPr>
        <w:spacing w:after="120"/>
      </w:pPr>
      <w:r>
        <w:rPr>
          <w:b/>
          <w:bCs/>
        </w:rPr>
        <w:t>OPPLÆRING/INSITU-RAPPORT (Nye SUS)</w:t>
      </w:r>
    </w:p>
    <w:p w14:paraId="07601E59" w14:textId="77777777" w:rsidR="00BB3E39" w:rsidRDefault="009D7EA1">
      <w:pPr>
        <w:spacing w:after="120"/>
      </w:pPr>
      <w:r>
        <w:rPr>
          <w:b/>
          <w:bCs/>
        </w:rPr>
        <w:t>1. Tidsrom og omfang</w:t>
      </w:r>
    </w:p>
    <w:p w14:paraId="07601E5A" w14:textId="77777777" w:rsidR="00BB3E39" w:rsidRDefault="009D7EA1">
      <w:pPr>
        <w:spacing w:after="120"/>
      </w:pPr>
      <w:r>
        <w:t>Skriv slik (eksempelstruktur — fyll inn med faktiske tall):</w:t>
      </w:r>
    </w:p>
    <w:p w14:paraId="07601E5B" w14:textId="77777777" w:rsidR="00BB3E39" w:rsidRDefault="009D7EA1">
      <w:pPr>
        <w:spacing w:after="120"/>
      </w:pPr>
      <w:r>
        <w:rPr>
          <w:i/>
          <w:iCs/>
        </w:rPr>
        <w:t>«Tilbakemeldinger er innsamlet i perioden {{DATE_START}} – {{DATE_END}}. Datamaterialet omfatter bidrag fra flere enheter: {{ENHETSLISTE}}. Det inngår {{ANTALL_SCENARIER}} scenarioer/</w:t>
      </w:r>
      <w:proofErr w:type="gramStart"/>
      <w:r>
        <w:rPr>
          <w:i/>
          <w:iCs/>
        </w:rPr>
        <w:t>caser</w:t>
      </w:r>
      <w:proofErr w:type="gramEnd"/>
      <w:r>
        <w:rPr>
          <w:i/>
          <w:iCs/>
        </w:rPr>
        <w:t xml:space="preserve"> med et bredt spekter av deltakere og roller. Siden implementering er {{ANTALL_DELTAGERE}} deltakere registrert i datasettene og det er levert {{ANTALL_RAPPORTER}} strukturerte rapporter. I alt er {{ANTALL_FORBEDRING}} unike forbedringsområder og {{ANTALL_FORSLAG}} forslag til løsninger identifisert på tvers av enheter. Formålet er å synliggjøre tverrgående og enhetsspesifikke læringspunkter som grunnlag for videre kvalitets- og pasientsikkerhetsarbeid, med vekt på organisatorisk læring og forberedelse</w:t>
      </w:r>
      <w:r>
        <w:rPr>
          <w:i/>
          <w:iCs/>
        </w:rPr>
        <w:t xml:space="preserve"> til innflytting.»</w:t>
      </w:r>
    </w:p>
    <w:p w14:paraId="07601E5C" w14:textId="77777777" w:rsidR="00BB3E39" w:rsidRDefault="009D7EA1">
      <w:pPr>
        <w:spacing w:after="120"/>
      </w:pPr>
      <w:r>
        <w:rPr>
          <w:b/>
          <w:bCs/>
        </w:rPr>
        <w:t>2. Tverrgående hovedtema</w:t>
      </w:r>
    </w:p>
    <w:p w14:paraId="07601E5D" w14:textId="77777777" w:rsidR="00BB3E39" w:rsidRDefault="009D7EA1">
      <w:pPr>
        <w:spacing w:after="120"/>
      </w:pPr>
      <w:r>
        <w:t>For hvert tema (kun disse deloverskriftene), skriv på formen:</w:t>
      </w:r>
    </w:p>
    <w:p w14:paraId="07601E5E" w14:textId="77777777" w:rsidR="00BB3E39" w:rsidRDefault="009D7EA1">
      <w:pPr>
        <w:spacing w:after="120"/>
      </w:pPr>
      <w:r>
        <w:rPr>
          <w:i/>
          <w:iCs/>
        </w:rPr>
        <w:t>«Skilting og orientering i bygget (nevnt {{N}} ganger totalt)»</w:t>
      </w:r>
    </w:p>
    <w:p w14:paraId="07601E5F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3–6 korte, konkrete punkter som oppsummerer innholdet (uten telling).</w:t>
      </w:r>
    </w:p>
    <w:p w14:paraId="07601E60" w14:textId="77777777" w:rsidR="00BB3E39" w:rsidRDefault="009D7EA1">
      <w:pPr>
        <w:spacing w:after="120"/>
      </w:pPr>
      <w:r>
        <w:t>Gjenta for alle relevante tema (kun tema med minst ett funn i datasettet).</w:t>
      </w:r>
    </w:p>
    <w:p w14:paraId="07601E61" w14:textId="77777777" w:rsidR="00BB3E39" w:rsidRDefault="009D7EA1">
      <w:pPr>
        <w:spacing w:after="120"/>
      </w:pPr>
      <w:r>
        <w:rPr>
          <w:b/>
          <w:bCs/>
        </w:rPr>
        <w:t>3. Enhetsvise funn</w:t>
      </w:r>
    </w:p>
    <w:p w14:paraId="07601E62" w14:textId="77777777" w:rsidR="00BB3E39" w:rsidRDefault="009D7EA1">
      <w:pPr>
        <w:spacing w:after="120"/>
      </w:pPr>
      <w:r>
        <w:t>Skriv en seksjon per enhet som finnes i datasettet. For hver enhet:</w:t>
      </w:r>
    </w:p>
    <w:p w14:paraId="07601E63" w14:textId="77777777" w:rsidR="00BB3E39" w:rsidRDefault="009D7EA1">
      <w:pPr>
        <w:spacing w:after="120"/>
      </w:pPr>
      <w:r>
        <w:rPr>
          <w:i/>
          <w:iCs/>
        </w:rPr>
        <w:t>{{ENHETSNAVN}}</w:t>
      </w:r>
    </w:p>
    <w:p w14:paraId="07601E64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Hva fungerte bra — 3–8 kuler med det viktigste som fungerte (kondensert fra rådata).</w:t>
      </w:r>
    </w:p>
    <w:p w14:paraId="07601E65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Forbedringsområder — 3–10 kuler med konsoliderte forbedringsområder.</w:t>
      </w:r>
    </w:p>
    <w:p w14:paraId="07601E66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Forslag til løsninger — 3–10 kuler med foreslåtte tiltak (praktiske, tydelige formuleringer).</w:t>
      </w:r>
    </w:p>
    <w:p w14:paraId="07601E67" w14:textId="77777777" w:rsidR="00BB3E39" w:rsidRDefault="009D7EA1">
      <w:pPr>
        <w:spacing w:after="120"/>
      </w:pPr>
      <w:r>
        <w:rPr>
          <w:b/>
          <w:bCs/>
        </w:rPr>
        <w:t>4. Kort konklusjon</w:t>
      </w:r>
    </w:p>
    <w:p w14:paraId="07601E68" w14:textId="77777777" w:rsidR="00BB3E39" w:rsidRDefault="009D7EA1">
      <w:pPr>
        <w:spacing w:after="120"/>
      </w:pPr>
      <w:r>
        <w:t>Lag en kort, prioriterende oppsummering (5–7 linjer) som peker på 5–6 prioriterte områder for umiddelbar oppfølging (typisk: skiltplan, dør/adgangsjustering, nisje-standardisering, Imatis/roller/alarmering, rørpost/opplæring/veiledning, personvern/sikkerhet). Ingen tall her.</w:t>
      </w:r>
    </w:p>
    <w:p w14:paraId="07601E69" w14:textId="77777777" w:rsidR="00BB3E39" w:rsidRDefault="009D7EA1">
      <w:pPr>
        <w:spacing w:after="120"/>
      </w:pPr>
      <w:r>
        <w:rPr>
          <w:b/>
          <w:bCs/>
        </w:rPr>
        <w:t>GENERERINGSSTEG (INTERN LOGIKK):</w:t>
      </w:r>
    </w:p>
    <w:p w14:paraId="07601E6A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Les alle rader og normaliser tekst (f.eks. små skrivefeil som „</w:t>
      </w:r>
      <w:proofErr w:type="spellStart"/>
      <w:proofErr w:type="gramStart"/>
      <w:r>
        <w:t>skylting</w:t>
      </w:r>
      <w:proofErr w:type="spellEnd"/>
      <w:r>
        <w:t>“ →</w:t>
      </w:r>
      <w:proofErr w:type="gramEnd"/>
      <w:r>
        <w:t xml:space="preserve"> „</w:t>
      </w:r>
      <w:proofErr w:type="gramStart"/>
      <w:r>
        <w:t>skilting“</w:t>
      </w:r>
      <w:proofErr w:type="gramEnd"/>
      <w:r>
        <w:t>).</w:t>
      </w:r>
    </w:p>
    <w:p w14:paraId="07601E6B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Ekstraher datoer, enheter, antall deltakere, </w:t>
      </w:r>
      <w:proofErr w:type="gramStart"/>
      <w:r>
        <w:t>faser,</w:t>
      </w:r>
      <w:proofErr w:type="gramEnd"/>
      <w:r>
        <w:t xml:space="preserve"> lenker.</w:t>
      </w:r>
    </w:p>
    <w:p w14:paraId="07601E6C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Identifiser og merk utsagn til kategorier: (a) fungerte bra, (b) forbedringsområde, (c) forslag til løsning.</w:t>
      </w:r>
    </w:p>
    <w:p w14:paraId="07601E6D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Konsolider duplikater (samme budskap → samme punkt).</w:t>
      </w:r>
    </w:p>
    <w:p w14:paraId="07601E6E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 w:rsidRPr="00315EA3">
        <w:rPr>
          <w:lang w:val="en-GB"/>
        </w:rPr>
        <w:t xml:space="preserve">Tell: ANTALL_SCENARIER: </w:t>
      </w:r>
      <w:proofErr w:type="spellStart"/>
      <w:r w:rsidRPr="00315EA3">
        <w:rPr>
          <w:lang w:val="en-GB"/>
        </w:rPr>
        <w:t>antall</w:t>
      </w:r>
      <w:proofErr w:type="spellEnd"/>
      <w:r w:rsidRPr="00315EA3">
        <w:rPr>
          <w:lang w:val="en-GB"/>
        </w:rPr>
        <w:t xml:space="preserve"> </w:t>
      </w:r>
      <w:proofErr w:type="spellStart"/>
      <w:r w:rsidRPr="00315EA3">
        <w:rPr>
          <w:lang w:val="en-GB"/>
        </w:rPr>
        <w:t>rader</w:t>
      </w:r>
      <w:proofErr w:type="spellEnd"/>
      <w:r w:rsidRPr="00315EA3">
        <w:rPr>
          <w:lang w:val="en-GB"/>
        </w:rPr>
        <w:t xml:space="preserve">/caser. </w:t>
      </w:r>
      <w:r>
        <w:t xml:space="preserve">ANTALL_DELTAGERE: summer rapporterte deltakertall (hvis unike ikke kan beregnes). ANTALL_RAPPORTER: antall rader med faktiske funn </w:t>
      </w:r>
      <w:r>
        <w:lastRenderedPageBreak/>
        <w:t>(ikke tomme). ANTALL_FORBEDRING: antall konsoliderte, unike forbedringspunkter (på tvers av enheter). ANTALL_FORSLAG: antall konsoliderte, unike forslag (på tvers av enheter). Tema-frekvenser for del 2 (sum for hele datasettet).</w:t>
      </w:r>
    </w:p>
    <w:p w14:paraId="07601E6F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>Skriv rapporten i presis norsk, følg format nøyaktig.</w:t>
      </w:r>
    </w:p>
    <w:p w14:paraId="07601E70" w14:textId="77777777" w:rsidR="00BB3E39" w:rsidRDefault="009D7EA1">
      <w:pPr>
        <w:pStyle w:val="Listeavsnitt"/>
        <w:numPr>
          <w:ilvl w:val="0"/>
          <w:numId w:val="3"/>
        </w:numPr>
        <w:spacing w:after="60"/>
      </w:pPr>
      <w:r>
        <w:t xml:space="preserve">Ikke inkluder </w:t>
      </w:r>
      <w:proofErr w:type="spellStart"/>
      <w:r>
        <w:t>rålenker</w:t>
      </w:r>
      <w:proofErr w:type="spellEnd"/>
      <w:r>
        <w:t xml:space="preserve"> eller personnavn, med mindre de er nødvendige for kontekst. Oppretthold personvern.</w:t>
      </w:r>
    </w:p>
    <w:p w14:paraId="07601E71" w14:textId="77777777" w:rsidR="00BB3E39" w:rsidRDefault="009D7EA1">
      <w:pPr>
        <w:spacing w:after="120"/>
      </w:pPr>
      <w:r>
        <w:rPr>
          <w:b/>
          <w:bCs/>
        </w:rPr>
        <w:t>SPRÅK &amp; STIL:</w:t>
      </w:r>
    </w:p>
    <w:p w14:paraId="07601E72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Aktiv form, </w:t>
      </w:r>
      <w:proofErr w:type="gramStart"/>
      <w:r>
        <w:t>korte setninger,</w:t>
      </w:r>
      <w:proofErr w:type="gramEnd"/>
      <w:r>
        <w:t xml:space="preserve"> konkrete beskrivelser.</w:t>
      </w:r>
    </w:p>
    <w:p w14:paraId="07601E73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 xml:space="preserve">Unngå </w:t>
      </w:r>
      <w:proofErr w:type="spellStart"/>
      <w:r>
        <w:t>fagjargon</w:t>
      </w:r>
      <w:proofErr w:type="spellEnd"/>
      <w:r>
        <w:t xml:space="preserve"> uten forklaring.</w:t>
      </w:r>
    </w:p>
    <w:p w14:paraId="07601E74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Ingen „testing/indikator/</w:t>
      </w:r>
      <w:proofErr w:type="gramStart"/>
      <w:r>
        <w:t>ansvarslinje“</w:t>
      </w:r>
      <w:proofErr w:type="gramEnd"/>
      <w:r>
        <w:t>-språk.</w:t>
      </w:r>
    </w:p>
    <w:p w14:paraId="07601E75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Hold en vennlig, profesjonell tone.</w:t>
      </w:r>
    </w:p>
    <w:p w14:paraId="07601E76" w14:textId="77777777" w:rsidR="00BB3E39" w:rsidRDefault="009D7EA1">
      <w:pPr>
        <w:spacing w:after="120"/>
      </w:pPr>
      <w:r>
        <w:rPr>
          <w:b/>
          <w:bCs/>
        </w:rPr>
        <w:t>TRIGGER-FRASER (for kjøring):</w:t>
      </w:r>
    </w:p>
    <w:p w14:paraId="07601E77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«Kjør MP-OPLD4-FULL på datasettet.»</w:t>
      </w:r>
    </w:p>
    <w:p w14:paraId="07601E78" w14:textId="77777777" w:rsidR="00BB3E39" w:rsidRDefault="009D7EA1">
      <w:pPr>
        <w:pStyle w:val="Listeavsnitt"/>
        <w:numPr>
          <w:ilvl w:val="0"/>
          <w:numId w:val="2"/>
        </w:numPr>
        <w:spacing w:after="60"/>
      </w:pPr>
      <w:r>
        <w:t>«</w:t>
      </w:r>
      <w:proofErr w:type="gramStart"/>
      <w:r>
        <w:t>Generer</w:t>
      </w:r>
      <w:proofErr w:type="gramEnd"/>
      <w:r>
        <w:t xml:space="preserve"> full rapport iht. MP-OPLD4-FULL.»</w:t>
      </w:r>
    </w:p>
    <w:sectPr w:rsidR="00BB3E39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1729" w14:textId="77777777" w:rsidR="009D7EA1" w:rsidRDefault="009D7EA1" w:rsidP="00315EA3">
      <w:r>
        <w:separator/>
      </w:r>
    </w:p>
  </w:endnote>
  <w:endnote w:type="continuationSeparator" w:id="0">
    <w:p w14:paraId="34EEC916" w14:textId="77777777" w:rsidR="009D7EA1" w:rsidRDefault="009D7EA1" w:rsidP="0031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F512" w14:textId="0178B90C" w:rsidR="00315EA3" w:rsidRDefault="00315EA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5FB164" wp14:editId="529D3A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7325" cy="345440"/>
              <wp:effectExtent l="0" t="0" r="9525" b="0"/>
              <wp:wrapNone/>
              <wp:docPr id="622866816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7C6A3" w14:textId="334C4697" w:rsidR="00315EA3" w:rsidRPr="00315EA3" w:rsidRDefault="00315EA3" w:rsidP="00315E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15EA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FB164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114.7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6B7C6A3" w14:textId="334C4697" w:rsidR="00315EA3" w:rsidRPr="00315EA3" w:rsidRDefault="00315EA3" w:rsidP="00315EA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15EA3">
                      <w:rPr>
                        <w:rFonts w:ascii="Aptos" w:eastAsia="Aptos" w:hAnsi="Aptos" w:cs="Aptos"/>
                        <w:noProof/>
                        <w:color w:val="00000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B512" w14:textId="6683FEEB" w:rsidR="00315EA3" w:rsidRDefault="00315EA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773D4" wp14:editId="70B972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7325" cy="345440"/>
              <wp:effectExtent l="0" t="0" r="9525" b="0"/>
              <wp:wrapNone/>
              <wp:docPr id="1311448775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E5CD1D" w14:textId="59FA9ABD" w:rsidR="00315EA3" w:rsidRPr="00315EA3" w:rsidRDefault="00315EA3" w:rsidP="00315E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15EA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773D4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114.7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BE5CD1D" w14:textId="59FA9ABD" w:rsidR="00315EA3" w:rsidRPr="00315EA3" w:rsidRDefault="00315EA3" w:rsidP="00315EA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15EA3">
                      <w:rPr>
                        <w:rFonts w:ascii="Aptos" w:eastAsia="Aptos" w:hAnsi="Aptos" w:cs="Aptos"/>
                        <w:noProof/>
                        <w:color w:val="00000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0C98" w14:textId="08CC2F92" w:rsidR="00315EA3" w:rsidRDefault="00315EA3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49B9A6" wp14:editId="4511BF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7325" cy="345440"/>
              <wp:effectExtent l="0" t="0" r="9525" b="0"/>
              <wp:wrapNone/>
              <wp:docPr id="555344638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C723F" w14:textId="3167C4C3" w:rsidR="00315EA3" w:rsidRPr="00315EA3" w:rsidRDefault="00315EA3" w:rsidP="00315E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15EA3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9B9A6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114.7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" filled="f" stroked="f">
              <v:fill o:detectmouseclick="t"/>
              <v:textbox style="mso-fit-shape-to-text:t" inset="20pt,0,0,15pt">
                <w:txbxContent>
                  <w:p w14:paraId="4E6C723F" w14:textId="3167C4C3" w:rsidR="00315EA3" w:rsidRPr="00315EA3" w:rsidRDefault="00315EA3" w:rsidP="00315EA3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15EA3">
                      <w:rPr>
                        <w:rFonts w:ascii="Aptos" w:eastAsia="Aptos" w:hAnsi="Aptos" w:cs="Aptos"/>
                        <w:noProof/>
                        <w:color w:val="00000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AAEC" w14:textId="77777777" w:rsidR="009D7EA1" w:rsidRDefault="009D7EA1" w:rsidP="00315EA3">
      <w:r>
        <w:separator/>
      </w:r>
    </w:p>
  </w:footnote>
  <w:footnote w:type="continuationSeparator" w:id="0">
    <w:p w14:paraId="7900E02D" w14:textId="77777777" w:rsidR="009D7EA1" w:rsidRDefault="009D7EA1" w:rsidP="00315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75CA2"/>
    <w:multiLevelType w:val="hybridMultilevel"/>
    <w:tmpl w:val="7AA81648"/>
    <w:lvl w:ilvl="0" w:tplc="310A9382">
      <w:start w:val="1"/>
      <w:numFmt w:val="bullet"/>
      <w:lvlText w:val="●"/>
      <w:lvlJc w:val="left"/>
      <w:pPr>
        <w:ind w:left="720" w:hanging="360"/>
      </w:pPr>
    </w:lvl>
    <w:lvl w:ilvl="1" w:tplc="83083996">
      <w:start w:val="1"/>
      <w:numFmt w:val="bullet"/>
      <w:lvlText w:val="○"/>
      <w:lvlJc w:val="left"/>
      <w:pPr>
        <w:ind w:left="1440" w:hanging="360"/>
      </w:pPr>
    </w:lvl>
    <w:lvl w:ilvl="2" w:tplc="8FAC427E">
      <w:start w:val="1"/>
      <w:numFmt w:val="bullet"/>
      <w:lvlText w:val="■"/>
      <w:lvlJc w:val="left"/>
      <w:pPr>
        <w:ind w:left="2160" w:hanging="360"/>
      </w:pPr>
    </w:lvl>
    <w:lvl w:ilvl="3" w:tplc="6B040294">
      <w:start w:val="1"/>
      <w:numFmt w:val="bullet"/>
      <w:lvlText w:val="●"/>
      <w:lvlJc w:val="left"/>
      <w:pPr>
        <w:ind w:left="2880" w:hanging="360"/>
      </w:pPr>
    </w:lvl>
    <w:lvl w:ilvl="4" w:tplc="438A9632">
      <w:start w:val="1"/>
      <w:numFmt w:val="bullet"/>
      <w:lvlText w:val="○"/>
      <w:lvlJc w:val="left"/>
      <w:pPr>
        <w:ind w:left="3600" w:hanging="360"/>
      </w:pPr>
    </w:lvl>
    <w:lvl w:ilvl="5" w:tplc="7A8CAAB8">
      <w:start w:val="1"/>
      <w:numFmt w:val="bullet"/>
      <w:lvlText w:val="■"/>
      <w:lvlJc w:val="left"/>
      <w:pPr>
        <w:ind w:left="4320" w:hanging="360"/>
      </w:pPr>
    </w:lvl>
    <w:lvl w:ilvl="6" w:tplc="D77060E6">
      <w:start w:val="1"/>
      <w:numFmt w:val="bullet"/>
      <w:lvlText w:val="●"/>
      <w:lvlJc w:val="left"/>
      <w:pPr>
        <w:ind w:left="5040" w:hanging="360"/>
      </w:pPr>
    </w:lvl>
    <w:lvl w:ilvl="7" w:tplc="B750FE0C">
      <w:start w:val="1"/>
      <w:numFmt w:val="bullet"/>
      <w:lvlText w:val="●"/>
      <w:lvlJc w:val="left"/>
      <w:pPr>
        <w:ind w:left="5760" w:hanging="360"/>
      </w:pPr>
    </w:lvl>
    <w:lvl w:ilvl="8" w:tplc="ACDC04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B533FA"/>
    <w:multiLevelType w:val="hybridMultilevel"/>
    <w:tmpl w:val="9A6CCB72"/>
    <w:lvl w:ilvl="0" w:tplc="4EC40E9A">
      <w:start w:val="1"/>
      <w:numFmt w:val="bullet"/>
      <w:lvlText w:val="•"/>
      <w:lvlJc w:val="left"/>
      <w:pPr>
        <w:ind w:left="720" w:hanging="360"/>
      </w:pPr>
    </w:lvl>
    <w:lvl w:ilvl="1" w:tplc="9B6622FE">
      <w:numFmt w:val="decimal"/>
      <w:lvlText w:val=""/>
      <w:lvlJc w:val="left"/>
    </w:lvl>
    <w:lvl w:ilvl="2" w:tplc="B8C4C226">
      <w:numFmt w:val="decimal"/>
      <w:lvlText w:val=""/>
      <w:lvlJc w:val="left"/>
    </w:lvl>
    <w:lvl w:ilvl="3" w:tplc="A6B4D442">
      <w:numFmt w:val="decimal"/>
      <w:lvlText w:val=""/>
      <w:lvlJc w:val="left"/>
    </w:lvl>
    <w:lvl w:ilvl="4" w:tplc="6E565E3C">
      <w:numFmt w:val="decimal"/>
      <w:lvlText w:val=""/>
      <w:lvlJc w:val="left"/>
    </w:lvl>
    <w:lvl w:ilvl="5" w:tplc="A1E07F64">
      <w:numFmt w:val="decimal"/>
      <w:lvlText w:val=""/>
      <w:lvlJc w:val="left"/>
    </w:lvl>
    <w:lvl w:ilvl="6" w:tplc="8A90510E">
      <w:numFmt w:val="decimal"/>
      <w:lvlText w:val=""/>
      <w:lvlJc w:val="left"/>
    </w:lvl>
    <w:lvl w:ilvl="7" w:tplc="EA929976">
      <w:numFmt w:val="decimal"/>
      <w:lvlText w:val=""/>
      <w:lvlJc w:val="left"/>
    </w:lvl>
    <w:lvl w:ilvl="8" w:tplc="C6100118">
      <w:numFmt w:val="decimal"/>
      <w:lvlText w:val=""/>
      <w:lvlJc w:val="left"/>
    </w:lvl>
  </w:abstractNum>
  <w:abstractNum w:abstractNumId="2" w15:restartNumberingAfterBreak="0">
    <w:nsid w:val="7D8B7EF9"/>
    <w:multiLevelType w:val="hybridMultilevel"/>
    <w:tmpl w:val="EF96F39C"/>
    <w:lvl w:ilvl="0" w:tplc="64C0B032">
      <w:start w:val="1"/>
      <w:numFmt w:val="decimal"/>
      <w:lvlText w:val="%1."/>
      <w:lvlJc w:val="left"/>
      <w:pPr>
        <w:ind w:left="720" w:hanging="360"/>
      </w:pPr>
    </w:lvl>
    <w:lvl w:ilvl="1" w:tplc="EB34AFFC">
      <w:numFmt w:val="decimal"/>
      <w:lvlText w:val=""/>
      <w:lvlJc w:val="left"/>
    </w:lvl>
    <w:lvl w:ilvl="2" w:tplc="F81CF1C8">
      <w:numFmt w:val="decimal"/>
      <w:lvlText w:val=""/>
      <w:lvlJc w:val="left"/>
    </w:lvl>
    <w:lvl w:ilvl="3" w:tplc="1B2E0512">
      <w:numFmt w:val="decimal"/>
      <w:lvlText w:val=""/>
      <w:lvlJc w:val="left"/>
    </w:lvl>
    <w:lvl w:ilvl="4" w:tplc="EECE1E2A">
      <w:numFmt w:val="decimal"/>
      <w:lvlText w:val=""/>
      <w:lvlJc w:val="left"/>
    </w:lvl>
    <w:lvl w:ilvl="5" w:tplc="B6345C28">
      <w:numFmt w:val="decimal"/>
      <w:lvlText w:val=""/>
      <w:lvlJc w:val="left"/>
    </w:lvl>
    <w:lvl w:ilvl="6" w:tplc="ECBEC7D2">
      <w:numFmt w:val="decimal"/>
      <w:lvlText w:val=""/>
      <w:lvlJc w:val="left"/>
    </w:lvl>
    <w:lvl w:ilvl="7" w:tplc="502C0C36">
      <w:numFmt w:val="decimal"/>
      <w:lvlText w:val=""/>
      <w:lvlJc w:val="left"/>
    </w:lvl>
    <w:lvl w:ilvl="8" w:tplc="BA88A2F6">
      <w:numFmt w:val="decimal"/>
      <w:lvlText w:val=""/>
      <w:lvlJc w:val="left"/>
    </w:lvl>
  </w:abstractNum>
  <w:num w:numId="1" w16cid:durableId="250238860">
    <w:abstractNumId w:val="0"/>
    <w:lvlOverride w:ilvl="0">
      <w:startOverride w:val="1"/>
    </w:lvlOverride>
  </w:num>
  <w:num w:numId="2" w16cid:durableId="584807721">
    <w:abstractNumId w:val="1"/>
    <w:lvlOverride w:ilvl="0">
      <w:startOverride w:val="1"/>
    </w:lvlOverride>
  </w:num>
  <w:num w:numId="3" w16cid:durableId="131059973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39"/>
    <w:rsid w:val="002B1FAE"/>
    <w:rsid w:val="00315EA3"/>
    <w:rsid w:val="009D7EA1"/>
    <w:rsid w:val="00BB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1DE6"/>
  <w15:docId w15:val="{9D058BE9-085E-40AB-BFA4-691193BD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315EA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1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2027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jorgen.hustadnes.hagen@sus.no</dc:creator>
  <cp:lastModifiedBy>Hagen, Jørgen Hustadnes</cp:lastModifiedBy>
  <cp:revision>3</cp:revision>
  <dcterms:created xsi:type="dcterms:W3CDTF">2026-07-20T11:23:00Z</dcterms:created>
  <dcterms:modified xsi:type="dcterms:W3CDTF">2026-07-23T17:07:00Z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2119e2fe,25203180,4e2b1ec7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Følsomhet Intern (gul)</vt:lpwstr>
  </property>
</Properties>
</file>