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8B41C9B">
      <w:pPr>
        <w:pStyle w:val="9"/>
        <w:keepNext w:val="0"/>
        <w:keepLines w:val="0"/>
        <w:widowControl/>
        <w:suppressLineNumbers w:val="0"/>
        <w:spacing w:after="480" w:afterAutospacing="0" w:line="24" w:lineRule="atLeast"/>
        <w:jc w:val="center"/>
      </w:pPr>
      <w:r>
        <w:rPr>
          <w:rStyle w:val="12"/>
          <w:rFonts w:hint="default" w:ascii="Times New Roman" w:hAnsi="Times New Roman" w:cs="Times New Roman"/>
          <w:sz w:val="22"/>
          <w:szCs w:val="22"/>
        </w:rPr>
        <w:t>Medical–Prevention Integration Survey among Healthcare Workers in the Xinjiang Production and Construction Corps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52FAA16A">
      <w:pPr>
        <w:pStyle w:val="3"/>
        <w:keepNext w:val="0"/>
        <w:keepLines w:val="0"/>
        <w:widowControl/>
        <w:suppressLineNumbers w:val="0"/>
        <w:spacing w:line="24" w:lineRule="atLeast"/>
      </w:pPr>
      <w:r>
        <w:t>Section A: Attitudes toward Medical–Prevention Integration</w:t>
      </w:r>
    </w:p>
    <w:tbl>
      <w:tblPr>
        <w:tblStyle w:val="1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9"/>
        <w:gridCol w:w="8037"/>
      </w:tblGrid>
      <w:tr w14:paraId="0DDB5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86C51DC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29B9C43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What is your overall attitude toward the current state of medical–prevention integration?</w:t>
            </w:r>
          </w:p>
        </w:tc>
      </w:tr>
      <w:tr w14:paraId="47327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BD43835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086B150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Positive     ☐ Negative</w:t>
            </w:r>
          </w:p>
        </w:tc>
      </w:tr>
      <w:tr w14:paraId="4314E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89B062D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 </w:t>
            </w:r>
          </w:p>
        </w:tc>
      </w:tr>
      <w:tr w14:paraId="01D8F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86BAC25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5344A93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How important do you think information sharing is between CDCs and hospitals?</w:t>
            </w:r>
          </w:p>
        </w:tc>
      </w:tr>
      <w:tr w14:paraId="23514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87361B7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C75D593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Important     ☐ Unimportant</w:t>
            </w:r>
          </w:p>
        </w:tc>
      </w:tr>
    </w:tbl>
    <w:p w14:paraId="005400B8">
      <w:pPr>
        <w:pStyle w:val="3"/>
        <w:keepNext w:val="0"/>
        <w:keepLines w:val="0"/>
        <w:widowControl/>
        <w:suppressLineNumbers w:val="0"/>
        <w:spacing w:line="24" w:lineRule="atLeast"/>
      </w:pPr>
      <w:r>
        <w:t>Section B: Practice and Collaboration</w:t>
      </w:r>
    </w:p>
    <w:tbl>
      <w:tblPr>
        <w:tblStyle w:val="1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9"/>
        <w:gridCol w:w="8037"/>
      </w:tblGrid>
      <w:tr w14:paraId="4C03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AD6FF3F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0D20F8C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What is your current level of involvement in medical–prevention integration?</w:t>
            </w:r>
          </w:p>
        </w:tc>
      </w:tr>
      <w:tr w14:paraId="035D3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49A72BF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E554A5D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☐ Only public health services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☐ Only medical services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☐ Both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Neither</w:t>
            </w:r>
          </w:p>
        </w:tc>
      </w:tr>
      <w:tr w14:paraId="060BC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3FC95A7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 </w:t>
            </w:r>
          </w:p>
        </w:tc>
      </w:tr>
      <w:tr w14:paraId="1561D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51B92B8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96F8914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How would you evaluate the effectiveness of current collaboration between your institution and counterpart institutions?</w:t>
            </w:r>
          </w:p>
        </w:tc>
      </w:tr>
      <w:tr w14:paraId="04A6B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16CE571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609D02A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Smooth     ☐ Not smooth</w:t>
            </w:r>
          </w:p>
        </w:tc>
      </w:tr>
      <w:tr w14:paraId="0E66A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51FDB18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 </w:t>
            </w:r>
          </w:p>
        </w:tc>
      </w:tr>
      <w:tr w14:paraId="248E1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CFC0C0E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944964F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How satisfied are you with the collaborative relationship between CDCs and hospitals?</w:t>
            </w:r>
          </w:p>
        </w:tc>
      </w:tr>
      <w:tr w14:paraId="2CFB4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703FCD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E70CFC6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Satisfied     ☐ Dissatisfied</w:t>
            </w:r>
          </w:p>
        </w:tc>
      </w:tr>
    </w:tbl>
    <w:p w14:paraId="5EC9DDAE">
      <w:pPr>
        <w:pStyle w:val="3"/>
        <w:keepNext w:val="0"/>
        <w:keepLines w:val="0"/>
        <w:widowControl/>
        <w:suppressLineNumbers w:val="0"/>
        <w:spacing w:line="24" w:lineRule="atLeast"/>
      </w:pPr>
      <w:r>
        <w:t>Section C: Perceived Barriers and Obstacles (Multiple Choice)</w:t>
      </w:r>
    </w:p>
    <w:p w14:paraId="535793E9">
      <w:pPr>
        <w:pStyle w:val="13"/>
        <w:keepNext w:val="0"/>
        <w:keepLines w:val="0"/>
        <w:widowControl/>
        <w:suppressLineNumbers w:val="0"/>
        <w:spacing w:before="0" w:beforeAutospacing="1" w:after="0" w:afterAutospacing="1" w:line="24" w:lineRule="atLeast"/>
        <w:ind w:left="0" w:right="0"/>
      </w:pPr>
      <w:r>
        <w:rPr>
          <w:rFonts w:hint="default" w:ascii="Times New Roman" w:hAnsi="Times New Roman" w:cs="Times New Roman"/>
          <w:sz w:val="22"/>
          <w:szCs w:val="22"/>
        </w:rPr>
        <w:t>For Q6–Q8, multiple options may be selected.</w:t>
      </w:r>
    </w:p>
    <w:tbl>
      <w:tblPr>
        <w:tblStyle w:val="1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9"/>
        <w:gridCol w:w="8037"/>
      </w:tblGrid>
      <w:tr w14:paraId="50EC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5EBCE29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61D0817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In your opinion, what are the </w:t>
            </w:r>
            <w:r>
              <w:rPr>
                <w:rStyle w:val="12"/>
                <w:rFonts w:hint="default" w:ascii="Times New Roman" w:hAnsi="Times New Roman" w:eastAsia="宋体" w:cs="Times New Roman"/>
                <w:sz w:val="22"/>
                <w:szCs w:val="22"/>
              </w:rPr>
              <w:t>major problems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in current medical–prevention integration? (Select all that apply)</w:t>
            </w:r>
          </w:p>
        </w:tc>
      </w:tr>
      <w:tr w14:paraId="6C6AB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E97B4F5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27FC162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Primary-level institutions lack sufficient public health physicians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Existing public health staff lack diagnostic and treatment skills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Existing clinical doctors lack public health knowledge and skills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Lack of integrated working and incentive mechanisms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Current income distribution system discourages doctors from disease prevention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Clinical doctors have no time for disease prevention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Clinical and public health services currently work in silos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☐ Public health physicians lack clinical treatment qualifications </w:t>
            </w:r>
          </w:p>
        </w:tc>
      </w:tr>
      <w:tr w14:paraId="40E4C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2B337EF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 </w:t>
            </w:r>
          </w:p>
        </w:tc>
      </w:tr>
      <w:tr w14:paraId="471F0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D6948B0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8DEAE18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What are the </w:t>
            </w:r>
            <w:r>
              <w:rPr>
                <w:rStyle w:val="12"/>
                <w:rFonts w:hint="default" w:ascii="Times New Roman" w:hAnsi="Times New Roman" w:eastAsia="宋体" w:cs="Times New Roman"/>
                <w:sz w:val="22"/>
                <w:szCs w:val="22"/>
              </w:rPr>
              <w:t>reasons for collaboration barriers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between CDC and hospital staff? (Select all that apply)</w:t>
            </w:r>
          </w:p>
        </w:tc>
      </w:tr>
      <w:tr w14:paraId="66481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2D528CD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EBD4C92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Unclear entry points for collaboration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Poor communication due to equal administrative levels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Workflow conflicts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Insufficient guidance capacity of CDCs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Lack of cooperation from hospitals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☐ Others </w:t>
            </w:r>
          </w:p>
        </w:tc>
      </w:tr>
      <w:tr w14:paraId="46874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9E54B8F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 </w:t>
            </w:r>
          </w:p>
        </w:tc>
      </w:tr>
      <w:tr w14:paraId="7A1C4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EDFE4F5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EBDC4AD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What are the </w:t>
            </w:r>
            <w:r>
              <w:rPr>
                <w:rStyle w:val="12"/>
                <w:rFonts w:hint="default" w:ascii="Times New Roman" w:hAnsi="Times New Roman" w:eastAsia="宋体" w:cs="Times New Roman"/>
                <w:sz w:val="22"/>
                <w:szCs w:val="22"/>
              </w:rPr>
              <w:t>main obstacles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to advancing medical–prevention integration? (Select all that apply)</w:t>
            </w:r>
          </w:p>
        </w:tc>
      </w:tr>
      <w:tr w14:paraId="1A316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6471B54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43A4740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Difficulties in changing mindsets and lack of consensus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Poor cross-sectoral collaboration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Shortage of human resources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Inadequate information platform and poor data sharing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Insufficient leadership attention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Lack of policy support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Low health awareness and low participation among residents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Incomplete performance evaluation mechanisms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☐ Others </w:t>
            </w:r>
          </w:p>
        </w:tc>
      </w:tr>
    </w:tbl>
    <w:p w14:paraId="592ECFE8">
      <w:pPr>
        <w:pStyle w:val="3"/>
        <w:keepNext w:val="0"/>
        <w:keepLines w:val="0"/>
        <w:widowControl/>
        <w:suppressLineNumbers w:val="0"/>
        <w:spacing w:line="24" w:lineRule="atLeast"/>
      </w:pPr>
      <w:r>
        <w:t>Section D: Sociodemographic Characteristics</w:t>
      </w:r>
    </w:p>
    <w:tbl>
      <w:tblPr>
        <w:tblStyle w:val="1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9"/>
        <w:gridCol w:w="2338"/>
        <w:gridCol w:w="5589"/>
      </w:tblGrid>
      <w:tr w14:paraId="6854E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962B3EB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79DAA4B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Gender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23439E2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Male     ☐ Female</w:t>
            </w:r>
          </w:p>
        </w:tc>
      </w:tr>
      <w:tr w14:paraId="425B2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8D41BE6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501ECE5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Age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74025A8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&lt;30     ☐ 30–49     ☐ ≥50</w:t>
            </w:r>
          </w:p>
        </w:tc>
      </w:tr>
      <w:tr w14:paraId="34D9D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CD4ED0D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09AA847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Educational background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FB5C13F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☐ High school or technical secondary school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☐ Associate or bachelor's degree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Master's degree or above</w:t>
            </w:r>
          </w:p>
        </w:tc>
      </w:tr>
      <w:bookmarkEnd w:id="0"/>
      <w:tr w14:paraId="0B58A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7B60C3B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bookmarkStart w:id="1" w:name="_GoBack" w:colFirst="2" w:colLast="2"/>
            <w:bookmarkEnd w:id="1"/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EF5351C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Professional title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8EAA73B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Primary     ☐ Intermediate     ☐ Associate senior     ☐ Senior</w:t>
            </w:r>
          </w:p>
        </w:tc>
      </w:tr>
      <w:tr w14:paraId="5AC7F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FFC6D42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ED0061A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Type of workplace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218B695"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☐ Medical institution (hospital)     ☐ CDC</w:t>
            </w:r>
          </w:p>
        </w:tc>
      </w:tr>
    </w:tbl>
    <w:p w14:paraId="7905026B">
      <w:pPr>
        <w:keepNext w:val="0"/>
        <w:keepLines w:val="0"/>
        <w:widowControl/>
        <w:suppressLineNumbers w:val="0"/>
        <w:spacing w:line="24" w:lineRule="atLeast"/>
      </w:pPr>
      <w:r>
        <w:rPr>
          <w:sz w:val="24"/>
          <w:szCs w:val="24"/>
        </w:rPr>
        <w:pict>
          <v:rect id="_x0000_i1025" o:spt="1" style="height:1.5pt;width:415.3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6CE4F5">
      <w:pPr>
        <w:pStyle w:val="13"/>
        <w:keepNext w:val="0"/>
        <w:keepLines w:val="0"/>
        <w:widowControl/>
        <w:suppressLineNumbers w:val="0"/>
        <w:spacing w:before="0" w:beforeAutospacing="1" w:after="0" w:afterAutospacing="1" w:line="24" w:lineRule="atLeast"/>
        <w:ind w:left="0" w:right="0"/>
        <w:jc w:val="center"/>
        <w:rPr>
          <w:sz w:val="18"/>
          <w:szCs w:val="18"/>
        </w:rPr>
      </w:pPr>
    </w:p>
    <w:sectPr>
      <w:pgSz w:w="11906" w:h="16839"/>
      <w:pgMar w:top="1440" w:right="1800" w:bottom="1440" w:left="1800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98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E27CB"/>
    <w:rsid w:val="5BEA60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EastAsia" w:hAnsiTheme="minorEastAsia" w:eastAsiaTheme="minorEastAsia" w:cstheme="minorEastAsia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480" w:afterAutospacing="0"/>
      <w:jc w:val="center"/>
    </w:pPr>
    <w:rPr>
      <w:rFonts w:hint="eastAsia" w:ascii="宋体" w:hAnsi="宋体" w:eastAsia="宋体" w:cs="宋体"/>
      <w:b/>
      <w:bCs/>
      <w:kern w:val="44"/>
      <w:sz w:val="28"/>
      <w:szCs w:val="2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360" w:beforeAutospacing="0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paragraph" w:styleId="7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note"/>
    <w:basedOn w:val="1"/>
    <w:qFormat/>
    <w:uiPriority w:val="0"/>
    <w:pPr>
      <w:jc w:val="left"/>
    </w:pPr>
    <w:rPr>
      <w:i/>
      <w:iCs/>
      <w:color w:val="555555"/>
      <w:kern w:val="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442</Words>
  <Characters>2612</Characters>
  <TotalTime>0</TotalTime>
  <ScaleCrop>false</ScaleCrop>
  <LinksUpToDate>false</LinksUpToDate>
  <CharactersWithSpaces>3040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2026-08-08T07:26:00Z</dcterms:created>
  <dc:creator>32170</dc:creator>
  <cp:lastModifiedBy>李四林</cp:lastModifiedBy>
  <dcterms:modified xsi:type="dcterms:W3CDTF">2026-08-08T07:48:39Z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eyJoZGlkIjoiYzU1YWQ0ZjRkNWRkNDhkMzJlYjVkMDk2OWFkNjgyMWQiLCJ1c2VySWQiOiIxNzQwMjQzNjQ4In0=</vt:lpwstr>
  </property>
  <property fmtid="{D5CDD505-2E9C-101B-9397-08002B2CF9AE}" pid="3" name="KSOProductBuildVer">
    <vt:lpwstr>2052-12.1.0.24034</vt:lpwstr>
  </property>
  <property fmtid="{D5CDD505-2E9C-101B-9397-08002B2CF9AE}" pid="4" name="ICV">
    <vt:lpwstr>C9C867D645664E4ABAFADC0C29E162BD_13</vt:lpwstr>
  </property>
</Properties>
</file>