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CBF5B" w14:textId="55D10C1C" w:rsidR="00B91619" w:rsidRPr="00434AB2" w:rsidRDefault="00887DCE" w:rsidP="00434AB2">
      <w:pPr>
        <w:pStyle w:val="1"/>
        <w:rPr>
          <w:rFonts w:cs="Times New Roman"/>
          <w:kern w:val="2"/>
          <w:sz w:val="32"/>
          <w:szCs w:val="28"/>
        </w:rPr>
      </w:pPr>
      <w:r w:rsidRPr="00887DCE">
        <w:rPr>
          <w:rFonts w:cs="Times New Roman"/>
          <w:kern w:val="2"/>
          <w:sz w:val="32"/>
          <w:szCs w:val="28"/>
        </w:rPr>
        <w:t>Supplementary Information</w:t>
      </w:r>
    </w:p>
    <w:p w14:paraId="0EDEACAD" w14:textId="77777777" w:rsidR="00DB3BA7" w:rsidRPr="009C6B59" w:rsidRDefault="00DB3BA7" w:rsidP="00DB3BA7">
      <w:pPr>
        <w:pStyle w:val="1"/>
      </w:pPr>
      <w:bookmarkStart w:id="0" w:name="OLE_LINK3"/>
      <w:r w:rsidRPr="00887DCE">
        <w:t>Supplementary Figures</w:t>
      </w:r>
    </w:p>
    <w:tbl>
      <w:tblPr>
        <w:tblStyle w:val="7"/>
        <w:tblW w:w="5000" w:type="pct"/>
        <w:tblLook w:val="04A0" w:firstRow="1" w:lastRow="0" w:firstColumn="1" w:lastColumn="0" w:noHBand="0" w:noVBand="1"/>
      </w:tblPr>
      <w:tblGrid>
        <w:gridCol w:w="8296"/>
      </w:tblGrid>
      <w:tr w:rsidR="00DB3BA7" w:rsidRPr="009C6B59" w14:paraId="1BF9F393" w14:textId="77777777" w:rsidTr="00CF17D3">
        <w:tc>
          <w:tcPr>
            <w:tcW w:w="8296" w:type="dxa"/>
          </w:tcPr>
          <w:p w14:paraId="0F932B8A" w14:textId="77777777" w:rsidR="00DB3BA7" w:rsidRPr="009C6B59" w:rsidRDefault="00DB3BA7" w:rsidP="00CF17D3">
            <w:pPr>
              <w:ind w:firstLineChars="0" w:firstLine="0"/>
              <w:jc w:val="center"/>
              <w:rPr>
                <w:rFonts w:eastAsia="等线" w:cs="Times New Roman"/>
              </w:rPr>
            </w:pPr>
            <w:r w:rsidRPr="009C6B59">
              <w:rPr>
                <w:rFonts w:eastAsia="等线" w:cs="Times New Roman"/>
                <w:noProof/>
              </w:rPr>
              <w:drawing>
                <wp:inline distT="0" distB="0" distL="0" distR="0" wp14:anchorId="47075E95" wp14:editId="00C44583">
                  <wp:extent cx="4525899" cy="3089161"/>
                  <wp:effectExtent l="0" t="0" r="825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4090" cy="3094752"/>
                          </a:xfrm>
                          <a:prstGeom prst="rect">
                            <a:avLst/>
                          </a:prstGeom>
                          <a:noFill/>
                        </pic:spPr>
                      </pic:pic>
                    </a:graphicData>
                  </a:graphic>
                </wp:inline>
              </w:drawing>
            </w:r>
          </w:p>
        </w:tc>
      </w:tr>
      <w:tr w:rsidR="00DB3BA7" w:rsidRPr="009C6B59" w14:paraId="453E9B5E" w14:textId="77777777" w:rsidTr="00CF17D3">
        <w:tc>
          <w:tcPr>
            <w:tcW w:w="8296" w:type="dxa"/>
          </w:tcPr>
          <w:p w14:paraId="5F0208D8" w14:textId="77777777" w:rsidR="00DB3BA7" w:rsidRPr="009C6B59" w:rsidRDefault="00DB3BA7" w:rsidP="00CF17D3">
            <w:pPr>
              <w:ind w:firstLineChars="0" w:firstLine="0"/>
              <w:rPr>
                <w:rFonts w:eastAsia="等线" w:cs="Times New Roman"/>
                <w:b/>
              </w:rPr>
            </w:pPr>
            <w:r w:rsidRPr="009C6B59">
              <w:rPr>
                <w:rFonts w:eastAsia="等线" w:cs="Times New Roman"/>
                <w:b/>
              </w:rPr>
              <w:t>Supplementary Fig. 1 | Frozen-river field site used for full-scale LPIV-s measurements.</w:t>
            </w:r>
          </w:p>
          <w:p w14:paraId="6C1A3A61" w14:textId="77777777" w:rsidR="00DB3BA7" w:rsidRPr="009C6B59" w:rsidRDefault="00DB3BA7" w:rsidP="00CF17D3">
            <w:pPr>
              <w:ind w:firstLineChars="0" w:firstLine="0"/>
              <w:rPr>
                <w:rFonts w:eastAsia="等线" w:cs="Times New Roman"/>
              </w:rPr>
            </w:pPr>
            <w:r w:rsidRPr="009C6B59">
              <w:rPr>
                <w:rFonts w:eastAsia="等线" w:cs="Times New Roman"/>
              </w:rPr>
              <w:t xml:space="preserve">a, Satellite overview of the selected experimental reach on the Songhua River in Harbin, China. The red dashed box marks the open frozen-river area used for the field deployment. b, </w:t>
            </w:r>
            <w:proofErr w:type="gramStart"/>
            <w:r w:rsidRPr="009C6B59">
              <w:rPr>
                <w:rFonts w:eastAsia="等线" w:cs="Times New Roman"/>
              </w:rPr>
              <w:t>Enlarged</w:t>
            </w:r>
            <w:proofErr w:type="gramEnd"/>
            <w:r w:rsidRPr="009C6B59">
              <w:rPr>
                <w:rFonts w:eastAsia="等线" w:cs="Times New Roman"/>
              </w:rPr>
              <w:t xml:space="preserve"> satellite view of the test reach, showing the local river width of approximately 336 m, which provided an open fetch for the atmospheric boundary-layer inflow. c, Ground-level photograph of the frozen river surface during winter, illustrating the flat, unobstructed terrain used as a natural open-air test environment for the full-scale cube experiment.</w:t>
            </w:r>
          </w:p>
        </w:tc>
      </w:tr>
    </w:tbl>
    <w:p w14:paraId="0DDB3001" w14:textId="77777777" w:rsidR="00DB3BA7" w:rsidRPr="009C6B59" w:rsidRDefault="00DB3BA7" w:rsidP="00DB3BA7">
      <w:pPr>
        <w:ind w:firstLine="480"/>
        <w:rPr>
          <w:rFonts w:cs="Times New Roman"/>
        </w:rPr>
      </w:pPr>
    </w:p>
    <w:tbl>
      <w:tblPr>
        <w:tblStyle w:val="12"/>
        <w:tblW w:w="5000" w:type="pct"/>
        <w:tblLook w:val="04A0" w:firstRow="1" w:lastRow="0" w:firstColumn="1" w:lastColumn="0" w:noHBand="0" w:noVBand="1"/>
      </w:tblPr>
      <w:tblGrid>
        <w:gridCol w:w="8296"/>
      </w:tblGrid>
      <w:tr w:rsidR="00DB3BA7" w:rsidRPr="009C6B59" w14:paraId="5D3A1062" w14:textId="77777777" w:rsidTr="00CF17D3">
        <w:tc>
          <w:tcPr>
            <w:tcW w:w="9350" w:type="dxa"/>
          </w:tcPr>
          <w:p w14:paraId="2CCD5B73" w14:textId="77777777" w:rsidR="00DB3BA7" w:rsidRPr="009C6B59" w:rsidRDefault="00DB3BA7" w:rsidP="00CF17D3">
            <w:pPr>
              <w:widowControl/>
              <w:spacing w:line="480" w:lineRule="auto"/>
              <w:ind w:firstLineChars="0" w:firstLine="0"/>
              <w:jc w:val="center"/>
              <w:rPr>
                <w:rFonts w:cs="Times New Roman"/>
                <w:sz w:val="22"/>
                <w:shd w:val="clear" w:color="auto" w:fill="FFFFFF"/>
              </w:rPr>
            </w:pPr>
            <w:r w:rsidRPr="009C6B59">
              <w:rPr>
                <w:rFonts w:cs="Times New Roman"/>
                <w:noProof/>
                <w:sz w:val="22"/>
                <w:shd w:val="clear" w:color="auto" w:fill="FFFFFF"/>
              </w:rPr>
              <w:lastRenderedPageBreak/>
              <w:drawing>
                <wp:inline distT="0" distB="0" distL="0" distR="0" wp14:anchorId="04AB5BBB" wp14:editId="3CEABDB2">
                  <wp:extent cx="5716988" cy="340148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附图2.png"/>
                          <pic:cNvPicPr/>
                        </pic:nvPicPr>
                        <pic:blipFill>
                          <a:blip r:embed="rId9"/>
                          <a:stretch>
                            <a:fillRect/>
                          </a:stretch>
                        </pic:blipFill>
                        <pic:spPr>
                          <a:xfrm>
                            <a:off x="0" y="0"/>
                            <a:ext cx="5720745" cy="3403721"/>
                          </a:xfrm>
                          <a:prstGeom prst="rect">
                            <a:avLst/>
                          </a:prstGeom>
                        </pic:spPr>
                      </pic:pic>
                    </a:graphicData>
                  </a:graphic>
                </wp:inline>
              </w:drawing>
            </w:r>
          </w:p>
        </w:tc>
      </w:tr>
      <w:tr w:rsidR="00DB3BA7" w:rsidRPr="009C6B59" w14:paraId="30A8CBF1" w14:textId="77777777" w:rsidTr="00CF17D3">
        <w:tc>
          <w:tcPr>
            <w:tcW w:w="9350" w:type="dxa"/>
          </w:tcPr>
          <w:p w14:paraId="179375FE" w14:textId="77777777" w:rsidR="00DB3BA7" w:rsidRPr="009C6B59" w:rsidRDefault="00DB3BA7" w:rsidP="00CF17D3">
            <w:pPr>
              <w:widowControl/>
              <w:spacing w:line="480" w:lineRule="auto"/>
              <w:ind w:firstLineChars="0" w:firstLine="0"/>
              <w:rPr>
                <w:rFonts w:cs="Times New Roman"/>
                <w:b/>
                <w:sz w:val="22"/>
                <w:shd w:val="clear" w:color="auto" w:fill="FFFFFF"/>
                <w:lang w:val="en-GB"/>
              </w:rPr>
            </w:pPr>
            <w:r w:rsidRPr="009C6B59">
              <w:rPr>
                <w:rFonts w:cs="Times New Roman"/>
                <w:b/>
                <w:sz w:val="22"/>
                <w:shd w:val="clear" w:color="auto" w:fill="FFFFFF"/>
                <w:lang w:val="en-GB"/>
              </w:rPr>
              <w:t>Supplementary Fig. 2 | Field deployment and optical configuration of the LPIV-s system.</w:t>
            </w:r>
          </w:p>
          <w:p w14:paraId="0F224474" w14:textId="77777777" w:rsidR="00DB3BA7" w:rsidRPr="009C6B59" w:rsidRDefault="00DB3BA7" w:rsidP="00CF17D3">
            <w:pPr>
              <w:widowControl/>
              <w:spacing w:line="480" w:lineRule="auto"/>
              <w:ind w:firstLineChars="0" w:firstLine="0"/>
              <w:rPr>
                <w:rFonts w:cs="Times New Roman"/>
                <w:sz w:val="22"/>
                <w:shd w:val="clear" w:color="auto" w:fill="FFFFFF"/>
                <w:lang w:val="en-GB"/>
              </w:rPr>
            </w:pPr>
            <w:r w:rsidRPr="009C6B59">
              <w:rPr>
                <w:rFonts w:cs="Times New Roman"/>
                <w:sz w:val="22"/>
                <w:shd w:val="clear" w:color="auto" w:fill="FFFFFF"/>
                <w:lang w:val="en-GB"/>
              </w:rPr>
              <w:t>a, Top-view image of the frozen-river test site, showing the isolated full-scale HIT-cube deployed on the open ice surface; the inset provides an enlarged view of the 2.0 m cube. b, Side-view photograph of the experimental site, illustrating the unobstructed frozen-river fetch and the cube exposed to the natural atmospheric boundary-layer inflow. c, Schematic of the LPIV-s measurement configuration, including the incoming wind direction, snowflake tracers, anemometer, camera, laser source, light-sheet curtain and field of view. The laser sheet illuminated naturally falling snowflakes across the measurement plane around the cube and its near wake. d, Representative raw particle image acquired during the experiment, showing snowflakes illuminated by the laser sheet around the full-scale cube; the enlarged inset highlights the dense tracer distribution and the illuminated vertical and horizontal laser-sheet regions near the cube.</w:t>
            </w:r>
          </w:p>
        </w:tc>
      </w:tr>
    </w:tbl>
    <w:p w14:paraId="56A4A00F" w14:textId="77777777" w:rsidR="00DB3BA7" w:rsidRPr="009C6B59" w:rsidRDefault="00DB3BA7" w:rsidP="00DB3BA7">
      <w:pPr>
        <w:ind w:firstLine="480"/>
        <w:rPr>
          <w:rFonts w:cs="Times New Roman"/>
        </w:rPr>
      </w:pPr>
    </w:p>
    <w:p w14:paraId="049D528B" w14:textId="77777777" w:rsidR="00DB3BA7" w:rsidRPr="009C6B59" w:rsidRDefault="00DB3BA7" w:rsidP="00DB3BA7">
      <w:pPr>
        <w:ind w:firstLine="480"/>
        <w:rPr>
          <w:rFonts w:cs="Times New Roman"/>
        </w:rPr>
      </w:pPr>
    </w:p>
    <w:p w14:paraId="227451F9" w14:textId="77777777" w:rsidR="00DB3BA7" w:rsidRPr="009C6B59" w:rsidRDefault="00DB3BA7" w:rsidP="00DB3BA7">
      <w:pPr>
        <w:ind w:firstLine="480"/>
        <w:rPr>
          <w:rFonts w:cs="Times New Roman"/>
        </w:rPr>
      </w:pPr>
    </w:p>
    <w:tbl>
      <w:tblPr>
        <w:tblStyle w:val="7"/>
        <w:tblW w:w="5000" w:type="pct"/>
        <w:tblLook w:val="04A0" w:firstRow="1" w:lastRow="0" w:firstColumn="1" w:lastColumn="0" w:noHBand="0" w:noVBand="1"/>
      </w:tblPr>
      <w:tblGrid>
        <w:gridCol w:w="8296"/>
      </w:tblGrid>
      <w:tr w:rsidR="00DB3BA7" w:rsidRPr="009C6B59" w14:paraId="4974BE61" w14:textId="77777777" w:rsidTr="00CF17D3">
        <w:tc>
          <w:tcPr>
            <w:tcW w:w="8296" w:type="dxa"/>
          </w:tcPr>
          <w:p w14:paraId="63798F21" w14:textId="77777777" w:rsidR="00DB3BA7" w:rsidRPr="009C6B59" w:rsidRDefault="00DB3BA7" w:rsidP="00CF17D3">
            <w:pPr>
              <w:ind w:firstLineChars="0" w:firstLine="0"/>
              <w:jc w:val="center"/>
              <w:rPr>
                <w:rFonts w:eastAsia="等线" w:cs="Times New Roman"/>
              </w:rPr>
            </w:pPr>
            <w:r w:rsidRPr="009C6B59">
              <w:rPr>
                <w:rFonts w:eastAsia="等线" w:cs="Times New Roman"/>
                <w:noProof/>
              </w:rPr>
              <w:drawing>
                <wp:inline distT="0" distB="0" distL="0" distR="0" wp14:anchorId="147C33CF" wp14:editId="7BDC5421">
                  <wp:extent cx="5776912" cy="3313701"/>
                  <wp:effectExtent l="0" t="0" r="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附图3.png"/>
                          <pic:cNvPicPr/>
                        </pic:nvPicPr>
                        <pic:blipFill>
                          <a:blip r:embed="rId10"/>
                          <a:stretch>
                            <a:fillRect/>
                          </a:stretch>
                        </pic:blipFill>
                        <pic:spPr>
                          <a:xfrm>
                            <a:off x="0" y="0"/>
                            <a:ext cx="5821505" cy="3339280"/>
                          </a:xfrm>
                          <a:prstGeom prst="rect">
                            <a:avLst/>
                          </a:prstGeom>
                        </pic:spPr>
                      </pic:pic>
                    </a:graphicData>
                  </a:graphic>
                </wp:inline>
              </w:drawing>
            </w:r>
          </w:p>
        </w:tc>
      </w:tr>
      <w:tr w:rsidR="00DB3BA7" w:rsidRPr="009C6B59" w14:paraId="1F7CB487" w14:textId="77777777" w:rsidTr="00CF17D3">
        <w:tc>
          <w:tcPr>
            <w:tcW w:w="8296" w:type="dxa"/>
          </w:tcPr>
          <w:p w14:paraId="1EB85D77" w14:textId="77777777" w:rsidR="00DB3BA7" w:rsidRPr="009C6B59" w:rsidRDefault="00DB3BA7" w:rsidP="00CF17D3">
            <w:pPr>
              <w:ind w:firstLineChars="0" w:firstLine="0"/>
              <w:rPr>
                <w:rFonts w:eastAsia="等线" w:cs="Times New Roman"/>
                <w:b/>
                <w:bCs/>
              </w:rPr>
            </w:pPr>
            <w:r w:rsidRPr="009C6B59">
              <w:rPr>
                <w:rFonts w:eastAsia="等线" w:cs="Times New Roman"/>
                <w:b/>
                <w:bCs/>
              </w:rPr>
              <w:t>Supplementary Fig. 3 | Incoming wind conditions and boundary-layer characterization over the frozen river surface.</w:t>
            </w:r>
          </w:p>
          <w:p w14:paraId="21E669FC" w14:textId="77777777" w:rsidR="00DB3BA7" w:rsidRPr="009C6B59" w:rsidRDefault="00DB3BA7" w:rsidP="00CF17D3">
            <w:pPr>
              <w:ind w:firstLineChars="0" w:firstLine="0"/>
              <w:rPr>
                <w:rFonts w:eastAsia="等线" w:cs="Times New Roman"/>
              </w:rPr>
            </w:pPr>
            <w:r w:rsidRPr="009C6B59">
              <w:rPr>
                <w:rFonts w:eastAsia="等线" w:cs="Times New Roman"/>
                <w:b/>
                <w:bCs/>
              </w:rPr>
              <w:t>a</w:t>
            </w:r>
            <w:r w:rsidRPr="009C6B59">
              <w:rPr>
                <w:rFonts w:eastAsia="等线" w:cs="Times New Roman"/>
              </w:rPr>
              <w:t xml:space="preserve">, Time history of the incoming wind direction during the field experiment. The shaded interval marks the period selected for LPIV-s data processing. </w:t>
            </w:r>
            <w:r w:rsidRPr="009C6B59">
              <w:rPr>
                <w:rFonts w:eastAsia="等线" w:cs="Times New Roman"/>
                <w:b/>
                <w:bCs/>
              </w:rPr>
              <w:t>b</w:t>
            </w:r>
            <w:r w:rsidRPr="009C6B59">
              <w:rPr>
                <w:rFonts w:eastAsia="等线" w:cs="Times New Roman"/>
              </w:rPr>
              <w:t xml:space="preserve">, Time history of the incoming wind speed during the same period, showing relatively stable natural inflow conditions. </w:t>
            </w:r>
            <w:r w:rsidRPr="009C6B59">
              <w:rPr>
                <w:rFonts w:eastAsia="等线" w:cs="Times New Roman"/>
                <w:b/>
                <w:bCs/>
              </w:rPr>
              <w:t>c</w:t>
            </w:r>
            <w:r w:rsidRPr="009C6B59">
              <w:rPr>
                <w:rFonts w:eastAsia="等线" w:cs="Times New Roman"/>
              </w:rPr>
              <w:t xml:space="preserve">, Wind-rose diagram showing that the prevailing wind direction was concentrated in the west–southwest sector, approximately aligned with the laser-sheet measurement plane. </w:t>
            </w:r>
            <w:r w:rsidRPr="009C6B59">
              <w:rPr>
                <w:rFonts w:eastAsia="等线" w:cs="Times New Roman"/>
                <w:b/>
                <w:bCs/>
              </w:rPr>
              <w:t>d</w:t>
            </w:r>
            <w:r w:rsidRPr="009C6B59">
              <w:rPr>
                <w:rFonts w:eastAsia="等线" w:cs="Times New Roman"/>
              </w:rPr>
              <w:t xml:space="preserve">, Probability density distribution of the incoming wind direction, further confirming the directional stability of the </w:t>
            </w:r>
            <w:proofErr w:type="spellStart"/>
            <w:r w:rsidRPr="009C6B59">
              <w:rPr>
                <w:rFonts w:eastAsia="等线" w:cs="Times New Roman"/>
              </w:rPr>
              <w:t>analysed</w:t>
            </w:r>
            <w:proofErr w:type="spellEnd"/>
            <w:r w:rsidRPr="009C6B59">
              <w:rPr>
                <w:rFonts w:eastAsia="等线" w:cs="Times New Roman"/>
              </w:rPr>
              <w:t xml:space="preserve"> inflow. </w:t>
            </w:r>
            <w:r w:rsidRPr="009C6B59">
              <w:rPr>
                <w:rFonts w:eastAsia="等线" w:cs="Times New Roman"/>
                <w:b/>
                <w:bCs/>
              </w:rPr>
              <w:t>e</w:t>
            </w:r>
            <w:r w:rsidRPr="009C6B59">
              <w:rPr>
                <w:rFonts w:eastAsia="等线" w:cs="Times New Roman"/>
              </w:rPr>
              <w:t xml:space="preserve">, Time-averaged streamwise velocity field </w:t>
            </w:r>
            <w:r w:rsidRPr="009C6B59">
              <w:rPr>
                <w:rFonts w:cs="Times New Roman"/>
                <w:kern w:val="0"/>
                <w:position w:val="-12"/>
              </w:rPr>
              <w:object w:dxaOrig="480" w:dyaOrig="380" w14:anchorId="1B2F86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6" type="#_x0000_t75" style="width:24.15pt;height:19.15pt" o:ole="">
                  <v:imagedata r:id="rId11" o:title=""/>
                </v:shape>
                <o:OLEObject Type="Embed" ProgID="Equation.DSMT4" ShapeID="_x0000_i1246" DrawAspect="Content" ObjectID="_1845116399" r:id="rId12"/>
              </w:object>
            </w:r>
            <w:r w:rsidRPr="009C6B59">
              <w:rPr>
                <w:rFonts w:eastAsia="等线" w:cs="Times New Roman"/>
              </w:rPr>
              <w:t xml:space="preserve"> over the frozen river surface after tracer-inertia correction, showing a horizontally homogeneous incoming boundary layer within the measurement field of view. </w:t>
            </w:r>
            <w:r w:rsidRPr="009C6B59">
              <w:rPr>
                <w:rFonts w:eastAsia="等线" w:cs="Times New Roman"/>
                <w:b/>
                <w:bCs/>
              </w:rPr>
              <w:t>f</w:t>
            </w:r>
            <w:r w:rsidRPr="009C6B59">
              <w:rPr>
                <w:rFonts w:eastAsia="等线" w:cs="Times New Roman"/>
              </w:rPr>
              <w:t xml:space="preserve">, Vertical profile of the mean streamwise velocity fitted with a power-law relation, yielding a power-law exponent of </w:t>
            </w:r>
            <w:r w:rsidRPr="009C6B59">
              <w:rPr>
                <w:rFonts w:cs="Times New Roman"/>
                <w:kern w:val="0"/>
                <w:position w:val="-6"/>
              </w:rPr>
              <w:object w:dxaOrig="1020" w:dyaOrig="279" w14:anchorId="0948D9AA">
                <v:shape id="_x0000_i1247" type="#_x0000_t75" style="width:51.6pt;height:14.15pt" o:ole="">
                  <v:imagedata r:id="rId13" o:title=""/>
                </v:shape>
                <o:OLEObject Type="Embed" ProgID="Equation.DSMT4" ShapeID="_x0000_i1247" DrawAspect="Content" ObjectID="_1845116400" r:id="rId14"/>
              </w:object>
            </w:r>
            <w:r w:rsidRPr="009C6B59">
              <w:rPr>
                <w:rFonts w:eastAsia="等线" w:cs="Times New Roman"/>
              </w:rPr>
              <w:t xml:space="preserve">. </w:t>
            </w:r>
            <w:r w:rsidRPr="009C6B59">
              <w:rPr>
                <w:rFonts w:eastAsia="等线" w:cs="Times New Roman"/>
                <w:b/>
                <w:bCs/>
              </w:rPr>
              <w:t>g</w:t>
            </w:r>
            <w:r w:rsidRPr="009C6B59">
              <w:rPr>
                <w:rFonts w:eastAsia="等线" w:cs="Times New Roman"/>
              </w:rPr>
              <w:t xml:space="preserve">, Comparison between the measured mean velocity profile and the logarithmic law of the wall, used to estimate the surface-layer parameters over the ice-covered river. </w:t>
            </w:r>
            <w:r w:rsidRPr="009C6B59">
              <w:rPr>
                <w:rFonts w:eastAsia="等线" w:cs="Times New Roman"/>
                <w:b/>
                <w:bCs/>
              </w:rPr>
              <w:t>h</w:t>
            </w:r>
            <w:r w:rsidRPr="009C6B59">
              <w:rPr>
                <w:rFonts w:eastAsia="等线" w:cs="Times New Roman"/>
              </w:rPr>
              <w:t>, Vertical profile of the streamwise turbulence intensity</w:t>
            </w:r>
            <w:r w:rsidRPr="009C6B59">
              <w:rPr>
                <w:rFonts w:cs="Times New Roman"/>
                <w:kern w:val="0"/>
                <w:position w:val="-12"/>
              </w:rPr>
              <w:object w:dxaOrig="260" w:dyaOrig="360" w14:anchorId="4AD30275">
                <v:shape id="_x0000_i1248" type="#_x0000_t75" style="width:13.3pt;height:18.3pt" o:ole="">
                  <v:imagedata r:id="rId15" o:title=""/>
                </v:shape>
                <o:OLEObject Type="Embed" ProgID="Equation.DSMT4" ShapeID="_x0000_i1248" DrawAspect="Content" ObjectID="_1845116401" r:id="rId16"/>
              </w:object>
            </w:r>
            <w:r w:rsidRPr="009C6B59">
              <w:rPr>
                <w:rFonts w:eastAsia="等线" w:cs="Times New Roman"/>
              </w:rPr>
              <w:t xml:space="preserve">, showing the expected decrease with height in the near-surface atmospheric boundary </w:t>
            </w:r>
            <w:r w:rsidRPr="009C6B59">
              <w:rPr>
                <w:rFonts w:eastAsia="等线" w:cs="Times New Roman"/>
              </w:rPr>
              <w:lastRenderedPageBreak/>
              <w:t xml:space="preserve">layer. </w:t>
            </w:r>
            <w:proofErr w:type="spellStart"/>
            <w:r w:rsidRPr="009C6B59">
              <w:rPr>
                <w:rFonts w:eastAsia="等线" w:cs="Times New Roman"/>
                <w:b/>
                <w:bCs/>
              </w:rPr>
              <w:t>i</w:t>
            </w:r>
            <w:proofErr w:type="spellEnd"/>
            <w:r w:rsidRPr="009C6B59">
              <w:rPr>
                <w:rFonts w:eastAsia="等线" w:cs="Times New Roman"/>
              </w:rPr>
              <w:t xml:space="preserve">, Vertical distribution of the streamwise integral length scale </w:t>
            </w:r>
            <w:r w:rsidRPr="009C6B59">
              <w:rPr>
                <w:rFonts w:cs="Times New Roman"/>
                <w:kern w:val="0"/>
                <w:position w:val="-12"/>
              </w:rPr>
              <w:object w:dxaOrig="279" w:dyaOrig="380" w14:anchorId="1C122915">
                <v:shape id="_x0000_i1249" type="#_x0000_t75" style="width:14.15pt;height:19.15pt" o:ole="">
                  <v:imagedata r:id="rId17" o:title=""/>
                </v:shape>
                <o:OLEObject Type="Embed" ProgID="Equation.DSMT4" ShapeID="_x0000_i1249" DrawAspect="Content" ObjectID="_1845116402" r:id="rId18"/>
              </w:object>
            </w:r>
            <w:r w:rsidRPr="009C6B59">
              <w:rPr>
                <w:rFonts w:eastAsia="等线" w:cs="Times New Roman"/>
              </w:rPr>
              <w:t>, indicating the growth of energetic turbulent structures with height. Together, these measurements characterize the incoming flow as a high-Reynolds-number, near-neutral atmospheric boundary layer over a flat frozen surface.</w:t>
            </w:r>
          </w:p>
        </w:tc>
      </w:tr>
    </w:tbl>
    <w:p w14:paraId="0E265991" w14:textId="77777777" w:rsidR="00DB3BA7" w:rsidRPr="009C6B59" w:rsidRDefault="00DB3BA7" w:rsidP="00DB3BA7">
      <w:pPr>
        <w:ind w:firstLine="480"/>
        <w:rPr>
          <w:rFonts w:cs="Times New Roman"/>
        </w:rPr>
      </w:pPr>
    </w:p>
    <w:p w14:paraId="7046BDD4" w14:textId="77777777" w:rsidR="00DB3BA7" w:rsidRPr="009C6B59" w:rsidRDefault="00DB3BA7" w:rsidP="00DB3BA7">
      <w:pPr>
        <w:ind w:firstLine="480"/>
        <w:rPr>
          <w:rFonts w:cs="Times New Roman"/>
        </w:rPr>
      </w:pPr>
    </w:p>
    <w:p w14:paraId="64ED6A05" w14:textId="77777777" w:rsidR="00DB3BA7" w:rsidRPr="009C6B59" w:rsidRDefault="00DB3BA7" w:rsidP="00DB3BA7">
      <w:pPr>
        <w:ind w:firstLine="480"/>
        <w:rPr>
          <w:rFonts w:cs="Times New Roman"/>
        </w:rPr>
      </w:pPr>
    </w:p>
    <w:tbl>
      <w:tblPr>
        <w:tblStyle w:val="7"/>
        <w:tblW w:w="5000" w:type="pct"/>
        <w:tblLook w:val="04A0" w:firstRow="1" w:lastRow="0" w:firstColumn="1" w:lastColumn="0" w:noHBand="0" w:noVBand="1"/>
      </w:tblPr>
      <w:tblGrid>
        <w:gridCol w:w="8296"/>
      </w:tblGrid>
      <w:tr w:rsidR="00DB3BA7" w:rsidRPr="009C6B59" w14:paraId="130324D7" w14:textId="77777777" w:rsidTr="00CF17D3">
        <w:tc>
          <w:tcPr>
            <w:tcW w:w="8296" w:type="dxa"/>
          </w:tcPr>
          <w:p w14:paraId="03093356" w14:textId="77777777" w:rsidR="00DB3BA7" w:rsidRPr="009C6B59" w:rsidRDefault="00DB3BA7" w:rsidP="00CF17D3">
            <w:pPr>
              <w:ind w:firstLineChars="0" w:firstLine="0"/>
              <w:jc w:val="center"/>
              <w:rPr>
                <w:rFonts w:eastAsia="等线" w:cs="Times New Roman"/>
              </w:rPr>
            </w:pPr>
            <w:r w:rsidRPr="009C6B59">
              <w:rPr>
                <w:rFonts w:eastAsia="等线" w:cs="Times New Roman"/>
                <w:noProof/>
              </w:rPr>
              <w:drawing>
                <wp:inline distT="0" distB="0" distL="0" distR="0" wp14:anchorId="4E945E37" wp14:editId="2CEF30EF">
                  <wp:extent cx="5752789" cy="3983929"/>
                  <wp:effectExtent l="0" t="0" r="63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附图4.png"/>
                          <pic:cNvPicPr/>
                        </pic:nvPicPr>
                        <pic:blipFill>
                          <a:blip r:embed="rId19"/>
                          <a:stretch>
                            <a:fillRect/>
                          </a:stretch>
                        </pic:blipFill>
                        <pic:spPr>
                          <a:xfrm>
                            <a:off x="0" y="0"/>
                            <a:ext cx="5759733" cy="3988738"/>
                          </a:xfrm>
                          <a:prstGeom prst="rect">
                            <a:avLst/>
                          </a:prstGeom>
                        </pic:spPr>
                      </pic:pic>
                    </a:graphicData>
                  </a:graphic>
                </wp:inline>
              </w:drawing>
            </w:r>
          </w:p>
        </w:tc>
      </w:tr>
      <w:tr w:rsidR="00DB3BA7" w:rsidRPr="009C6B59" w14:paraId="7FE0CBD3" w14:textId="77777777" w:rsidTr="00CF17D3">
        <w:tc>
          <w:tcPr>
            <w:tcW w:w="8296" w:type="dxa"/>
          </w:tcPr>
          <w:p w14:paraId="7AA9013B" w14:textId="77777777" w:rsidR="00DB3BA7" w:rsidRPr="009C6B59" w:rsidRDefault="00DB3BA7" w:rsidP="00CF17D3">
            <w:pPr>
              <w:ind w:firstLineChars="0" w:firstLine="0"/>
              <w:rPr>
                <w:rFonts w:eastAsia="等线" w:cs="Times New Roman"/>
                <w:b/>
                <w:bCs/>
              </w:rPr>
            </w:pPr>
            <w:r w:rsidRPr="009C6B59">
              <w:rPr>
                <w:rFonts w:eastAsia="等线" w:cs="Times New Roman"/>
                <w:b/>
                <w:bCs/>
              </w:rPr>
              <w:t>Supplementary Fig. 4 | Turbulence statistics and spectral characteristics of the incoming atmospheric boundary layer.</w:t>
            </w:r>
          </w:p>
          <w:p w14:paraId="40A11CF5" w14:textId="77777777" w:rsidR="00DB3BA7" w:rsidRPr="009C6B59" w:rsidRDefault="00DB3BA7" w:rsidP="00CF17D3">
            <w:pPr>
              <w:ind w:firstLineChars="0" w:firstLine="0"/>
              <w:rPr>
                <w:rFonts w:eastAsia="等线" w:cs="Times New Roman"/>
              </w:rPr>
            </w:pPr>
            <w:r w:rsidRPr="009C6B59">
              <w:rPr>
                <w:rFonts w:eastAsia="等线" w:cs="Times New Roman"/>
                <w:b/>
                <w:bCs/>
              </w:rPr>
              <w:t>a</w:t>
            </w:r>
            <w:r w:rsidRPr="009C6B59">
              <w:rPr>
                <w:rFonts w:eastAsia="等线" w:cs="Times New Roman"/>
              </w:rPr>
              <w:t xml:space="preserve">, Time histories of the streamwise velocity fluctuation </w:t>
            </w:r>
            <w:r w:rsidRPr="009C6B59">
              <w:rPr>
                <w:rFonts w:cs="Times New Roman"/>
                <w:kern w:val="0"/>
                <w:position w:val="-6"/>
              </w:rPr>
              <w:object w:dxaOrig="240" w:dyaOrig="279" w14:anchorId="7FBED7A7">
                <v:shape id="_x0000_i1250" type="#_x0000_t75" style="width:12.05pt;height:14.15pt" o:ole="">
                  <v:imagedata r:id="rId20" o:title=""/>
                </v:shape>
                <o:OLEObject Type="Embed" ProgID="Equation.DSMT4" ShapeID="_x0000_i1250" DrawAspect="Content" ObjectID="_1845116403" r:id="rId21"/>
              </w:object>
            </w:r>
            <w:r w:rsidRPr="009C6B59">
              <w:rPr>
                <w:rFonts w:eastAsia="等线" w:cs="Times New Roman"/>
              </w:rPr>
              <w:t xml:space="preserve"> at different heights above the frozen river surface, extracted from the incoming-flow measurement region and showing statistically stationary turbulent fluctuations during the </w:t>
            </w:r>
            <w:proofErr w:type="spellStart"/>
            <w:r w:rsidRPr="009C6B59">
              <w:rPr>
                <w:rFonts w:eastAsia="等线" w:cs="Times New Roman"/>
              </w:rPr>
              <w:t>analysed</w:t>
            </w:r>
            <w:proofErr w:type="spellEnd"/>
            <w:r w:rsidRPr="009C6B59">
              <w:rPr>
                <w:rFonts w:eastAsia="等线" w:cs="Times New Roman"/>
              </w:rPr>
              <w:t xml:space="preserve"> period. </w:t>
            </w:r>
            <w:r w:rsidRPr="009C6B59">
              <w:rPr>
                <w:rFonts w:eastAsia="等线" w:cs="Times New Roman"/>
                <w:b/>
                <w:bCs/>
              </w:rPr>
              <w:t>b</w:t>
            </w:r>
            <w:r w:rsidRPr="009C6B59">
              <w:rPr>
                <w:rFonts w:eastAsia="等线" w:cs="Times New Roman"/>
              </w:rPr>
              <w:t xml:space="preserve">, Representative streamwise velocity signal at </w:t>
            </w:r>
            <w:r w:rsidRPr="009C6B59">
              <w:rPr>
                <w:rFonts w:cs="Times New Roman"/>
                <w:kern w:val="0"/>
                <w:position w:val="-10"/>
              </w:rPr>
              <w:object w:dxaOrig="900" w:dyaOrig="320" w14:anchorId="57641761">
                <v:shape id="_x0000_i1251" type="#_x0000_t75" style="width:44.95pt;height:15.8pt" o:ole="">
                  <v:imagedata r:id="rId22" o:title=""/>
                </v:shape>
                <o:OLEObject Type="Embed" ProgID="Equation.DSMT4" ShapeID="_x0000_i1251" DrawAspect="Content" ObjectID="_1845116404" r:id="rId23"/>
              </w:object>
            </w:r>
            <w:r w:rsidRPr="009C6B59">
              <w:rPr>
                <w:rFonts w:eastAsia="等线" w:cs="Times New Roman"/>
              </w:rPr>
              <w:t xml:space="preserve">, decomposed into the instantaneous velocity, the low-frequency component </w:t>
            </w:r>
            <w:r w:rsidRPr="009C6B59">
              <w:rPr>
                <w:rFonts w:cs="Times New Roman"/>
                <w:kern w:val="0"/>
                <w:position w:val="-14"/>
              </w:rPr>
              <w:object w:dxaOrig="1100" w:dyaOrig="400" w14:anchorId="35E1CBDD">
                <v:shape id="_x0000_i1252" type="#_x0000_t75" style="width:55.35pt;height:20pt" o:ole="">
                  <v:imagedata r:id="rId24" o:title=""/>
                </v:shape>
                <o:OLEObject Type="Embed" ProgID="Equation.DSMT4" ShapeID="_x0000_i1252" DrawAspect="Content" ObjectID="_1845116405" r:id="rId25"/>
              </w:object>
            </w:r>
            <w:r w:rsidRPr="009C6B59">
              <w:rPr>
                <w:rFonts w:eastAsia="等线" w:cs="Times New Roman"/>
              </w:rPr>
              <w:t xml:space="preserve"> and the mean velocity, illustrating the large-scale meandering of the natural atmospheric inflow. </w:t>
            </w:r>
            <w:r w:rsidRPr="009C6B59">
              <w:rPr>
                <w:rFonts w:eastAsia="等线" w:cs="Times New Roman"/>
                <w:b/>
                <w:bCs/>
              </w:rPr>
              <w:t>c</w:t>
            </w:r>
            <w:r w:rsidRPr="009C6B59">
              <w:rPr>
                <w:rFonts w:eastAsia="等线" w:cs="Times New Roman"/>
              </w:rPr>
              <w:t xml:space="preserve">, Probability density function of the streamwise velocity, showing an approximately Gaussian distribution around the mean incoming velocity. </w:t>
            </w:r>
            <w:r w:rsidRPr="009C6B59">
              <w:rPr>
                <w:rFonts w:eastAsia="等线" w:cs="Times New Roman"/>
                <w:b/>
                <w:bCs/>
              </w:rPr>
              <w:t>d</w:t>
            </w:r>
            <w:r w:rsidRPr="009C6B59">
              <w:rPr>
                <w:rFonts w:eastAsia="等线" w:cs="Times New Roman"/>
              </w:rPr>
              <w:t xml:space="preserve">, Power spectral density </w:t>
            </w:r>
            <w:r w:rsidRPr="009C6B59">
              <w:rPr>
                <w:rFonts w:eastAsia="等线" w:cs="Times New Roman"/>
              </w:rPr>
              <w:lastRenderedPageBreak/>
              <w:t xml:space="preserve">of the streamwise velocity fluctuation, showing a clear −5/3 scaling range in the inertial subrange and a low-frequency energy-containing range associated with large-scale atmospheric motions. </w:t>
            </w:r>
            <w:r w:rsidRPr="009C6B59">
              <w:rPr>
                <w:rFonts w:eastAsia="等线" w:cs="Times New Roman"/>
                <w:b/>
                <w:bCs/>
              </w:rPr>
              <w:t>e</w:t>
            </w:r>
            <w:r w:rsidRPr="009C6B59">
              <w:rPr>
                <w:rFonts w:eastAsia="等线" w:cs="Times New Roman"/>
              </w:rPr>
              <w:t xml:space="preserve">, Vertical profiles of streamwise and wall-normal turbulence intensities, </w:t>
            </w:r>
            <w:r w:rsidRPr="009C6B59">
              <w:rPr>
                <w:rFonts w:cs="Times New Roman"/>
                <w:kern w:val="0"/>
                <w:position w:val="-12"/>
              </w:rPr>
              <w:object w:dxaOrig="260" w:dyaOrig="360" w14:anchorId="3256BF25">
                <v:shape id="_x0000_i1253" type="#_x0000_t75" style="width:13.3pt;height:18.3pt" o:ole="">
                  <v:imagedata r:id="rId26" o:title=""/>
                </v:shape>
                <o:OLEObject Type="Embed" ProgID="Equation.DSMT4" ShapeID="_x0000_i1253" DrawAspect="Content" ObjectID="_1845116406" r:id="rId27"/>
              </w:object>
            </w:r>
            <w:r w:rsidRPr="009C6B59">
              <w:rPr>
                <w:rFonts w:eastAsia="等线" w:cs="Times New Roman"/>
              </w:rPr>
              <w:t xml:space="preserve"> and </w:t>
            </w:r>
            <w:r w:rsidRPr="009C6B59">
              <w:rPr>
                <w:rFonts w:cs="Times New Roman"/>
                <w:kern w:val="0"/>
                <w:position w:val="-12"/>
              </w:rPr>
              <w:object w:dxaOrig="240" w:dyaOrig="360" w14:anchorId="44EFAA76">
                <v:shape id="_x0000_i1254" type="#_x0000_t75" style="width:12.05pt;height:18.3pt" o:ole="">
                  <v:imagedata r:id="rId28" o:title=""/>
                </v:shape>
                <o:OLEObject Type="Embed" ProgID="Equation.DSMT4" ShapeID="_x0000_i1254" DrawAspect="Content" ObjectID="_1845116407" r:id="rId29"/>
              </w:object>
            </w:r>
            <w:r w:rsidRPr="009C6B59">
              <w:rPr>
                <w:rFonts w:eastAsia="等线" w:cs="Times New Roman"/>
              </w:rPr>
              <w:t xml:space="preserve">, highlighting the near-wall anisotropy of the incoming boundary layer. </w:t>
            </w:r>
            <w:r w:rsidRPr="009C6B59">
              <w:rPr>
                <w:rFonts w:eastAsia="等线" w:cs="Times New Roman"/>
                <w:b/>
                <w:bCs/>
              </w:rPr>
              <w:t>f</w:t>
            </w:r>
            <w:r w:rsidRPr="009C6B59">
              <w:rPr>
                <w:rFonts w:eastAsia="等线" w:cs="Times New Roman"/>
              </w:rPr>
              <w:t xml:space="preserve">, Vertical profile of turbulent kinetic energy, showing the distribution of incoming turbulence intensity with height. </w:t>
            </w:r>
            <w:r w:rsidRPr="009C6B59">
              <w:rPr>
                <w:rFonts w:eastAsia="等线" w:cs="Times New Roman"/>
                <w:b/>
                <w:bCs/>
              </w:rPr>
              <w:t>g</w:t>
            </w:r>
            <w:r w:rsidRPr="009C6B59">
              <w:rPr>
                <w:rFonts w:eastAsia="等线" w:cs="Times New Roman"/>
              </w:rPr>
              <w:t xml:space="preserve">, Vertical profile of the Reynolds shear stress </w:t>
            </w:r>
            <w:r w:rsidRPr="009C6B59">
              <w:rPr>
                <w:rFonts w:cs="Times New Roman"/>
                <w:kern w:val="0"/>
                <w:position w:val="-6"/>
              </w:rPr>
              <w:object w:dxaOrig="540" w:dyaOrig="340" w14:anchorId="396B374D">
                <v:shape id="_x0000_i1255" type="#_x0000_t75" style="width:27.05pt;height:17.5pt" o:ole="">
                  <v:imagedata r:id="rId30" o:title=""/>
                </v:shape>
                <o:OLEObject Type="Embed" ProgID="Equation.DSMT4" ShapeID="_x0000_i1255" DrawAspect="Content" ObjectID="_1845116408" r:id="rId31"/>
              </w:object>
            </w:r>
            <w:r w:rsidRPr="009C6B59">
              <w:rPr>
                <w:rFonts w:eastAsia="等线" w:cs="Times New Roman"/>
              </w:rPr>
              <w:t xml:space="preserve">, indicating downward turbulent momentum transport over the frozen river surface. </w:t>
            </w:r>
            <w:r w:rsidRPr="009C6B59">
              <w:rPr>
                <w:rFonts w:eastAsia="等线" w:cs="Times New Roman"/>
                <w:b/>
                <w:bCs/>
              </w:rPr>
              <w:t>h</w:t>
            </w:r>
            <w:r w:rsidRPr="009C6B59">
              <w:rPr>
                <w:rFonts w:eastAsia="等线" w:cs="Times New Roman"/>
              </w:rPr>
              <w:t xml:space="preserve">, Vertical profile of the stress-correlation coefficient </w:t>
            </w:r>
            <w:r w:rsidRPr="009C6B59">
              <w:rPr>
                <w:rFonts w:cs="Times New Roman"/>
                <w:kern w:val="0"/>
                <w:position w:val="-12"/>
              </w:rPr>
              <w:object w:dxaOrig="360" w:dyaOrig="360" w14:anchorId="613554EB">
                <v:shape id="_x0000_i1256" type="#_x0000_t75" style="width:18.3pt;height:18.3pt" o:ole="">
                  <v:imagedata r:id="rId32" o:title=""/>
                </v:shape>
                <o:OLEObject Type="Embed" ProgID="Equation.DSMT4" ShapeID="_x0000_i1256" DrawAspect="Content" ObjectID="_1845116409" r:id="rId33"/>
              </w:object>
            </w:r>
            <w:r w:rsidRPr="009C6B59">
              <w:rPr>
                <w:rFonts w:eastAsia="等线" w:cs="Times New Roman"/>
              </w:rPr>
              <w:t xml:space="preserve">, used as a measure of turbulent mixing efficiency; its nearly constant negative value supports the characterization of the incoming flow as a near-neutral equilibrium atmospheric boundary layer. Here </w:t>
            </w:r>
            <w:r w:rsidRPr="009C6B59">
              <w:rPr>
                <w:rFonts w:cs="Times New Roman"/>
                <w:kern w:val="0"/>
                <w:position w:val="-14"/>
              </w:rPr>
              <w:object w:dxaOrig="1340" w:dyaOrig="380" w14:anchorId="5607B44E">
                <v:shape id="_x0000_i1257" type="#_x0000_t75" style="width:67pt;height:19.15pt" o:ole="">
                  <v:imagedata r:id="rId34" o:title=""/>
                </v:shape>
                <o:OLEObject Type="Embed" ProgID="Equation.DSMT4" ShapeID="_x0000_i1257" DrawAspect="Content" ObjectID="_1845116410" r:id="rId35"/>
              </w:object>
            </w:r>
            <w:r w:rsidRPr="009C6B59">
              <w:rPr>
                <w:rFonts w:eastAsia="等线" w:cs="Times New Roman"/>
              </w:rPr>
              <w:t xml:space="preserve">, </w:t>
            </w:r>
            <w:r w:rsidRPr="009C6B59">
              <w:rPr>
                <w:rFonts w:cs="Times New Roman"/>
                <w:kern w:val="0"/>
                <w:position w:val="-4"/>
              </w:rPr>
              <w:object w:dxaOrig="260" w:dyaOrig="260" w14:anchorId="009CF49F">
                <v:shape id="_x0000_i1258" type="#_x0000_t75" style="width:13.3pt;height:13.3pt" o:ole="">
                  <v:imagedata r:id="rId36" o:title=""/>
                </v:shape>
                <o:OLEObject Type="Embed" ProgID="Equation.DSMT4" ShapeID="_x0000_i1258" DrawAspect="Content" ObjectID="_1845116411" r:id="rId37"/>
              </w:object>
            </w:r>
            <w:r w:rsidRPr="009C6B59">
              <w:rPr>
                <w:rFonts w:eastAsia="等线" w:cs="Times New Roman"/>
              </w:rPr>
              <w:t xml:space="preserve"> is the cube side length, </w:t>
            </w:r>
            <w:r w:rsidRPr="009C6B59">
              <w:rPr>
                <w:rFonts w:cs="Times New Roman"/>
                <w:kern w:val="0"/>
                <w:position w:val="-14"/>
              </w:rPr>
              <w:object w:dxaOrig="440" w:dyaOrig="380" w14:anchorId="20613AE6">
                <v:shape id="_x0000_i1259" type="#_x0000_t75" style="width:22.05pt;height:19.15pt" o:ole="">
                  <v:imagedata r:id="rId38" o:title=""/>
                </v:shape>
                <o:OLEObject Type="Embed" ProgID="Equation.DSMT4" ShapeID="_x0000_i1259" DrawAspect="Content" ObjectID="_1845116412" r:id="rId39"/>
              </w:object>
            </w:r>
            <w:r w:rsidRPr="009C6B59">
              <w:rPr>
                <w:rFonts w:eastAsia="等线" w:cs="Times New Roman"/>
              </w:rPr>
              <w:t xml:space="preserve"> is the incoming mean velocity at cube height, and </w:t>
            </w:r>
            <w:r w:rsidRPr="009C6B59">
              <w:rPr>
                <w:rFonts w:cs="Times New Roman"/>
                <w:kern w:val="0"/>
                <w:position w:val="-6"/>
              </w:rPr>
              <w:object w:dxaOrig="240" w:dyaOrig="279" w14:anchorId="4D1D59CE">
                <v:shape id="_x0000_i1260" type="#_x0000_t75" style="width:12.05pt;height:14.15pt" o:ole="">
                  <v:imagedata r:id="rId40" o:title=""/>
                </v:shape>
                <o:OLEObject Type="Embed" ProgID="Equation.DSMT4" ShapeID="_x0000_i1260" DrawAspect="Content" ObjectID="_1845116413" r:id="rId41"/>
              </w:object>
            </w:r>
            <w:r w:rsidRPr="009C6B59">
              <w:rPr>
                <w:rFonts w:eastAsia="等线" w:cs="Times New Roman"/>
              </w:rPr>
              <w:t xml:space="preserve"> </w:t>
            </w:r>
            <w:proofErr w:type="spellStart"/>
            <w:r w:rsidRPr="009C6B59">
              <w:rPr>
                <w:rFonts w:eastAsia="等线" w:cs="Times New Roman"/>
              </w:rPr>
              <w:t>and</w:t>
            </w:r>
            <w:proofErr w:type="spellEnd"/>
            <w:r w:rsidRPr="009C6B59">
              <w:rPr>
                <w:rFonts w:eastAsia="等线" w:cs="Times New Roman"/>
              </w:rPr>
              <w:t xml:space="preserve"> </w:t>
            </w:r>
            <w:r w:rsidRPr="009C6B59">
              <w:rPr>
                <w:rFonts w:cs="Times New Roman"/>
                <w:kern w:val="0"/>
                <w:position w:val="-6"/>
              </w:rPr>
              <w:object w:dxaOrig="240" w:dyaOrig="279" w14:anchorId="7A0B076A">
                <v:shape id="_x0000_i1261" type="#_x0000_t75" style="width:12.05pt;height:14.15pt" o:ole="">
                  <v:imagedata r:id="rId42" o:title=""/>
                </v:shape>
                <o:OLEObject Type="Embed" ProgID="Equation.DSMT4" ShapeID="_x0000_i1261" DrawAspect="Content" ObjectID="_1845116414" r:id="rId43"/>
              </w:object>
            </w:r>
            <w:r w:rsidRPr="009C6B59">
              <w:rPr>
                <w:rFonts w:eastAsia="等线" w:cs="Times New Roman"/>
              </w:rPr>
              <w:t xml:space="preserve"> denote the streamwise and wall-normal velocity fluctuations, respectively.</w:t>
            </w:r>
          </w:p>
        </w:tc>
      </w:tr>
    </w:tbl>
    <w:p w14:paraId="6DF86246" w14:textId="77777777" w:rsidR="00DB3BA7" w:rsidRPr="009C6B59" w:rsidRDefault="00DB3BA7" w:rsidP="00DB3BA7">
      <w:pPr>
        <w:ind w:firstLine="480"/>
        <w:rPr>
          <w:rFonts w:cs="Times New Roman"/>
        </w:rPr>
      </w:pPr>
    </w:p>
    <w:p w14:paraId="6CDF04BF" w14:textId="77777777" w:rsidR="00DB3BA7" w:rsidRPr="009C6B59" w:rsidRDefault="00DB3BA7" w:rsidP="00DB3BA7">
      <w:pPr>
        <w:ind w:firstLine="480"/>
        <w:rPr>
          <w:rFonts w:cs="Times New Roman"/>
        </w:rPr>
      </w:pPr>
    </w:p>
    <w:tbl>
      <w:tblPr>
        <w:tblStyle w:val="7"/>
        <w:tblW w:w="5000" w:type="pct"/>
        <w:tblLook w:val="04A0" w:firstRow="1" w:lastRow="0" w:firstColumn="1" w:lastColumn="0" w:noHBand="0" w:noVBand="1"/>
      </w:tblPr>
      <w:tblGrid>
        <w:gridCol w:w="8296"/>
      </w:tblGrid>
      <w:tr w:rsidR="00DB3BA7" w:rsidRPr="009C6B59" w14:paraId="44015891" w14:textId="77777777" w:rsidTr="00CF17D3">
        <w:tc>
          <w:tcPr>
            <w:tcW w:w="8296" w:type="dxa"/>
          </w:tcPr>
          <w:p w14:paraId="42C61430" w14:textId="77777777" w:rsidR="00DB3BA7" w:rsidRPr="009C6B59" w:rsidRDefault="00DB3BA7" w:rsidP="00CF17D3">
            <w:pPr>
              <w:ind w:firstLineChars="0" w:firstLine="0"/>
              <w:jc w:val="center"/>
              <w:rPr>
                <w:rFonts w:eastAsia="等线" w:cs="Times New Roman"/>
              </w:rPr>
            </w:pPr>
            <w:r w:rsidRPr="009C6B59">
              <w:rPr>
                <w:rFonts w:eastAsia="等线" w:cs="Times New Roman"/>
                <w:noProof/>
              </w:rPr>
              <w:lastRenderedPageBreak/>
              <w:drawing>
                <wp:inline distT="0" distB="0" distL="0" distR="0" wp14:anchorId="6F350934" wp14:editId="60AEFB90">
                  <wp:extent cx="4941735" cy="4971301"/>
                  <wp:effectExtent l="0" t="0" r="0" b="12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附图5.png"/>
                          <pic:cNvPicPr/>
                        </pic:nvPicPr>
                        <pic:blipFill>
                          <a:blip r:embed="rId44"/>
                          <a:stretch>
                            <a:fillRect/>
                          </a:stretch>
                        </pic:blipFill>
                        <pic:spPr>
                          <a:xfrm>
                            <a:off x="0" y="0"/>
                            <a:ext cx="5003114" cy="5033047"/>
                          </a:xfrm>
                          <a:prstGeom prst="rect">
                            <a:avLst/>
                          </a:prstGeom>
                        </pic:spPr>
                      </pic:pic>
                    </a:graphicData>
                  </a:graphic>
                </wp:inline>
              </w:drawing>
            </w:r>
          </w:p>
        </w:tc>
      </w:tr>
      <w:tr w:rsidR="00DB3BA7" w:rsidRPr="009C6B59" w14:paraId="749F1921" w14:textId="77777777" w:rsidTr="00CF17D3">
        <w:tc>
          <w:tcPr>
            <w:tcW w:w="8296" w:type="dxa"/>
          </w:tcPr>
          <w:p w14:paraId="02AF986F" w14:textId="77777777" w:rsidR="00DB3BA7" w:rsidRPr="009C6B59" w:rsidRDefault="00DB3BA7" w:rsidP="00CF17D3">
            <w:pPr>
              <w:ind w:firstLineChars="0" w:firstLine="0"/>
              <w:rPr>
                <w:rFonts w:eastAsia="等线" w:cs="Times New Roman"/>
                <w:b/>
                <w:bCs/>
              </w:rPr>
            </w:pPr>
            <w:r w:rsidRPr="009C6B59">
              <w:rPr>
                <w:rFonts w:eastAsia="等线" w:cs="Times New Roman"/>
                <w:b/>
                <w:bCs/>
              </w:rPr>
              <w:t>Supplementary Fig. 5 | LPIV-s image preprocessing and tracer-inertia correction for the full-scale cube wake.</w:t>
            </w:r>
          </w:p>
          <w:p w14:paraId="25778110" w14:textId="77777777" w:rsidR="00DB3BA7" w:rsidRPr="009C6B59" w:rsidRDefault="00DB3BA7" w:rsidP="00CF17D3">
            <w:pPr>
              <w:ind w:firstLineChars="0" w:firstLine="0"/>
              <w:rPr>
                <w:rFonts w:eastAsia="等线" w:cs="Times New Roman"/>
              </w:rPr>
            </w:pPr>
            <w:r w:rsidRPr="009C6B59">
              <w:rPr>
                <w:rFonts w:eastAsia="等线" w:cs="Times New Roman"/>
                <w:b/>
                <w:bCs/>
              </w:rPr>
              <w:t>a</w:t>
            </w:r>
            <w:r w:rsidRPr="009C6B59">
              <w:rPr>
                <w:rFonts w:eastAsia="等线" w:cs="Times New Roman"/>
              </w:rPr>
              <w:t xml:space="preserve">, Representative raw LPIV-s image of naturally falling snowflakes illuminated by the laser sheet around the full-scale cube. </w:t>
            </w:r>
            <w:r w:rsidRPr="009C6B59">
              <w:rPr>
                <w:rFonts w:eastAsia="等线" w:cs="Times New Roman"/>
                <w:b/>
                <w:bCs/>
              </w:rPr>
              <w:t>b</w:t>
            </w:r>
            <w:r w:rsidRPr="009C6B59">
              <w:rPr>
                <w:rFonts w:eastAsia="等线" w:cs="Times New Roman"/>
              </w:rPr>
              <w:t xml:space="preserve">, Preprocessed particle image after contrast enhancement, background subtraction and morphological filtering, showing improved particle visibility and reduced background noise for velocity-field reconstruction. </w:t>
            </w:r>
            <w:r w:rsidRPr="009C6B59">
              <w:rPr>
                <w:rFonts w:eastAsia="等线" w:cs="Times New Roman"/>
                <w:b/>
                <w:bCs/>
              </w:rPr>
              <w:t>c, d</w:t>
            </w:r>
            <w:r w:rsidRPr="009C6B59">
              <w:rPr>
                <w:rFonts w:eastAsia="等线" w:cs="Times New Roman"/>
              </w:rPr>
              <w:t xml:space="preserve">, Representative instantaneous velocity fields before and after tracer-inertia correction, respectively. The uncorrected particle velocity field in </w:t>
            </w:r>
            <w:r w:rsidRPr="009C6B59">
              <w:rPr>
                <w:rFonts w:eastAsia="等线" w:cs="Times New Roman"/>
                <w:b/>
                <w:bCs/>
              </w:rPr>
              <w:t>c</w:t>
            </w:r>
            <w:r w:rsidRPr="009C6B59">
              <w:rPr>
                <w:rFonts w:eastAsia="等线" w:cs="Times New Roman"/>
              </w:rPr>
              <w:t xml:space="preserve"> shows a smoother and delayed wake response, whereas the corrected fluid velocity field in </w:t>
            </w:r>
            <w:r w:rsidRPr="009C6B59">
              <w:rPr>
                <w:rFonts w:eastAsia="等线" w:cs="Times New Roman"/>
                <w:b/>
                <w:bCs/>
              </w:rPr>
              <w:t>d</w:t>
            </w:r>
            <w:r w:rsidRPr="009C6B59">
              <w:rPr>
                <w:rFonts w:eastAsia="等线" w:cs="Times New Roman"/>
              </w:rPr>
              <w:t xml:space="preserve"> recovers stronger shear-layer roll-up, near-wake recirculation and small-scale </w:t>
            </w:r>
            <w:proofErr w:type="spellStart"/>
            <w:r w:rsidRPr="009C6B59">
              <w:rPr>
                <w:rFonts w:eastAsia="等线" w:cs="Times New Roman"/>
              </w:rPr>
              <w:t>vortical</w:t>
            </w:r>
            <w:proofErr w:type="spellEnd"/>
            <w:r w:rsidRPr="009C6B59">
              <w:rPr>
                <w:rFonts w:eastAsia="等线" w:cs="Times New Roman"/>
              </w:rPr>
              <w:t xml:space="preserve"> structures. </w:t>
            </w:r>
            <w:r w:rsidRPr="009C6B59">
              <w:rPr>
                <w:rFonts w:eastAsia="等线" w:cs="Times New Roman"/>
                <w:b/>
                <w:bCs/>
              </w:rPr>
              <w:t>e, f</w:t>
            </w:r>
            <w:r w:rsidRPr="009C6B59">
              <w:rPr>
                <w:rFonts w:eastAsia="等线" w:cs="Times New Roman"/>
              </w:rPr>
              <w:t xml:space="preserve">, Time-averaged velocity fields before and after correction, respectively, showing the effect of the dynamic correction on the mean separation bubble, top recirculation region and wake recirculation structure. </w:t>
            </w:r>
            <w:r w:rsidRPr="009C6B59">
              <w:rPr>
                <w:rFonts w:eastAsia="等线" w:cs="Times New Roman"/>
                <w:b/>
                <w:bCs/>
              </w:rPr>
              <w:t>g, h</w:t>
            </w:r>
            <w:r w:rsidRPr="009C6B59">
              <w:rPr>
                <w:rFonts w:eastAsia="等线" w:cs="Times New Roman"/>
              </w:rPr>
              <w:t xml:space="preserve">, Correction-induced changes in the streamwise and wall-normal velocity components,  </w:t>
            </w:r>
            <w:r w:rsidRPr="009C6B59">
              <w:rPr>
                <w:rFonts w:cs="Times New Roman"/>
                <w:kern w:val="0"/>
                <w:position w:val="-12"/>
              </w:rPr>
              <w:object w:dxaOrig="1700" w:dyaOrig="360" w14:anchorId="14287249">
                <v:shape id="_x0000_i1262" type="#_x0000_t75" style="width:85.3pt;height:18.3pt" o:ole="">
                  <v:imagedata r:id="rId45" o:title=""/>
                </v:shape>
                <o:OLEObject Type="Embed" ProgID="Equation.DSMT4" ShapeID="_x0000_i1262" DrawAspect="Content" ObjectID="_1845116415" r:id="rId46"/>
              </w:object>
            </w:r>
            <w:r w:rsidRPr="009C6B59">
              <w:rPr>
                <w:rFonts w:eastAsia="等线" w:cs="Times New Roman"/>
              </w:rPr>
              <w:t xml:space="preserve"> and </w:t>
            </w:r>
            <w:r w:rsidRPr="009C6B59">
              <w:rPr>
                <w:rFonts w:cs="Times New Roman"/>
                <w:kern w:val="0"/>
                <w:position w:val="-12"/>
              </w:rPr>
              <w:object w:dxaOrig="1579" w:dyaOrig="360" w14:anchorId="6EB508E6">
                <v:shape id="_x0000_i1263" type="#_x0000_t75" style="width:79.1pt;height:18.3pt" o:ole="">
                  <v:imagedata r:id="rId47" o:title=""/>
                </v:shape>
                <o:OLEObject Type="Embed" ProgID="Equation.DSMT4" ShapeID="_x0000_i1263" DrawAspect="Content" ObjectID="_1845116416" r:id="rId48"/>
              </w:object>
            </w:r>
            <w:r w:rsidRPr="009C6B59">
              <w:rPr>
                <w:rFonts w:eastAsia="等线" w:cs="Times New Roman"/>
              </w:rPr>
              <w:t xml:space="preserve">, respectively. Coordinates are normalized by the cube side length </w:t>
            </w:r>
            <w:r w:rsidRPr="009C6B59">
              <w:rPr>
                <w:rFonts w:cs="Times New Roman"/>
                <w:kern w:val="0"/>
                <w:position w:val="-4"/>
              </w:rPr>
              <w:object w:dxaOrig="260" w:dyaOrig="260" w14:anchorId="32234A1B">
                <v:shape id="_x0000_i1264" type="#_x0000_t75" style="width:13.3pt;height:13.3pt" o:ole="">
                  <v:imagedata r:id="rId49" o:title=""/>
                </v:shape>
                <o:OLEObject Type="Embed" ProgID="Equation.DSMT4" ShapeID="_x0000_i1264" DrawAspect="Content" ObjectID="_1845116417" r:id="rId50"/>
              </w:object>
            </w:r>
            <w:r w:rsidRPr="009C6B59">
              <w:rPr>
                <w:rFonts w:eastAsia="等线" w:cs="Times New Roman"/>
              </w:rPr>
              <w:t>.</w:t>
            </w:r>
          </w:p>
        </w:tc>
      </w:tr>
    </w:tbl>
    <w:p w14:paraId="1694016D" w14:textId="77777777" w:rsidR="00DB3BA7" w:rsidRPr="00887DCE" w:rsidRDefault="00DB3BA7" w:rsidP="00DB3BA7">
      <w:pPr>
        <w:ind w:firstLine="480"/>
      </w:pPr>
    </w:p>
    <w:bookmarkEnd w:id="0"/>
    <w:p w14:paraId="34B96A02" w14:textId="2366C962" w:rsidR="00DA6C5C" w:rsidRPr="00E41D0E" w:rsidRDefault="00CE76E1" w:rsidP="00533CEB">
      <w:pPr>
        <w:pStyle w:val="1"/>
      </w:pPr>
      <w:r w:rsidRPr="00CE76E1">
        <w:t>Supplementary Methods</w:t>
      </w:r>
    </w:p>
    <w:p w14:paraId="4BF0F86C" w14:textId="4CEBB74C" w:rsidR="00D164D4" w:rsidRPr="006A6A9C" w:rsidRDefault="00D164D4" w:rsidP="009802F6">
      <w:pPr>
        <w:pStyle w:val="1"/>
        <w:numPr>
          <w:ilvl w:val="0"/>
          <w:numId w:val="29"/>
        </w:numPr>
      </w:pPr>
      <w:r w:rsidRPr="00D164D4">
        <w:t>Experimental Setup and LPIV-s Instrumentation</w:t>
      </w:r>
    </w:p>
    <w:p w14:paraId="3CF43028" w14:textId="0B5E8A85" w:rsidR="00731391" w:rsidRDefault="00731391" w:rsidP="005C6441">
      <w:pPr>
        <w:ind w:firstLine="480"/>
      </w:pPr>
      <w:r w:rsidRPr="00731391">
        <w:t>To meet the requirements for large-field-of-view, non-intrusive measurements of the flow around a full-scale cube under natural outdoor conditions, a large-scale particle image velocimetry system using snowflake tracers, hereafter referred to as LPIV-s, was developed in this study. The system consisted of a laser illumination subsystem, a long-distance imaging subsystem and a synchronized environmental monitoring module. The experimental scene and geometric arrangement of the measurement system are shown in Supplementary Fig. 2.</w:t>
      </w:r>
    </w:p>
    <w:p w14:paraId="44F4C152" w14:textId="25B62141" w:rsidR="00731391" w:rsidRDefault="00731391" w:rsidP="005C6441">
      <w:pPr>
        <w:ind w:firstLine="480"/>
      </w:pPr>
      <w:r w:rsidRPr="00731391">
        <w:t xml:space="preserve">To simultaneously achieve wide-area illumination and sufficient signal-to-noise ratio for snowflake-particle imaging under limited laser power, a 30 W continuous-wave laser with a wavelength of 520 nm was used as the illumination source. The green-light wavelength was selected by considering both the high quantum efficiency of the camera sensor and the optical scattering characteristics of snowflake particles. The laser beam was expanded into a fan-shaped light sheet using a customized cylindrical-lens assembly. As shown in Supplementary Fig. 2c, the light sheet was projected above the </w:t>
      </w:r>
      <w:proofErr w:type="spellStart"/>
      <w:r w:rsidRPr="00731391">
        <w:t>centreline</w:t>
      </w:r>
      <w:proofErr w:type="spellEnd"/>
      <w:r w:rsidRPr="00731391">
        <w:t xml:space="preserve"> of the cube and covered a streamwise extent of approximately 12 m and a wall-normal extent of approximately 6.75 m. This measurement region enabled the capture of the primary flow structures, including leading-edge separation, the development of the top shear layer and the recirculating wake on the leeward side of the cube.</w:t>
      </w:r>
    </w:p>
    <w:p w14:paraId="57268D42" w14:textId="688B0CAE" w:rsidR="00731391" w:rsidRDefault="00731391" w:rsidP="00731391">
      <w:pPr>
        <w:ind w:firstLine="480"/>
      </w:pPr>
      <w:r>
        <w:t xml:space="preserve">Because small fluctuations in the natural wind direction may cause tracer particles to move out of the illuminated plane, that is, out-of-plane loss, the light-sheet thickness at the </w:t>
      </w:r>
      <w:proofErr w:type="spellStart"/>
      <w:r>
        <w:t>centre</w:t>
      </w:r>
      <w:proofErr w:type="spellEnd"/>
      <w:r>
        <w:t xml:space="preserve"> of the measurement region was adjusted to approximately</w:t>
      </w:r>
      <w:r>
        <w:rPr>
          <w:rFonts w:hint="eastAsia"/>
        </w:rPr>
        <w:t xml:space="preserve"> </w:t>
      </w:r>
      <w:r w:rsidRPr="00591649">
        <w:rPr>
          <w:position w:val="-12"/>
        </w:rPr>
        <w:object w:dxaOrig="1680" w:dyaOrig="360" w14:anchorId="34AA5B5C">
          <v:shape id="_x0000_i1284" type="#_x0000_t75" style="width:84.05pt;height:18.3pt" o:ole="">
            <v:imagedata r:id="rId51" o:title=""/>
          </v:shape>
          <o:OLEObject Type="Embed" ProgID="Equation.DSMT4" ShapeID="_x0000_i1284" DrawAspect="Content" ObjectID="_1845116418" r:id="rId52"/>
        </w:object>
      </w:r>
      <w:r>
        <w:rPr>
          <w:rFonts w:hint="eastAsia"/>
        </w:rPr>
        <w:t>. This thickness represented a compromise among laser intensity density, particle-image signal-to-noise ratio and out-of-plane particle retention, rather than a complete elimination of out-of-plane errors. The influence of out-of-plane motion on the</w:t>
      </w:r>
      <w:r>
        <w:t xml:space="preserve"> measured velocity fields was further evaluated in the subsequent uncertainty analysis.</w:t>
      </w:r>
    </w:p>
    <w:p w14:paraId="39724D2C" w14:textId="10E97F39" w:rsidR="00731391" w:rsidRDefault="00731391" w:rsidP="00731391">
      <w:pPr>
        <w:ind w:firstLine="480"/>
      </w:pPr>
      <w:r w:rsidRPr="00731391">
        <w:t xml:space="preserve">The imaging subsystem consisted of a Sony a7S III high-sensitivity CMOS camera </w:t>
      </w:r>
      <w:r w:rsidRPr="00731391">
        <w:lastRenderedPageBreak/>
        <w:t xml:space="preserve">equipped with a 50 mm F1.2 large-aperture prime lens. Images were acquired at a resolution of </w:t>
      </w:r>
      <w:r w:rsidRPr="00731391">
        <w:rPr>
          <w:position w:val="-10"/>
        </w:rPr>
        <w:object w:dxaOrig="1900" w:dyaOrig="360" w14:anchorId="6F287D6E">
          <v:shape id="_x0000_i1290" type="#_x0000_t75" style="width:95.3pt;height:18.75pt" o:ole="">
            <v:imagedata r:id="rId53" o:title=""/>
          </v:shape>
          <o:OLEObject Type="Embed" ProgID="Equation.DSMT4" ShapeID="_x0000_i1290" DrawAspect="Content" ObjectID="_1845116419" r:id="rId54"/>
        </w:object>
      </w:r>
      <w:r w:rsidRPr="00731391">
        <w:t xml:space="preserve"> and a sampling frequency of 120 Hz. Owing to the excellent low-light performance of the sensor, the system was able to record the Mie-scattering signals of snowflake particles with a very low noise level, as illustrated in Supplementary Fig. 2d. Although the F1.2 aperture provided a substantial advantage in light collection, it also reduced the depth of field. At a camera distance of approximately 24 m, the calculated depth of field was about 80 cm. This value was much larger than the light-sheet thickness of approximately 20 cm, ensuring that all illuminated snowflake particles within the light sheet remained within the sharply focused imaging range.</w:t>
      </w:r>
    </w:p>
    <w:p w14:paraId="68C2611B" w14:textId="2B27B4C6" w:rsidR="00731391" w:rsidRDefault="00731391" w:rsidP="00731391">
      <w:pPr>
        <w:ind w:firstLine="480"/>
      </w:pPr>
      <w:r w:rsidRPr="00731391">
        <w:t xml:space="preserve">The spatial layout of the LPIV-s system was designed by jointly considering optical imaging quality, measurement field of view and minimization of flow disturbance, as shown in Supplementary Fig. 2c. The laser was positioned approximately 30 m downstream of the cube and projected the light sheet in a direction approximately aligned with the mean incoming flow, thereby reducing the disturbance induced by the optical equipment in the measurement region. The camera was placed to the side of the light sheet, at an approximately 24 m perpendicular distance from the measurement plane. The optical axis was kept as close as possible to normal incidence relative to the measurement plane to reduce perspective distortion and minimize the need for </w:t>
      </w:r>
      <w:proofErr w:type="spellStart"/>
      <w:r w:rsidRPr="00731391">
        <w:t>Scheimpflug</w:t>
      </w:r>
      <w:proofErr w:type="spellEnd"/>
      <w:r w:rsidRPr="00731391">
        <w:t xml:space="preserve"> correction. During the experiment, the 2 m cube side length was used as an </w:t>
      </w:r>
      <w:proofErr w:type="gramStart"/>
      <w:r w:rsidRPr="00731391">
        <w:t>in situ</w:t>
      </w:r>
      <w:proofErr w:type="gramEnd"/>
      <w:r w:rsidRPr="00731391">
        <w:t xml:space="preserve"> calibration reference to establish the mapping between image coordinates and physical coordinates.</w:t>
      </w:r>
    </w:p>
    <w:p w14:paraId="2D4EDD08" w14:textId="4A4ABFBE" w:rsidR="00731391" w:rsidRDefault="00731391" w:rsidP="00731391">
      <w:pPr>
        <w:ind w:firstLine="480"/>
        <w:rPr>
          <w:rFonts w:hint="eastAsia"/>
        </w:rPr>
      </w:pPr>
      <w:r>
        <w:t>According to the high-Reynolds-number cube-wake measurements reported by Khan et al.</w:t>
      </w:r>
      <w:r>
        <w:fldChar w:fldCharType="begin"/>
      </w:r>
      <w:r>
        <w:instrText xml:space="preserve"> ADDIN ZOTERO_ITEM CSL_CITATION {"citationID":"QvSDlWa9","properties":{"formattedCitation":"\\super 1\\nosupersub{}","plainCitation":"1","noteIndex":0},"citationItems":[{"id":5292,"uris":["http://zotero.org/users/12436355/items/DCA347PN"],"itemData":{"id":5292,"type":"article-journal","abstract":"The present work reports incompressible, viscous ﬂow around a rigidly suspended stationary cube placed normal to the ﬂow. The Reynolds number range covered in this work is more than two decades from Re </w:instrText>
      </w:r>
      <w:r>
        <w:rPr>
          <w:rFonts w:hint="eastAsia"/>
        </w:rPr>
        <w:instrText>∈</w:instrText>
      </w:r>
      <w:r>
        <w:instrText xml:space="preserve"> (500, 55,000). Measurements are conducted using particle image velocimetry and dye visualization is undertaken for better understanding of the ﬂow. The ﬂow is seen to be structureless at higher Reynolds number. Mean and rms velocities at diﬀerent axial locations in the wake are examined along with the mean vorticity ﬁeld. Two peaks are observed in the Urms proﬁles at diﬀerent axial locations in the wake. Vrms is single peaked at lower Re and has weak double peaks at higher Re. Behaviour of centerline velocity of the wake gives an insight about the recirculation length and shows its non-dependence on Re. Wake size has been determined and trajectory of the maximum vorticity in the wake is discussed. Drag coeﬃcients are evaluated and compared with various correlations for sphere and cube. The modiﬁed wake survey method gives coeﬃcients of drag between 0.63 and 0.89, which are close to the values for a cube given by Hölzer and Sommerfeld (2008) within the experimented Reynolds number range. Using the recirculation length, the data shows a dependence on Reynolds number till Re </w:instrText>
      </w:r>
      <w:r>
        <w:rPr>
          <w:rFonts w:ascii="Cambria Math" w:hAnsi="Cambria Math" w:cs="Cambria Math"/>
        </w:rPr>
        <w:instrText>∼</w:instrText>
      </w:r>
      <w:r>
        <w:instrText xml:space="preserve"> 1200 beyond which it becomes independent of Re. Overall several similarities in the ﬂow behaviour with respect to sphere is noted from the results. The paper is the ﬁrst detailed study on a cube over such a wide range of Reynolds number.","container-title":"Experimental Thermal and Fluid Science","DOI":"10.1016/j.expthermflusci.2017.12.013","ISSN":"08941777","journalAbbreviation":"Experimental Thermal and Fluid Science","language":"en","page":"257-271","source":"DOI.org (Crossref)","title":"Flow around a cube for Reynolds numbers between 500 and 55,000","volume":"93","author":[{"family":"Khan","given":"Majid Hassan"},{"family":"Sooraj","given":"P."},{"family":"Sharma","given":"Atul"},{"family":"Agrawal","given":"Amit"}],"issued":{"date-parts":[["2018",5]]}}}],"schema":"https://github.com/citation-style-language/schema/raw/master/csl-citation.json"} </w:instrText>
      </w:r>
      <w:r>
        <w:fldChar w:fldCharType="separate"/>
      </w:r>
      <w:r w:rsidRPr="005C6075">
        <w:rPr>
          <w:rFonts w:cs="Times New Roman"/>
          <w:kern w:val="0"/>
          <w:vertAlign w:val="superscript"/>
        </w:rPr>
        <w:t>1</w:t>
      </w:r>
      <w:r>
        <w:fldChar w:fldCharType="end"/>
      </w:r>
      <w:r>
        <w:t xml:space="preserve">, the maximum spanwise velocity in the wake region is typically less than 15% of the incoming velocity. Therefore, even under the most severe condition in the present experiment, with a maximum incoming wind speed of approximately </w:t>
      </w:r>
      <w:r w:rsidRPr="002F540A">
        <w:rPr>
          <w:position w:val="-12"/>
        </w:rPr>
        <w:object w:dxaOrig="1140" w:dyaOrig="360" w14:anchorId="192A4CA4">
          <v:shape id="_x0000_i1292" type="#_x0000_t75" style="width:57pt;height:18.3pt" o:ole="">
            <v:imagedata r:id="rId55" o:title=""/>
          </v:shape>
          <o:OLEObject Type="Embed" ProgID="Equation.DSMT4" ShapeID="_x0000_i1292" DrawAspect="Content" ObjectID="_1845116420" r:id="rId56"/>
        </w:object>
      </w:r>
      <w:r>
        <w:t>, the displacement of tracer particles normal to the light sheet between two consecutive frames remained below 50% of the light-sheet thickness. The correlation loss caused by out-of-plane motion within the main measurement region can therefore be considered controllable. In addition to the optical measurements, an ultrasonic anemometer was installed in a non-intrusive lateral region of the flow field, as shown in Supplementary Fig. 2c. The anemometer was used to monitor the incoming wind speed and wind direction in real time, ensuring that LPIV-s data were acquired within a quasi-stationary meteorological window.</w:t>
      </w:r>
    </w:p>
    <w:p w14:paraId="681EA4A1" w14:textId="767B0F48" w:rsidR="001057E0" w:rsidRPr="004562FD" w:rsidRDefault="00AF47C1" w:rsidP="004562FD">
      <w:pPr>
        <w:pStyle w:val="1"/>
        <w:numPr>
          <w:ilvl w:val="0"/>
          <w:numId w:val="29"/>
        </w:numPr>
      </w:pPr>
      <w:r w:rsidRPr="00DA6C5C">
        <w:rPr>
          <w:rFonts w:hint="eastAsia"/>
        </w:rPr>
        <w:lastRenderedPageBreak/>
        <w:t>Experimental Site and Meteorological Conditions</w:t>
      </w:r>
    </w:p>
    <w:p w14:paraId="1895199B" w14:textId="54C1A3F5" w:rsidR="00CF17D3" w:rsidRDefault="00CF17D3" w:rsidP="005C6441">
      <w:pPr>
        <w:ind w:firstLine="480"/>
      </w:pPr>
      <w:r w:rsidRPr="00CF17D3">
        <w:t xml:space="preserve">The selection of the experimental site was critical for obtaining high-quality natural inflow conditions. To acquire a relatively stable atmospheric-boundary-layer (ABL) turbulent flow field with minimal interference from complex terrain, the field experiment was conducted on an open frozen reach of a tributary of the Songhua River in Harbin, China (Supplementary Fig. 1; </w:t>
      </w:r>
      <w:r w:rsidRPr="00096F2E">
        <w:rPr>
          <w:position w:val="-10"/>
        </w:rPr>
        <w:object w:dxaOrig="2500" w:dyaOrig="360" w14:anchorId="55B11845">
          <v:shape id="_x0000_i1310" type="#_x0000_t75" style="width:125.25pt;height:18.3pt" o:ole="">
            <v:imagedata r:id="rId57" o:title=""/>
          </v:shape>
          <o:OLEObject Type="Embed" ProgID="Equation.DSMT4" ShapeID="_x0000_i1310" DrawAspect="Content" ObjectID="_1845116421" r:id="rId58"/>
        </w:object>
      </w:r>
      <w:r w:rsidRPr="00CF17D3">
        <w:t xml:space="preserve">). The local river width at the test reach was approximately 336 m. In the prevailing upwind direction, the site provided several </w:t>
      </w:r>
      <w:proofErr w:type="spellStart"/>
      <w:r w:rsidRPr="00CF17D3">
        <w:t>kilometres</w:t>
      </w:r>
      <w:proofErr w:type="spellEnd"/>
      <w:r w:rsidRPr="00CF17D3">
        <w:t xml:space="preserve"> of open and flat ice surface, with no obvious obstruction from trees or large buildings along the surrounding river corridor. These conditions provided a relatively homogeneous incoming flow for the near-surface atmospheric boundary layer.</w:t>
      </w:r>
    </w:p>
    <w:p w14:paraId="23BBD70E" w14:textId="0907A0F5" w:rsidR="00CF17D3" w:rsidRDefault="00CF17D3" w:rsidP="005C6441">
      <w:pPr>
        <w:ind w:firstLine="480"/>
      </w:pPr>
      <w:r w:rsidRPr="00CF17D3">
        <w:t>The experiment was performed during a winter night in December 2024. During the measurement period, the ice surface was covered by a relatively uniform snow layer, forming an approximately flat and low-roughness lower boundary. This environment can be regarded as a natural atmospheric-boundary-layer test site over an open, flat surface, which helped reduce the influence of terrain-induced inflow inhomogeneity and unsteady disturbances.</w:t>
      </w:r>
    </w:p>
    <w:p w14:paraId="04B6969F" w14:textId="3C2E1FE8" w:rsidR="00CF17D3" w:rsidRDefault="00CF17D3" w:rsidP="005C6441">
      <w:pPr>
        <w:ind w:firstLine="480"/>
      </w:pPr>
      <w:r w:rsidRPr="00CF17D3">
        <w:t>To quantify the incoming ABL conditions during the experiment and to ensure the validity of the LPIV-s measurements, an ultrasonic anemometer was installed in an undisturbed lateral region upstream of the cube-flow measurement area for synchronized real-time monitoring. Supplementary Fig. 3</w:t>
      </w:r>
      <w:proofErr w:type="gramStart"/>
      <w:r w:rsidRPr="00CF17D3">
        <w:t>a,b</w:t>
      </w:r>
      <w:proofErr w:type="gramEnd"/>
      <w:r w:rsidRPr="00CF17D3">
        <w:t xml:space="preserve"> show the temporal evolution of wind direction and wind speed during the experiment, while Supplementary Fig. 3c,d further present the wind-rose diagram and the probability density distribution of wind direction. The results indicate that the prevailing wind direction was mainly concentrated in the west–southwest sector. During the field deployment, the LPIV-s laser-sheet plane was adjusted using the supporting frame to align with the incoming wind direction, ensuring that the tracer-particle motion was primarily along the illuminated plane. This arrangement reduced the angular misalignment between the mean incoming flow and the measurement plane.</w:t>
      </w:r>
    </w:p>
    <w:p w14:paraId="508AD834" w14:textId="28641279" w:rsidR="00CF17D3" w:rsidRDefault="00CF17D3" w:rsidP="005C6441">
      <w:pPr>
        <w:ind w:firstLine="480"/>
      </w:pPr>
      <w:r w:rsidRPr="00CF17D3">
        <w:t xml:space="preserve">Because natural atmospheric inflow inevitably contains temporal fluctuations, the full acquisition period was not used for statistical analysis. Instead, a data window with relatively stable wind direction and good alignment between the incoming flow and the laser-sheet plane was selected as the effective analysis interval. The shaded region in Supplementary Fig. 3a corresponds to the representative quasi-stationary period used </w:t>
      </w:r>
      <w:r w:rsidRPr="00CF17D3">
        <w:lastRenderedPageBreak/>
        <w:t>in this study for inflow characterization and subsequent velocity-field processing.</w:t>
      </w:r>
    </w:p>
    <w:p w14:paraId="2225841D" w14:textId="1AC02BB1" w:rsidR="00CF17D3" w:rsidRDefault="00CF17D3" w:rsidP="005C6441">
      <w:pPr>
        <w:ind w:firstLine="480"/>
        <w:rPr>
          <w:rFonts w:hint="eastAsia"/>
        </w:rPr>
      </w:pPr>
      <w:r w:rsidRPr="00CF17D3">
        <w:t xml:space="preserve">During this period, the wind speed at the anemometer height was mainly concentrated in the range of </w:t>
      </w:r>
      <w:r w:rsidRPr="004A4728">
        <w:rPr>
          <w:position w:val="-6"/>
          <w:lang w:val="en-GB"/>
        </w:rPr>
        <w:object w:dxaOrig="1060" w:dyaOrig="279" w14:anchorId="21778E77">
          <v:shape id="_x0000_i1314" type="#_x0000_t75" style="width:53.25pt;height:13.75pt" o:ole="">
            <v:imagedata r:id="rId59" o:title=""/>
          </v:shape>
          <o:OLEObject Type="Embed" ProgID="Equation.DSMT4" ShapeID="_x0000_i1314" DrawAspect="Content" ObjectID="_1845116422" r:id="rId60"/>
        </w:object>
      </w:r>
      <w:r w:rsidRPr="00CF17D3">
        <w:t xml:space="preserve">. Within this wind-speed range, the Reynolds number based on the cube height, </w:t>
      </w:r>
      <w:r w:rsidRPr="004D2F82">
        <w:rPr>
          <w:position w:val="-12"/>
        </w:rPr>
        <w:object w:dxaOrig="460" w:dyaOrig="360" w14:anchorId="4578DECD">
          <v:shape id="_x0000_i1315" type="#_x0000_t75" style="width:23.3pt;height:18.3pt" o:ole="">
            <v:imagedata r:id="rId61" o:title=""/>
          </v:shape>
          <o:OLEObject Type="Embed" ProgID="Equation.DSMT4" ShapeID="_x0000_i1315" DrawAspect="Content" ObjectID="_1845116423" r:id="rId62"/>
        </w:object>
      </w:r>
      <w:r w:rsidRPr="00CF17D3">
        <w:t xml:space="preserve">, reached the order of </w:t>
      </w:r>
      <w:r w:rsidR="00FC4671" w:rsidRPr="0044572B">
        <w:rPr>
          <w:position w:val="-10"/>
          <w:lang w:val="en-GB"/>
        </w:rPr>
        <w:object w:dxaOrig="720" w:dyaOrig="360" w14:anchorId="19D00180">
          <v:shape id="_x0000_i1316" type="#_x0000_t75" style="width:36.2pt;height:18.3pt" o:ole="">
            <v:imagedata r:id="rId63" o:title=""/>
          </v:shape>
          <o:OLEObject Type="Embed" ProgID="Equation.DSMT4" ShapeID="_x0000_i1316" DrawAspect="Content" ObjectID="_1845116424" r:id="rId64"/>
        </w:object>
      </w:r>
      <w:r w:rsidRPr="00CF17D3">
        <w:t xml:space="preserve">, indicating a fully turbulent flow regime. The mean wind direction remained approximately stable at </w:t>
      </w:r>
      <w:r w:rsidR="00FC4671" w:rsidRPr="00964330">
        <w:rPr>
          <w:position w:val="-6"/>
          <w:lang w:val="en-GB"/>
        </w:rPr>
        <w:object w:dxaOrig="499" w:dyaOrig="320" w14:anchorId="1700A0CB">
          <v:shape id="_x0000_i1317" type="#_x0000_t75" style="width:24.95pt;height:15.8pt" o:ole="">
            <v:imagedata r:id="rId65" o:title=""/>
          </v:shape>
          <o:OLEObject Type="Embed" ProgID="Equation.DSMT4" ShapeID="_x0000_i1317" DrawAspect="Content" ObjectID="_1845116425" r:id="rId66"/>
        </w:object>
      </w:r>
      <w:r w:rsidRPr="00CF17D3">
        <w:t xml:space="preserve">, with relatively small directional fluctuations. The average misalignment angle between the instantaneous wind direction and the laser-sheet plane was less than </w:t>
      </w:r>
      <w:r w:rsidR="00FC4671" w:rsidRPr="004832D3">
        <w:rPr>
          <w:position w:val="-6"/>
        </w:rPr>
        <w:object w:dxaOrig="240" w:dyaOrig="320" w14:anchorId="030EB5A0">
          <v:shape id="_x0000_i1320" type="#_x0000_t75" style="width:11.25pt;height:17.05pt" o:ole="">
            <v:imagedata r:id="rId67" o:title=""/>
          </v:shape>
          <o:OLEObject Type="Embed" ProgID="Equation.DSMT4" ShapeID="_x0000_i1320" DrawAspect="Content" ObjectID="_1845116426" r:id="rId68"/>
        </w:object>
      </w:r>
      <w:r w:rsidR="00FC4671" w:rsidRPr="003A00D4">
        <w:t>.</w:t>
      </w:r>
      <w:r w:rsidRPr="00CF17D3">
        <w:t>. According to the error analysis and cosine-effect estimation reported by Hong et al.</w:t>
      </w:r>
      <w:r w:rsidR="00FC4671">
        <w:fldChar w:fldCharType="begin"/>
      </w:r>
      <w:r w:rsidR="00FC4671">
        <w:instrText xml:space="preserve"> ADDIN ZOTERO_ITEM CSL_CITATION {"citationID":"CW5TxnDE","properties":{"formattedCitation":"\\super 2\\nosupersub{}","plainCitation":"2","noteIndex":0},"citationItems":[{"id":66,"uris":["http://zotero.org/users/12436355/items/3ZS2R9L4"],"itemData":{"id":66,"type":"article-journal","container-title":"Nature Communications","DOI":"10.1038/ncomms5216","ISSN":"2041-1723","issue":"1","journalAbbreviation":"Nat Commun","language":"en","note":"TLDR: This experiment provides an unprecedented in situ characterization of flow structures around utility-scale turbines, and yields significant insights into the Reynolds number similarity issues presented in wind energy applications.","page":"4216","source":"DOI.org (Crossref)","title":"Natural snowfall reveals large-scale flow structures in the wake of a 2.5-MW wind turbine","volume":"5","author":[{"family":"Hong","given":"Jiarong"},{"family":"Toloui","given":"Mostafa"},{"family":"Chamorro","given":"Leonardo P."},{"family":"Guala","given":"Michele"},{"family":"Howard","given":"Kevin"},{"family":"Riley","given":"Sean"},{"family":"Tucker","given":"James"},{"family":"Sotiropoulos","given":"Fotis"}],"issued":{"date-parts":[["2014",6,24]]}}}],"schema":"https://github.com/citation-style-language/schema/raw/master/csl-citation.json"} </w:instrText>
      </w:r>
      <w:r w:rsidR="00FC4671">
        <w:fldChar w:fldCharType="separate"/>
      </w:r>
      <w:r w:rsidR="00FC4671" w:rsidRPr="004A779D">
        <w:rPr>
          <w:rFonts w:cs="Times New Roman"/>
          <w:kern w:val="0"/>
          <w:vertAlign w:val="superscript"/>
        </w:rPr>
        <w:t>2</w:t>
      </w:r>
      <w:r w:rsidR="00FC4671">
        <w:fldChar w:fldCharType="end"/>
      </w:r>
      <w:r w:rsidRPr="00CF17D3">
        <w:t>, the resulting projection error in the streamwise velocity component was less than 0.4%, and the particle loss associated with the out-of-plane velocity component remained within a controllable range.</w:t>
      </w:r>
    </w:p>
    <w:p w14:paraId="276B9AF3" w14:textId="452E8968" w:rsidR="004D6B1F" w:rsidRDefault="00BB2CA8" w:rsidP="009802F6">
      <w:pPr>
        <w:pStyle w:val="1"/>
        <w:numPr>
          <w:ilvl w:val="0"/>
          <w:numId w:val="29"/>
        </w:numPr>
      </w:pPr>
      <w:r w:rsidRPr="00BB2CA8">
        <w:t>LPIV-s Measurement of the Boundary-Layer Characteristics over the Ice Surface</w:t>
      </w:r>
    </w:p>
    <w:p w14:paraId="116500A4" w14:textId="103F1C37" w:rsidR="00BB2CA8" w:rsidRDefault="00FC565B" w:rsidP="005C6441">
      <w:pPr>
        <w:ind w:firstLine="480"/>
      </w:pPr>
      <w:r w:rsidRPr="00FC565B">
        <w:t xml:space="preserve">Accurate characterization of the incoming boundary layer upstream of the cube is essential for interpreting the flow separation, wake development and coherent structures around the obstacle. To quantitatively evaluate the inflow conditions over the frozen river surface, the LPIV-s system was used to measure the near-surface boundary-layer flow within the height range of the cube at the experimental site. Supplementary Fig. 3e shows the time-averaged incoming velocity field over an approximately </w:t>
      </w:r>
      <w:r w:rsidRPr="00E378A1">
        <w:rPr>
          <w:position w:val="-6"/>
        </w:rPr>
        <w:object w:dxaOrig="740" w:dyaOrig="279" w14:anchorId="4775DF0A">
          <v:shape id="_x0000_i1327" type="#_x0000_t75" style="width:37.05pt;height:13.75pt" o:ole="">
            <v:imagedata r:id="rId69" o:title=""/>
          </v:shape>
          <o:OLEObject Type="Embed" ProgID="Equation.DSMT4" ShapeID="_x0000_i1327" DrawAspect="Content" ObjectID="_1845116427" r:id="rId70"/>
        </w:object>
      </w:r>
      <w:r w:rsidRPr="00FC565B">
        <w:t xml:space="preserve"> region within the cube-height range after tracer-inertia correction. The measured velocity vectors were predominantly aligned with the main flow direction, with no evident </w:t>
      </w:r>
      <w:proofErr w:type="spellStart"/>
      <w:r w:rsidRPr="00FC565B">
        <w:t>vortical</w:t>
      </w:r>
      <w:proofErr w:type="spellEnd"/>
      <w:r w:rsidRPr="00FC565B">
        <w:t xml:space="preserve"> disturbances induced by local terrain irregularities. The time-averaged velocity contours clearly reveal the canonical shear structure of a flat-plate boundary layer: the streamwise velocity increases with height, indicating a typical wall-normal shear profile in the near-surface atmospheric boundary layer. This large-scale spatial coherence confirms that the flat frozen river surface in winter provided stable and relatively homogeneous quasi-two-dimensional boundary-layer inflow conditions.</w:t>
      </w:r>
    </w:p>
    <w:p w14:paraId="602A130A" w14:textId="60272EBC" w:rsidR="00FC565B" w:rsidRDefault="00FC565B" w:rsidP="005C6441">
      <w:pPr>
        <w:ind w:firstLine="480"/>
      </w:pPr>
      <w:r w:rsidRPr="00FC565B">
        <w:t>As shown in Supplementary Fig. 3f, the measured velocity profile showed excellent agreement with the power-law relation,</w:t>
      </w:r>
      <w:r>
        <w:t xml:space="preserve"> </w:t>
      </w:r>
      <w:r w:rsidRPr="00E85AAE">
        <w:rPr>
          <w:position w:val="-14"/>
        </w:rPr>
        <w:object w:dxaOrig="2040" w:dyaOrig="400" w14:anchorId="7C3403A8">
          <v:shape id="_x0000_i1329" type="#_x0000_t75" style="width:101.95pt;height:20pt" o:ole="">
            <v:imagedata r:id="rId71" o:title=""/>
          </v:shape>
          <o:OLEObject Type="Embed" ProgID="Equation.DSMT4" ShapeID="_x0000_i1329" DrawAspect="Content" ObjectID="_1845116428" r:id="rId72"/>
        </w:object>
      </w:r>
      <w:r>
        <w:rPr>
          <w:rFonts w:hint="eastAsia"/>
        </w:rPr>
        <w:t>,</w:t>
      </w:r>
      <w:r>
        <w:t xml:space="preserve"> </w:t>
      </w:r>
      <w:r w:rsidRPr="00FC565B">
        <w:t xml:space="preserve">with </w:t>
      </w:r>
      <w:r w:rsidRPr="00E85AAE">
        <w:rPr>
          <w:position w:val="-6"/>
        </w:rPr>
        <w:object w:dxaOrig="999" w:dyaOrig="320" w14:anchorId="267C3B0F">
          <v:shape id="_x0000_i1332" type="#_x0000_t75" style="width:49.95pt;height:17.05pt" o:ole="">
            <v:imagedata r:id="rId73" o:title=""/>
          </v:shape>
          <o:OLEObject Type="Embed" ProgID="Equation.DSMT4" ShapeID="_x0000_i1332" DrawAspect="Content" ObjectID="_1845116429" r:id="rId74"/>
        </w:object>
      </w:r>
      <w:r w:rsidRPr="00FC565B">
        <w:t xml:space="preserve">. The fitted wind-profile exponent was </w:t>
      </w:r>
      <w:r w:rsidRPr="00E85AAE">
        <w:rPr>
          <w:position w:val="-6"/>
        </w:rPr>
        <w:object w:dxaOrig="1020" w:dyaOrig="279" w14:anchorId="6B276B35">
          <v:shape id="_x0000_i1335" type="#_x0000_t75" style="width:51.2pt;height:13.75pt" o:ole="">
            <v:imagedata r:id="rId75" o:title=""/>
          </v:shape>
          <o:OLEObject Type="Embed" ProgID="Equation.DSMT4" ShapeID="_x0000_i1335" DrawAspect="Content" ObjectID="_1845116430" r:id="rId76"/>
        </w:object>
      </w:r>
      <w:r>
        <w:t>.</w:t>
      </w:r>
      <w:r w:rsidRPr="00FC565B">
        <w:t xml:space="preserve"> This value is lower than the typical exponents observed over urban or forested terrain, indicating that the </w:t>
      </w:r>
      <w:r w:rsidRPr="00FC565B">
        <w:lastRenderedPageBreak/>
        <w:t xml:space="preserve">experimental site corresponded to a low-roughness open terrain condition, namely flat open country with </w:t>
      </w:r>
      <w:r w:rsidRPr="00B635CC">
        <w:rPr>
          <w:position w:val="-6"/>
        </w:rPr>
        <w:object w:dxaOrig="880" w:dyaOrig="279" w14:anchorId="2A1B9391">
          <v:shape id="_x0000_i1336" type="#_x0000_t75" style="width:43.7pt;height:13.75pt" o:ole="">
            <v:imagedata r:id="rId77" o:title=""/>
          </v:shape>
          <o:OLEObject Type="Embed" ProgID="Equation.DSMT4" ShapeID="_x0000_i1336" DrawAspect="Content" ObjectID="_1845116431" r:id="rId78"/>
        </w:object>
      </w:r>
      <w:r w:rsidRPr="00FC565B">
        <w:t xml:space="preserve">. This result confirms that the incoming flow can be characterized as a fully developed, low-roughness, near-neutral atmospheric boundary layer. The near-wall portion of the velocity profile also followed the logarithmic law of the wall, as shown in Supplementary Fig. 3g. The aerodynamic roughness length inferred from the logarithmic-law fitting, </w:t>
      </w:r>
      <w:r w:rsidRPr="003F0584">
        <w:rPr>
          <w:position w:val="-12"/>
        </w:rPr>
        <w:object w:dxaOrig="1240" w:dyaOrig="360" w14:anchorId="688F8AD5">
          <v:shape id="_x0000_i1337" type="#_x0000_t75" style="width:61.2pt;height:18.3pt" o:ole="">
            <v:imagedata r:id="rId79" o:title=""/>
          </v:shape>
          <o:OLEObject Type="Embed" ProgID="Equation.DSMT4" ShapeID="_x0000_i1337" DrawAspect="Content" ObjectID="_1845116432" r:id="rId80"/>
        </w:object>
      </w:r>
      <w:r w:rsidRPr="00FC565B">
        <w:t>, was consistent with the typical physical roughness scale of a compacted snow-covered surface, further supporting the well-defined boundary condition and the reliability of the measured data.</w:t>
      </w:r>
    </w:p>
    <w:p w14:paraId="5A38C906" w14:textId="1CC36154" w:rsidR="00FC565B" w:rsidRDefault="00FC565B" w:rsidP="005C6441">
      <w:pPr>
        <w:ind w:firstLine="480"/>
      </w:pPr>
      <w:r w:rsidRPr="00FC565B">
        <w:t xml:space="preserve">To characterize the fluctuating properties of the inflow, the vertical distributions of turbulence intensity and integral length scale were </w:t>
      </w:r>
      <w:proofErr w:type="spellStart"/>
      <w:r w:rsidRPr="00FC565B">
        <w:t>analysed</w:t>
      </w:r>
      <w:proofErr w:type="spellEnd"/>
      <w:r w:rsidRPr="00FC565B">
        <w:t xml:space="preserve">. As shown in Supplementary Fig. 3h, the streamwise turbulence intensity decreased monotonically with height, dropping rapidly from approximately 25% near the surface to about 16% at a height of 3 m. This distribution reflects the influence of surface shear on near-ground turbulence production. Supplementary Fig. 3i presents the variation of the streamwise integral length scale with height. The integral length scale </w:t>
      </w:r>
      <w:r w:rsidRPr="00F2430B">
        <w:rPr>
          <w:position w:val="-12"/>
        </w:rPr>
        <w:object w:dxaOrig="279" w:dyaOrig="380" w14:anchorId="16305C2E">
          <v:shape id="_x0000_i1350" type="#_x0000_t75" style="width:13.75pt;height:18.75pt" o:ole="">
            <v:imagedata r:id="rId81" o:title=""/>
          </v:shape>
          <o:OLEObject Type="Embed" ProgID="Equation.DSMT4" ShapeID="_x0000_i1350" DrawAspect="Content" ObjectID="_1845116433" r:id="rId82"/>
        </w:object>
      </w:r>
      <w:r w:rsidRPr="00FC565B">
        <w:t xml:space="preserve"> increased with height, from approximately 3 m near the wall to around 15 m near the top of the field of view. This trend indicates that the characteristic size of energy-containing turbulent structures was jointly modulated by the wall-normal distance and the boundary-layer structure. Near the surface, turbulence was mainly dominated by smaller-scale eddies, whereas larger coherent motions became increasingly important with increasing distance from the wall. This </w:t>
      </w:r>
      <w:proofErr w:type="spellStart"/>
      <w:r w:rsidRPr="00FC565B">
        <w:t>behaviour</w:t>
      </w:r>
      <w:proofErr w:type="spellEnd"/>
      <w:r w:rsidRPr="00FC565B">
        <w:t xml:space="preserve"> is consistent with the growth of energy-containing structures with wall-normal distance in wall-bounded turbulence.</w:t>
      </w:r>
    </w:p>
    <w:p w14:paraId="0E799934" w14:textId="5F4B225D" w:rsidR="00FC565B" w:rsidRDefault="00FC565B" w:rsidP="005C6441">
      <w:pPr>
        <w:ind w:firstLine="480"/>
      </w:pPr>
      <w:r w:rsidRPr="00FC565B">
        <w:t xml:space="preserve">After establishing the mean-flow structure and its wall-normal organization, the temporal stationarity, spectral characteristics and turbulence statistics of the incoming flow were further examined, as shown in Supplementary Fig. 4. Supplementary Fig. 4a shows time series of the streamwise velocity </w:t>
      </w:r>
      <w:r w:rsidRPr="00E4597D">
        <w:rPr>
          <w:position w:val="-10"/>
        </w:rPr>
        <w:object w:dxaOrig="440" w:dyaOrig="320" w14:anchorId="052D73F1">
          <v:shape id="_x0000_i1358" type="#_x0000_t75" style="width:22.05pt;height:17.05pt" o:ole="">
            <v:imagedata r:id="rId83" o:title=""/>
          </v:shape>
          <o:OLEObject Type="Embed" ProgID="Equation.DSMT4" ShapeID="_x0000_i1358" DrawAspect="Content" ObjectID="_1845116434" r:id="rId84"/>
        </w:object>
      </w:r>
      <w:r w:rsidRPr="00FC565B">
        <w:t xml:space="preserve"> at different heights. Although low-frequency wind-speed drift was present in the natural inflow, the velocity fluctuations at different heights retained statistically stable characteristics within the selected analysis window. Supplementary Fig. 4b presents a representative velocity signal at </w:t>
      </w:r>
      <w:r w:rsidRPr="00156004">
        <w:rPr>
          <w:position w:val="-6"/>
        </w:rPr>
        <w:object w:dxaOrig="960" w:dyaOrig="279" w14:anchorId="6FA79272">
          <v:shape id="_x0000_i1357" type="#_x0000_t75" style="width:47.45pt;height:13.75pt" o:ole="">
            <v:imagedata r:id="rId85" o:title=""/>
          </v:shape>
          <o:OLEObject Type="Embed" ProgID="Equation.DSMT4" ShapeID="_x0000_i1357" DrawAspect="Content" ObjectID="_1845116435" r:id="rId86"/>
        </w:object>
      </w:r>
      <w:r w:rsidRPr="00FC565B">
        <w:t xml:space="preserve">, decomposed into the instantaneous velocity, the low-frequency component and the mean velocity. The blue curve denotes the low-frequency trend component with </w:t>
      </w:r>
      <w:r w:rsidRPr="00807D93">
        <w:rPr>
          <w:position w:val="-6"/>
        </w:rPr>
        <w:object w:dxaOrig="940" w:dyaOrig="279" w14:anchorId="1B2D6B2B">
          <v:shape id="_x0000_i1361" type="#_x0000_t75" style="width:46.6pt;height:13.75pt" o:ole="">
            <v:imagedata r:id="rId87" o:title=""/>
          </v:shape>
          <o:OLEObject Type="Embed" ProgID="Equation.DSMT4" ShapeID="_x0000_i1361" DrawAspect="Content" ObjectID="_1845116436" r:id="rId88"/>
        </w:object>
      </w:r>
      <w:r w:rsidRPr="00FC565B">
        <w:t>. This large-scale low-frequency component reflects the influence of large atmospheric-boundary-layer motions or slow wind-speed drift on the measurement region.</w:t>
      </w:r>
    </w:p>
    <w:p w14:paraId="607243B1" w14:textId="3D9CB794" w:rsidR="00FC565B" w:rsidRDefault="00FC565B" w:rsidP="005C6441">
      <w:pPr>
        <w:ind w:firstLine="480"/>
      </w:pPr>
      <w:r w:rsidRPr="00FC565B">
        <w:lastRenderedPageBreak/>
        <w:t>Supplementary Fig. 4c shows the probability density function of the velocity fluctuations. The measured data, represented by the histogram, closely followed a standard Gaussian distribution, indicated by the red curve. This agreement suggests that the incoming velocity fluctuations during the selected period did not exhibit pronounced skewness or strong intermittency. Supplementary Fig. 4d presents the power spectral density of the streamwise velocity fluctuations. For frequencies</w:t>
      </w:r>
      <w:r w:rsidRPr="00EE7228">
        <w:rPr>
          <w:position w:val="-10"/>
        </w:rPr>
        <w:object w:dxaOrig="1120" w:dyaOrig="320" w14:anchorId="289D975B">
          <v:shape id="_x0000_i1368" type="#_x0000_t75" style="width:54.95pt;height:17.05pt" o:ole="">
            <v:imagedata r:id="rId89" o:title=""/>
          </v:shape>
          <o:OLEObject Type="Embed" ProgID="Equation.DSMT4" ShapeID="_x0000_i1368" DrawAspect="Content" ObjectID="_1845116437" r:id="rId90"/>
        </w:object>
      </w:r>
      <w:r w:rsidRPr="00FC565B">
        <w:t xml:space="preserve">, the energy spectrum clearly followed an </w:t>
      </w:r>
      <w:r w:rsidRPr="00EE7228">
        <w:rPr>
          <w:position w:val="-10"/>
        </w:rPr>
        <w:object w:dxaOrig="520" w:dyaOrig="360" w14:anchorId="0988AA4C">
          <v:shape id="_x0000_i1369" type="#_x0000_t75" style="width:26.2pt;height:18.3pt" o:ole="">
            <v:imagedata r:id="rId91" o:title=""/>
          </v:shape>
          <o:OLEObject Type="Embed" ProgID="Equation.DSMT4" ShapeID="_x0000_i1369" DrawAspect="Content" ObjectID="_1845116438" r:id="rId92"/>
        </w:object>
      </w:r>
      <w:r w:rsidRPr="00FC565B">
        <w:t xml:space="preserve"> decay, indicating a spectral distribution consistent with the inertial-subrange energy cascade. This </w:t>
      </w:r>
      <w:proofErr w:type="spellStart"/>
      <w:r w:rsidRPr="00FC565B">
        <w:t>behaviour</w:t>
      </w:r>
      <w:proofErr w:type="spellEnd"/>
      <w:r w:rsidRPr="00FC565B">
        <w:t xml:space="preserve"> suggests that energy injected at large scales was effectively transferred towards smaller dissipative scales through the turbulent cascade. The observed spectral feature also demonstrates that the processed LPIV-s measurements were able to capture representative spectral characteristics of natural atmospheric turbulence over the dominant energy-containing scales and part of the inertial range relevant to the present analysis.</w:t>
      </w:r>
    </w:p>
    <w:p w14:paraId="403B854D" w14:textId="19EC0489" w:rsidR="00FC565B" w:rsidRDefault="00FC565B" w:rsidP="005C6441">
      <w:pPr>
        <w:ind w:firstLine="480"/>
      </w:pPr>
      <w:r w:rsidRPr="00FC565B">
        <w:t>Supplementary Fig. 4e and Supplementary Fig. 4f show the vertical distributions of streamwise and wall-normal turbulence intensities and turbulent kinetic energy, respectively. The streamwise turbulence intensity was substantially higher than the wall-normal turbulence intensity, reflecting the anisotropic nature of near-wall atmospheric-boundary-layer turbulence. The vertical variation of turbulent kinetic energy represents the combined effects of near-surface shear production, turbulent transport and large-scale inflow fluctuations on the energy distribution, as shown in Supplementary Fig. 4f.</w:t>
      </w:r>
    </w:p>
    <w:p w14:paraId="0E76B5B1" w14:textId="25D5BBF8" w:rsidR="00FC565B" w:rsidRDefault="00FC565B" w:rsidP="005C6441">
      <w:pPr>
        <w:ind w:firstLine="480"/>
      </w:pPr>
      <w:r w:rsidRPr="00FC565B">
        <w:t xml:space="preserve">The profile of the vertical Reynolds shear stress, </w:t>
      </w:r>
      <w:r w:rsidR="0017434A" w:rsidRPr="0052790D">
        <w:rPr>
          <w:position w:val="-6"/>
        </w:rPr>
        <w:object w:dxaOrig="540" w:dyaOrig="340" w14:anchorId="66BA3862">
          <v:shape id="_x0000_i1382" type="#_x0000_t75" style="width:27.05pt;height:17.5pt" o:ole="">
            <v:imagedata r:id="rId93" o:title=""/>
          </v:shape>
          <o:OLEObject Type="Embed" ProgID="Equation.DSMT4" ShapeID="_x0000_i1382" DrawAspect="Content" ObjectID="_1845116439" r:id="rId94"/>
        </w:object>
      </w:r>
      <w:r w:rsidRPr="00FC565B">
        <w:t>, shown in Supplementary Fig. 4g, remained negative throughout the measured height range, with values confined to a narrow interval of approximately −0.019 to −0.022</w:t>
      </w:r>
      <w:r w:rsidR="0017434A">
        <w:t xml:space="preserve"> m</w:t>
      </w:r>
      <w:r w:rsidR="0017434A" w:rsidRPr="0017434A">
        <w:rPr>
          <w:vertAlign w:val="superscript"/>
        </w:rPr>
        <w:t>2</w:t>
      </w:r>
      <w:r w:rsidR="0017434A">
        <w:t>/s</w:t>
      </w:r>
      <w:r w:rsidR="0017434A" w:rsidRPr="0017434A">
        <w:rPr>
          <w:vertAlign w:val="superscript"/>
        </w:rPr>
        <w:t>2</w:t>
      </w:r>
      <w:r w:rsidRPr="00FC565B">
        <w:t>. This indicates that turbulent momentum flux was primarily associated with the downward transport of high-momentum fluid from the upper layer towards the near-surface region, consistent with the fundamental physics of a near-ground boundary layer. Supplementary Fig. 4h shows the vertical distribution of the momentum correlation coefficient,</w:t>
      </w:r>
      <w:r w:rsidR="0017434A">
        <w:t xml:space="preserve"> </w:t>
      </w:r>
      <w:r w:rsidR="0017434A" w:rsidRPr="00E6633E">
        <w:rPr>
          <w:position w:val="-12"/>
        </w:rPr>
        <w:object w:dxaOrig="1880" w:dyaOrig="400" w14:anchorId="02610178">
          <v:shape id="_x0000_i1380" type="#_x0000_t75" style="width:94.05pt;height:20pt" o:ole="">
            <v:imagedata r:id="rId95" o:title=""/>
          </v:shape>
          <o:OLEObject Type="Embed" ProgID="Equation.DSMT4" ShapeID="_x0000_i1380" DrawAspect="Content" ObjectID="_1845116440" r:id="rId96"/>
        </w:object>
      </w:r>
      <w:r w:rsidR="0017434A">
        <w:t xml:space="preserve">. </w:t>
      </w:r>
      <w:r w:rsidR="0017434A">
        <w:t xml:space="preserve">Across the full measurement height, </w:t>
      </w:r>
      <w:r w:rsidR="0017434A" w:rsidRPr="00591F89">
        <w:rPr>
          <w:position w:val="-12"/>
        </w:rPr>
        <w:object w:dxaOrig="360" w:dyaOrig="360" w14:anchorId="504502D3">
          <v:shape id="_x0000_i1386" type="#_x0000_t75" style="width:17.9pt;height:17.9pt" o:ole="">
            <v:imagedata r:id="rId97" o:title=""/>
          </v:shape>
          <o:OLEObject Type="Embed" ProgID="Equation.DSMT4" ShapeID="_x0000_i1386" DrawAspect="Content" ObjectID="_1845116441" r:id="rId98"/>
        </w:object>
      </w:r>
      <w:r w:rsidR="0017434A">
        <w:t xml:space="preserve"> remained nearly constant in the range of approximately </w:t>
      </w:r>
      <w:r w:rsidR="0017434A">
        <w:rPr>
          <w:rStyle w:val="katex-mathml"/>
        </w:rPr>
        <w:t>−0.35</w:t>
      </w:r>
      <w:r w:rsidR="0017434A">
        <w:t xml:space="preserve"> to </w:t>
      </w:r>
      <w:r w:rsidR="0017434A">
        <w:rPr>
          <w:rStyle w:val="katex-mathml"/>
        </w:rPr>
        <w:t>−0.40</w:t>
      </w:r>
      <w:r w:rsidR="0017434A">
        <w:t>, indicating a stable negative correlation between streamwise and wall-normal velocity fluctuations. This value is comparable to the typical stress-correlation level observed in wall-bounded turbulence. According to Townsend’s attached-eddy theory</w:t>
      </w:r>
      <w:r w:rsidR="0017434A">
        <w:fldChar w:fldCharType="begin"/>
      </w:r>
      <w:r w:rsidR="0017434A">
        <w:instrText xml:space="preserve"> ADDIN ZOTERO_ITEM CSL_CITATION {"citationID":"EPplNdqC","properties":{"formattedCitation":"\\super 3\\nosupersub{}","plainCitation":"3","noteIndex":0},"citationItems":[{"id":8134,"uris":["http://zotero.org/users/12436355/items/M88PIEIR"],"itemData":{"id":8134,"type":"article-journal","abstract":"In turbulent flow past rigid boundaries, there can be distinguished regions close to the wall in which the local rates of energy production and dissipation are so large that aspects of the turbulent motion concerned with these processes are determined almost solely by the distribution of shear stress within the region and are independent of conditions outside it. These regions are here called equilibrium layers because of the equilibrium existing between local rates of energy production and dissipation. Three kinds of equilibrium layer have been studied experimentally, the constant-stress layer, the transpiration layer and the zero-stress layer, but there are other possible forms. One that is of importance in the theory of self-preserving flow in boundary layers and in diffusers is the ‘linear-stress’ layer in which the stress increases linearly with distance from the wall. The properties of these various equilibrium layers are considered and the distributions of mean velocity are derived from the equation for the turbulent kinetic energy and certain assumptions of flow similarity.\n            The theory of self-preserving wall flow, usually expressed as a combination of the law of the wall and the defect law, assumes compatibility between the outer flow and the equilibrium layer, and the course of development depends on the kind of equilibrium layer. Earlier work by the author, which assumed the defect law, is only valid if the whole of the equilibrium layer is a constant-stress layer and this is not true in strong adverse pressure gradients. A consistent theory is developed for these flows by assuming a ‘linear-stress’ layer, and the solutions show the relation between flows of finite stress and of zero stress and provide a plausible explanation of the phenomenon of downstream instability observed by Clauser. Self-preserving flow in wedges is treated on similar lines.","container-title":"Journal of Fluid Mechanics","DOI":"10.1017/S0022112061000883","ISSN":"0022-1120, 1469-7645","issue":"1","journalAbbreviation":"J. Fluid Mech.","language":"en","license":"https://www.cambridge.org/core/terms","page":"97-120","source":"DOI.org (Crossref)","title":"Equilibrium layers and wall turbulence","volume":"11","author":[{"family":"Townsend","given":"A. A."}],"issued":{"date-parts":[["1961",8]]}}}],"schema":"https://github.com/citation-style-language/schema/raw/master/csl-citation.json"} </w:instrText>
      </w:r>
      <w:r w:rsidR="0017434A">
        <w:fldChar w:fldCharType="separate"/>
      </w:r>
      <w:r w:rsidR="0017434A" w:rsidRPr="004A779D">
        <w:rPr>
          <w:rFonts w:cs="Times New Roman"/>
          <w:kern w:val="0"/>
          <w:vertAlign w:val="superscript"/>
        </w:rPr>
        <w:t>3</w:t>
      </w:r>
      <w:r w:rsidR="0017434A">
        <w:fldChar w:fldCharType="end"/>
      </w:r>
      <w:r w:rsidR="0017434A">
        <w:t xml:space="preserve">, energy-containing eddies in an </w:t>
      </w:r>
      <w:r w:rsidR="0017434A">
        <w:lastRenderedPageBreak/>
        <w:t xml:space="preserve">equilibrium boundary layer exhibit self-similar organization, causing the ratio between Reynolds shear stress and the product of turbulence intensities to approach a quasi-constant value. This result not only supports the reliability of the LPIV-s measurements of the </w:t>
      </w:r>
      <w:r w:rsidR="0017434A" w:rsidRPr="00D8364B">
        <w:rPr>
          <w:position w:val="-6"/>
        </w:rPr>
        <w:object w:dxaOrig="260" w:dyaOrig="279" w14:anchorId="61DEC6DF">
          <v:shape id="_x0000_i1387" type="#_x0000_t75" style="width:13.3pt;height:13.75pt" o:ole="">
            <v:imagedata r:id="rId99" o:title=""/>
          </v:shape>
          <o:OLEObject Type="Embed" ProgID="Equation.DSMT4" ShapeID="_x0000_i1387" DrawAspect="Content" ObjectID="_1845116442" r:id="rId100"/>
        </w:object>
      </w:r>
      <w:r w:rsidR="0017434A">
        <w:t xml:space="preserve"> and </w:t>
      </w:r>
      <w:r w:rsidR="0017434A" w:rsidRPr="00D8364B">
        <w:rPr>
          <w:position w:val="-6"/>
        </w:rPr>
        <w:object w:dxaOrig="240" w:dyaOrig="279" w14:anchorId="27F77CD2">
          <v:shape id="_x0000_i1388" type="#_x0000_t75" style="width:11.25pt;height:13.75pt" o:ole="">
            <v:imagedata r:id="rId101" o:title=""/>
          </v:shape>
          <o:OLEObject Type="Embed" ProgID="Equation.DSMT4" ShapeID="_x0000_i1388" DrawAspect="Content" ObjectID="_1845116443" r:id="rId102"/>
        </w:object>
      </w:r>
      <w:r w:rsidR="0017434A">
        <w:t xml:space="preserve"> fluctuation components, but more importantly demonstrates that the natural inflow field was dynamically close to an equilibrium state. It therefore provided a suitable flow environment for studying bluff-body flow and related fluid–structure interaction phenomena.</w:t>
      </w:r>
    </w:p>
    <w:p w14:paraId="28785F1F" w14:textId="161EB9E8" w:rsidR="00BB2CA8" w:rsidRDefault="0017434A" w:rsidP="00DA421C">
      <w:pPr>
        <w:ind w:firstLine="480"/>
        <w:rPr>
          <w:rFonts w:hint="eastAsia"/>
        </w:rPr>
      </w:pPr>
      <w:r w:rsidRPr="0017434A">
        <w:t>Taken together, the results in Supplementary Figs. 3 and 4 indicate that the incoming flow during the experiment can be characterized as a high-Reynolds-number, low-roughness, shear-dominated and near-neutral natural atmospheric boundary layer developing over a flat ice–snow lower boundary. From a thermodynamic perspective, the experiment was conducted over an open frozen river surface during a winter night in Harbin, at an ambient temperature of approximately −20 °C. Under persistent extremely cold conditions, the ice surface and near-surface air were expected to approach thermal equilibrium after prolonged heat exchange, substantially reducing the sensible heat flux that would otherwise drive convection or stable stratification. Buoyancy effects can therefore be regarded as negligible in the overall flow dynamics. These inflow conditions provided a well-defined boundary condition for the subsequent analysis of full-scale cube flow, shear-layer development and near-wake coherent structures.</w:t>
      </w:r>
    </w:p>
    <w:p w14:paraId="4A40F497" w14:textId="487A0383" w:rsidR="00777951" w:rsidRDefault="00C8526A" w:rsidP="009802F6">
      <w:pPr>
        <w:pStyle w:val="1"/>
        <w:numPr>
          <w:ilvl w:val="0"/>
          <w:numId w:val="29"/>
        </w:numPr>
        <w:rPr>
          <w:lang w:val="en-GB"/>
        </w:rPr>
      </w:pPr>
      <w:r w:rsidRPr="00C8526A">
        <w:rPr>
          <w:lang w:val="en-GB"/>
        </w:rPr>
        <w:t>Image Processing and Velocity Calculation</w:t>
      </w:r>
    </w:p>
    <w:p w14:paraId="2794A9E3" w14:textId="5E530C10" w:rsidR="003C3CEE" w:rsidRDefault="003C3CEE" w:rsidP="005C6441">
      <w:pPr>
        <w:ind w:firstLine="480"/>
      </w:pPr>
      <w:r w:rsidRPr="003C3CEE">
        <w:t>The raw LPIV-s images were acquired under nighttime natural snowfall conditions. Image quality was affected by background reflections, non-uniform laser illumination, multiple scattering from snowflake particles and sensor noise. To improve the signal-to-noise ratio of the particle images and enhance the robustness of the cross-correlation calculation, an automated image-preprocessing workflow was developed in this study. The preprocessing effect is shown in Supplementary Fig. 5</w:t>
      </w:r>
      <w:proofErr w:type="gramStart"/>
      <w:r w:rsidRPr="003C3CEE">
        <w:t>a,b.</w:t>
      </w:r>
      <w:proofErr w:type="gramEnd"/>
    </w:p>
    <w:p w14:paraId="3302AD09" w14:textId="7ED6CC7A" w:rsidR="003C3CEE" w:rsidRDefault="003C3CEE" w:rsidP="005C6441">
      <w:pPr>
        <w:ind w:firstLine="480"/>
      </w:pPr>
      <w:r w:rsidRPr="003C3CEE">
        <w:t>First, adaptive histogram equalization was applied to enhance the local image contrast and compensate for the intensity non-uniformity caused by light-sheet expansion and propagation. This step improved the visibility of snowflake particles in weakly illuminated far-field regions. However, the enhancement strength was carefully controlled to avoid excessive amplification of background noise.</w:t>
      </w:r>
    </w:p>
    <w:p w14:paraId="116F5EC2" w14:textId="3F3DA546" w:rsidR="003C3CEE" w:rsidRDefault="003C3CEE" w:rsidP="005C6441">
      <w:pPr>
        <w:ind w:firstLine="480"/>
      </w:pPr>
      <w:r w:rsidRPr="003C3CEE">
        <w:t xml:space="preserve">Second, to separate moving snowflake particles from the environmental background, such as distant trees or ground reflections, a background-modelling method based on a mixture of Gaussians (MOG) was used to suppress slowly varying </w:t>
      </w:r>
      <w:r w:rsidRPr="003C3CEE">
        <w:lastRenderedPageBreak/>
        <w:t>or quasi-stationary background components. Compared with a simple frame-difference method, the MOG-based approach provided more stable separation between moving snowflake tracers and background-intensity variations.</w:t>
      </w:r>
    </w:p>
    <w:p w14:paraId="3AFA4F03" w14:textId="45AA06ED" w:rsidR="003C3CEE" w:rsidRDefault="003C3CEE" w:rsidP="005C6441">
      <w:pPr>
        <w:ind w:firstLine="480"/>
      </w:pPr>
      <w:r w:rsidRPr="003C3CEE">
        <w:t>Finally, morphological filtering and connected-component screening were applied to remove isolated bright spots, sensor noise and false particle signals that were substantially smaller than the effective particle-image size. This procedure ensured that the signals used for cross-correlation were primarily valid physical tracer-particle images.</w:t>
      </w:r>
    </w:p>
    <w:p w14:paraId="26D8923C" w14:textId="2408F7B3" w:rsidR="003C3CEE" w:rsidRDefault="003C3CEE" w:rsidP="005C6441">
      <w:pPr>
        <w:ind w:firstLine="480"/>
      </w:pPr>
      <w:r w:rsidRPr="003C3CEE">
        <w:t>To address the spatial non-uniformity of particle concentration under natural snowfall conditions, a velocity-field reconstruction strategy combining ensemble correlation and multi-grid cross-correlation was adopted. This approach balanced the need for high-accuracy time-averaged flow statistics with the resolution of instantaneous turbulent structures.</w:t>
      </w:r>
    </w:p>
    <w:p w14:paraId="07134BFF" w14:textId="758236DD" w:rsidR="003C3CEE" w:rsidRDefault="003C3CEE" w:rsidP="005C6441">
      <w:pPr>
        <w:ind w:firstLine="480"/>
        <w:rPr>
          <w:rFonts w:hint="eastAsia"/>
          <w:lang w:val="en-GB"/>
        </w:rPr>
      </w:pPr>
      <w:r w:rsidRPr="003C3CEE">
        <w:t xml:space="preserve">First, ensemble correlation was performed by averaging the cross-correlation functions at the same interrogation-window locations over a long image sequence. This procedure increased the signal-to-noise ratio of the correlation peaks and yielded a robust time-averaged particle velocity field. Subsequently, instantaneous velocity fields were calculated using an FFT-based multi-grid iterative cross-correlation method. A multi-grid strategy was used, with the initial interrogation window set to </w:t>
      </w:r>
      <w:r w:rsidRPr="00FD1BB6">
        <w:rPr>
          <w:position w:val="-6"/>
          <w:lang w:val="en-GB"/>
        </w:rPr>
        <w:object w:dxaOrig="920" w:dyaOrig="279" w14:anchorId="18613520">
          <v:shape id="_x0000_i1405" type="#_x0000_t75" style="width:45.8pt;height:13.75pt" o:ole="">
            <v:imagedata r:id="rId103" o:title=""/>
          </v:shape>
          <o:OLEObject Type="Embed" ProgID="Equation.DSMT4" ShapeID="_x0000_i1405" DrawAspect="Content" ObjectID="_1845116444" r:id="rId104"/>
        </w:object>
      </w:r>
      <w:r w:rsidRPr="003C3CEE">
        <w:t xml:space="preserve"> pixels and progressively refined to a final window size of </w:t>
      </w:r>
      <w:r w:rsidRPr="00FD1BB6">
        <w:rPr>
          <w:position w:val="-6"/>
          <w:lang w:val="en-GB"/>
        </w:rPr>
        <w:object w:dxaOrig="740" w:dyaOrig="279" w14:anchorId="24D1AE50">
          <v:shape id="_x0000_i1408" type="#_x0000_t75" style="width:37.45pt;height:13.75pt" o:ole="">
            <v:imagedata r:id="rId105" o:title=""/>
          </v:shape>
          <o:OLEObject Type="Embed" ProgID="Equation.DSMT4" ShapeID="_x0000_i1408" DrawAspect="Content" ObjectID="_1845116445" r:id="rId106"/>
        </w:object>
      </w:r>
      <w:r w:rsidRPr="003C3CEE">
        <w:t xml:space="preserve"> pixels, with 50% overlap between adjacent interrogation windows.</w:t>
      </w:r>
    </w:p>
    <w:p w14:paraId="0CAD7B4C" w14:textId="74C377C0" w:rsidR="003C3CEE" w:rsidRDefault="003C3CEE" w:rsidP="003C3CEE">
      <w:pPr>
        <w:ind w:firstLine="480"/>
        <w:rPr>
          <w:rFonts w:hint="eastAsia"/>
          <w:lang w:val="en-GB"/>
        </w:rPr>
      </w:pPr>
      <w:r w:rsidRPr="003C3CEE">
        <w:t>The final velocity field was obtained by combining the robust time-averaged velocity component with the instantaneous fluctuating component. This reconstruction strategy therefore maintained statistical stability in regions with relatively low particle concentration while preserving the ability to resolve the dominant instantaneous flow structures.</w:t>
      </w:r>
    </w:p>
    <w:p w14:paraId="46645ABA" w14:textId="11C4C8CD" w:rsidR="00B55845" w:rsidRDefault="006505BD" w:rsidP="009802F6">
      <w:pPr>
        <w:pStyle w:val="1"/>
        <w:numPr>
          <w:ilvl w:val="0"/>
          <w:numId w:val="29"/>
        </w:numPr>
      </w:pPr>
      <w:r w:rsidRPr="006505BD">
        <w:t>BBO Equation Implementation for Tracer-Velocity Correction</w:t>
      </w:r>
    </w:p>
    <w:p w14:paraId="61B9C3A7" w14:textId="6ED3C4A2" w:rsidR="006505BD" w:rsidRDefault="00FE52BB" w:rsidP="00593F6A">
      <w:pPr>
        <w:widowControl/>
        <w:spacing w:after="160"/>
        <w:ind w:firstLine="440"/>
        <w:jc w:val="left"/>
        <w:rPr>
          <w:rFonts w:cs="Times New Roman"/>
          <w:kern w:val="0"/>
          <w:sz w:val="22"/>
        </w:rPr>
      </w:pPr>
      <w:r w:rsidRPr="00FE52BB">
        <w:rPr>
          <w:rFonts w:cs="Times New Roman"/>
          <w:kern w:val="0"/>
          <w:sz w:val="22"/>
        </w:rPr>
        <w:t>Because natural snowflakes have a density higher than that of air and exhibit finite inertia, LPIV-s directly measures the velocity of snowflake tracers rather than the true air-phase velocity. During their motion, snowflake particles are affected by aerodynamic drag, gravity, buoyancy and inertial effects. Therefore, a particle-dynamics-based correction is required to reduce the influence of gravitational settling and inertial lag on the reconstructed flow field.</w:t>
      </w:r>
    </w:p>
    <w:p w14:paraId="2F117CE6" w14:textId="1ACCBB10" w:rsidR="006505BD" w:rsidRDefault="003D0881" w:rsidP="003D0881">
      <w:pPr>
        <w:ind w:firstLine="480"/>
      </w:pPr>
      <w:r w:rsidRPr="003D0881">
        <w:t xml:space="preserve">To accurately recover the fluid-phase velocity field, </w:t>
      </w:r>
      <w:r w:rsidRPr="00FE4136">
        <w:rPr>
          <w:color w:val="000000"/>
          <w:position w:val="-14"/>
        </w:rPr>
        <w:object w:dxaOrig="320" w:dyaOrig="380" w14:anchorId="219305E4">
          <v:shape id="_x0000_i1411" type="#_x0000_t75" style="width:17.05pt;height:18.75pt" o:ole="">
            <v:imagedata r:id="rId107" o:title=""/>
          </v:shape>
          <o:OLEObject Type="Embed" ProgID="Equation.DSMT4" ShapeID="_x0000_i1411" DrawAspect="Content" ObjectID="_1845116446" r:id="rId108"/>
        </w:object>
      </w:r>
      <w:r w:rsidRPr="003D0881">
        <w:t xml:space="preserve">, from the measured </w:t>
      </w:r>
      <w:r w:rsidRPr="003D0881">
        <w:lastRenderedPageBreak/>
        <w:t xml:space="preserve">snowflake-particle velocity field, </w:t>
      </w:r>
      <w:r w:rsidRPr="00FE4136">
        <w:rPr>
          <w:color w:val="000000"/>
          <w:position w:val="-14"/>
        </w:rPr>
        <w:object w:dxaOrig="300" w:dyaOrig="380" w14:anchorId="6D8A7816">
          <v:shape id="_x0000_i1412" type="#_x0000_t75" style="width:15pt;height:18.75pt" o:ole="">
            <v:imagedata r:id="rId109" o:title=""/>
          </v:shape>
          <o:OLEObject Type="Embed" ProgID="Equation.DSMT4" ShapeID="_x0000_i1412" DrawAspect="Content" ObjectID="_1845116447" r:id="rId110"/>
        </w:object>
      </w:r>
      <w:r w:rsidRPr="003D0881">
        <w:t>, the actual air velocity can be inferred from the reconstructed particle velocity using the particle-motion equations from two-phase flow theory. One of the most widely used equations for describing the motion of an isolated spherical particle in a flow is the Basset–</w:t>
      </w:r>
      <w:proofErr w:type="spellStart"/>
      <w:r w:rsidRPr="003D0881">
        <w:t>Boussinesq</w:t>
      </w:r>
      <w:proofErr w:type="spellEnd"/>
      <w:r w:rsidRPr="003D0881">
        <w:t>–</w:t>
      </w:r>
      <w:proofErr w:type="spellStart"/>
      <w:r w:rsidRPr="003D0881">
        <w:t>Oseen</w:t>
      </w:r>
      <w:proofErr w:type="spellEnd"/>
      <w:r w:rsidRPr="003D0881">
        <w:t xml:space="preserve"> equation. Maxey and Riley further extended this framework and proposed a more complete particle-motion equation:</w:t>
      </w:r>
    </w:p>
    <w:p w14:paraId="0068848D" w14:textId="0E63E721" w:rsidR="009E38CA" w:rsidRPr="009E38CA" w:rsidRDefault="009E38CA" w:rsidP="009E38CA">
      <w:pPr>
        <w:tabs>
          <w:tab w:val="center" w:pos="4240"/>
          <w:tab w:val="right" w:pos="8500"/>
        </w:tabs>
        <w:adjustRightInd w:val="0"/>
        <w:snapToGrid w:val="0"/>
        <w:spacing w:afterLines="50" w:after="156"/>
        <w:ind w:firstLine="440"/>
        <w:jc w:val="center"/>
        <w:rPr>
          <w:rFonts w:cs="Times New Roman"/>
          <w:color w:val="000000"/>
          <w:sz w:val="22"/>
        </w:rPr>
      </w:pPr>
      <w:r w:rsidRPr="009E38CA">
        <w:rPr>
          <w:rFonts w:cs="Times New Roman"/>
          <w:color w:val="000000"/>
          <w:sz w:val="22"/>
        </w:rPr>
        <w:tab/>
      </w:r>
      <w:bookmarkStart w:id="1" w:name="OLE_LINK77"/>
      <w:bookmarkStart w:id="2" w:name="OLE_LINK79"/>
      <w:r w:rsidR="0004638B" w:rsidRPr="009E38CA">
        <w:rPr>
          <w:rFonts w:cs="Times New Roman"/>
          <w:color w:val="000000"/>
          <w:position w:val="-76"/>
          <w:sz w:val="22"/>
        </w:rPr>
        <w:object w:dxaOrig="6900" w:dyaOrig="1640" w14:anchorId="0AC5E3ED">
          <v:shape id="_x0000_i1095" type="#_x0000_t75" style="width:345pt;height:83.25pt" o:ole="">
            <v:imagedata r:id="rId111" o:title=""/>
          </v:shape>
          <o:OLEObject Type="Embed" ProgID="Equation.DSMT4" ShapeID="_x0000_i1095" DrawAspect="Content" ObjectID="_1845116448" r:id="rId112"/>
        </w:object>
      </w:r>
      <w:bookmarkEnd w:id="1"/>
      <w:bookmarkEnd w:id="2"/>
      <w:r w:rsidRPr="009E38CA">
        <w:rPr>
          <w:rFonts w:cs="Times New Roman"/>
          <w:color w:val="000000"/>
          <w:sz w:val="22"/>
        </w:rPr>
        <w:tab/>
      </w:r>
      <w:r w:rsidRPr="009E38CA">
        <w:rPr>
          <w:rFonts w:cs="Times New Roman" w:hint="eastAsia"/>
          <w:color w:val="000000"/>
          <w:sz w:val="22"/>
        </w:rPr>
        <w:t>(3)</w:t>
      </w:r>
    </w:p>
    <w:p w14:paraId="6248D9DD" w14:textId="4D3C4616" w:rsidR="003D0881" w:rsidRDefault="003D0881" w:rsidP="003D0881">
      <w:pPr>
        <w:ind w:firstLine="480"/>
      </w:pPr>
      <w:r w:rsidRPr="003D0881">
        <w:t xml:space="preserve">Here, </w:t>
      </w:r>
      <w:r w:rsidRPr="00FE4136">
        <w:rPr>
          <w:position w:val="-14"/>
        </w:rPr>
        <w:object w:dxaOrig="320" w:dyaOrig="380" w14:anchorId="37F1C979">
          <v:shape id="_x0000_i1413" type="#_x0000_t75" style="width:17.05pt;height:18.75pt" o:ole="">
            <v:imagedata r:id="rId113" o:title=""/>
          </v:shape>
          <o:OLEObject Type="Embed" ProgID="Equation.DSMT4" ShapeID="_x0000_i1413" DrawAspect="Content" ObjectID="_1845116449" r:id="rId114"/>
        </w:object>
      </w:r>
      <w:r w:rsidRPr="003D0881">
        <w:t xml:space="preserve"> and </w:t>
      </w:r>
      <w:r w:rsidRPr="00FE4136">
        <w:rPr>
          <w:position w:val="-14"/>
        </w:rPr>
        <w:object w:dxaOrig="320" w:dyaOrig="380" w14:anchorId="326B447A">
          <v:shape id="_x0000_i1414" type="#_x0000_t75" style="width:17.05pt;height:18.75pt" o:ole="">
            <v:imagedata r:id="rId115" o:title=""/>
          </v:shape>
          <o:OLEObject Type="Embed" ProgID="Equation.DSMT4" ShapeID="_x0000_i1414" DrawAspect="Content" ObjectID="_1845116450" r:id="rId116"/>
        </w:object>
      </w:r>
      <w:r w:rsidRPr="003D0881">
        <w:t xml:space="preserve"> are the densities of the fluid and the solid particle, respectively; </w:t>
      </w:r>
      <w:r w:rsidRPr="00FE4136">
        <w:rPr>
          <w:position w:val="-14"/>
        </w:rPr>
        <w:object w:dxaOrig="300" w:dyaOrig="380" w14:anchorId="398714C8">
          <v:shape id="_x0000_i1415" type="#_x0000_t75" style="width:15pt;height:18.75pt" o:ole="">
            <v:imagedata r:id="rId117" o:title=""/>
          </v:shape>
          <o:OLEObject Type="Embed" ProgID="Equation.DSMT4" ShapeID="_x0000_i1415" DrawAspect="Content" ObjectID="_1845116451" r:id="rId118"/>
        </w:object>
      </w:r>
      <w:r w:rsidRPr="003D0881">
        <w:t xml:space="preserve"> is the snowflake-particle diameter; </w:t>
      </w:r>
      <w:r w:rsidRPr="00FE4136">
        <w:rPr>
          <w:position w:val="-14"/>
        </w:rPr>
        <w:object w:dxaOrig="320" w:dyaOrig="380" w14:anchorId="463C5E76">
          <v:shape id="_x0000_i1416" type="#_x0000_t75" style="width:17.05pt;height:18.75pt" o:ole="">
            <v:imagedata r:id="rId107" o:title=""/>
          </v:shape>
          <o:OLEObject Type="Embed" ProgID="Equation.DSMT4" ShapeID="_x0000_i1416" DrawAspect="Content" ObjectID="_1845116452" r:id="rId119"/>
        </w:object>
      </w:r>
      <w:r w:rsidRPr="003D0881">
        <w:t xml:space="preserve"> and </w:t>
      </w:r>
      <w:r w:rsidRPr="00FE4136">
        <w:rPr>
          <w:position w:val="-14"/>
        </w:rPr>
        <w:object w:dxaOrig="300" w:dyaOrig="380" w14:anchorId="3E205AD7">
          <v:shape id="_x0000_i1417" type="#_x0000_t75" style="width:15pt;height:18.75pt" o:ole="">
            <v:imagedata r:id="rId109" o:title=""/>
          </v:shape>
          <o:OLEObject Type="Embed" ProgID="Equation.DSMT4" ShapeID="_x0000_i1417" DrawAspect="Content" ObjectID="_1845116453" r:id="rId120"/>
        </w:object>
      </w:r>
      <w:r w:rsidRPr="003D0881">
        <w:t xml:space="preserve"> denote the fluid and particle velocities, respectively; </w:t>
      </w:r>
      <w:r w:rsidRPr="00FE4136">
        <w:rPr>
          <w:position w:val="-10"/>
        </w:rPr>
        <w:object w:dxaOrig="240" w:dyaOrig="260" w14:anchorId="30A145F2">
          <v:shape id="_x0000_i1418" type="#_x0000_t75" style="width:11.25pt;height:12.5pt" o:ole="">
            <v:imagedata r:id="rId121" o:title=""/>
          </v:shape>
          <o:OLEObject Type="Embed" ProgID="Equation.DSMT4" ShapeID="_x0000_i1418" DrawAspect="Content" ObjectID="_1845116454" r:id="rId122"/>
        </w:object>
      </w:r>
      <w:r w:rsidRPr="003D0881">
        <w:t xml:space="preserve"> and </w:t>
      </w:r>
      <w:r w:rsidRPr="00FE4136">
        <w:rPr>
          <w:position w:val="-6"/>
        </w:rPr>
        <w:object w:dxaOrig="200" w:dyaOrig="220" w14:anchorId="43236BA4">
          <v:shape id="_x0000_i1419" type="#_x0000_t75" style="width:10.8pt;height:11.25pt" o:ole="">
            <v:imagedata r:id="rId123" o:title=""/>
          </v:shape>
          <o:OLEObject Type="Embed" ProgID="Equation.DSMT4" ShapeID="_x0000_i1419" DrawAspect="Content" ObjectID="_1845116455" r:id="rId124"/>
        </w:object>
      </w:r>
      <w:r w:rsidRPr="003D0881">
        <w:t xml:space="preserve"> are the dynamic and kinematic viscosities of the fluid, respectively; </w:t>
      </w:r>
      <w:r w:rsidRPr="00C01CCA">
        <w:rPr>
          <w:position w:val="-12"/>
        </w:rPr>
        <w:object w:dxaOrig="320" w:dyaOrig="360" w14:anchorId="4686F6F1">
          <v:shape id="_x0000_i1420" type="#_x0000_t75" style="width:17.05pt;height:18.3pt" o:ole="">
            <v:imagedata r:id="rId125" o:title=""/>
          </v:shape>
          <o:OLEObject Type="Embed" ProgID="Equation.DSMT4" ShapeID="_x0000_i1420" DrawAspect="Content" ObjectID="_1845116456" r:id="rId126"/>
        </w:object>
      </w:r>
      <w:r w:rsidRPr="003D0881">
        <w:t xml:space="preserve"> is the particle drag coefficient; </w:t>
      </w:r>
      <w:r w:rsidRPr="00C01CCA">
        <w:rPr>
          <w:position w:val="-12"/>
        </w:rPr>
        <w:object w:dxaOrig="340" w:dyaOrig="360" w14:anchorId="5EB89FAE">
          <v:shape id="_x0000_i1421" type="#_x0000_t75" style="width:17.5pt;height:18.3pt" o:ole="">
            <v:imagedata r:id="rId127" o:title=""/>
          </v:shape>
          <o:OLEObject Type="Embed" ProgID="Equation.DSMT4" ShapeID="_x0000_i1421" DrawAspect="Content" ObjectID="_1845116457" r:id="rId128"/>
        </w:object>
      </w:r>
      <w:r w:rsidRPr="003D0881">
        <w:t xml:space="preserve"> is the added-mass coefficient; and </w:t>
      </w:r>
      <w:r w:rsidRPr="00C01CCA">
        <w:rPr>
          <w:position w:val="-12"/>
        </w:rPr>
        <w:object w:dxaOrig="320" w:dyaOrig="360" w14:anchorId="37F0087D">
          <v:shape id="_x0000_i1422" type="#_x0000_t75" style="width:17.05pt;height:18.3pt" o:ole="">
            <v:imagedata r:id="rId129" o:title=""/>
          </v:shape>
          <o:OLEObject Type="Embed" ProgID="Equation.DSMT4" ShapeID="_x0000_i1422" DrawAspect="Content" ObjectID="_1845116458" r:id="rId130"/>
        </w:object>
      </w:r>
      <w:r w:rsidRPr="003D0881">
        <w:t xml:space="preserve"> is the Basset history-force coefficient.</w:t>
      </w:r>
      <w:r>
        <w:t xml:space="preserve"> </w:t>
      </w:r>
      <w:r w:rsidRPr="003D0881">
        <w:t xml:space="preserve">The terms on the right-hand side of Eq. 3 represent, respectively, the gravitational force, </w:t>
      </w:r>
      <w:r w:rsidRPr="00C01CCA">
        <w:rPr>
          <w:position w:val="-14"/>
        </w:rPr>
        <w:object w:dxaOrig="300" w:dyaOrig="380" w14:anchorId="7F3D5B72">
          <v:shape id="_x0000_i1423" type="#_x0000_t75" style="width:15pt;height:18.75pt" o:ole="">
            <v:imagedata r:id="rId131" o:title=""/>
          </v:shape>
          <o:OLEObject Type="Embed" ProgID="Equation.DSMT4" ShapeID="_x0000_i1423" DrawAspect="Content" ObjectID="_1845116459" r:id="rId132"/>
        </w:object>
      </w:r>
      <w:r w:rsidRPr="003D0881">
        <w:t xml:space="preserve">, buoyancy force, </w:t>
      </w:r>
      <w:r w:rsidRPr="00C01CCA">
        <w:rPr>
          <w:position w:val="-12"/>
        </w:rPr>
        <w:object w:dxaOrig="279" w:dyaOrig="360" w14:anchorId="4AAB2A13">
          <v:shape id="_x0000_i1424" type="#_x0000_t75" style="width:13.75pt;height:18.3pt" o:ole="">
            <v:imagedata r:id="rId133" o:title=""/>
          </v:shape>
          <o:OLEObject Type="Embed" ProgID="Equation.DSMT4" ShapeID="_x0000_i1424" DrawAspect="Content" ObjectID="_1845116460" r:id="rId134"/>
        </w:object>
      </w:r>
      <w:r w:rsidRPr="003D0881">
        <w:t xml:space="preserve">, fluid drag force, </w:t>
      </w:r>
      <w:r w:rsidRPr="00C01CCA">
        <w:rPr>
          <w:position w:val="-12"/>
        </w:rPr>
        <w:object w:dxaOrig="279" w:dyaOrig="360" w14:anchorId="57B217C1">
          <v:shape id="_x0000_i1425" type="#_x0000_t75" style="width:13.75pt;height:18.3pt" o:ole="">
            <v:imagedata r:id="rId135" o:title=""/>
          </v:shape>
          <o:OLEObject Type="Embed" ProgID="Equation.DSMT4" ShapeID="_x0000_i1425" DrawAspect="Content" ObjectID="_1845116461" r:id="rId136"/>
        </w:object>
      </w:r>
      <w:r w:rsidRPr="003D0881">
        <w:t xml:space="preserve">, added-mass force, </w:t>
      </w:r>
      <w:r w:rsidRPr="00C01CCA">
        <w:rPr>
          <w:position w:val="-12"/>
        </w:rPr>
        <w:object w:dxaOrig="300" w:dyaOrig="360" w14:anchorId="297F0953">
          <v:shape id="_x0000_i1426" type="#_x0000_t75" style="width:15pt;height:18.3pt" o:ole="">
            <v:imagedata r:id="rId137" o:title=""/>
          </v:shape>
          <o:OLEObject Type="Embed" ProgID="Equation.DSMT4" ShapeID="_x0000_i1426" DrawAspect="Content" ObjectID="_1845116462" r:id="rId138"/>
        </w:object>
      </w:r>
      <w:r w:rsidRPr="003D0881">
        <w:t xml:space="preserve">, Basset history force, </w:t>
      </w:r>
      <w:r w:rsidRPr="00C01CCA">
        <w:rPr>
          <w:position w:val="-12"/>
        </w:rPr>
        <w:object w:dxaOrig="279" w:dyaOrig="360" w14:anchorId="28D033A8">
          <v:shape id="_x0000_i1427" type="#_x0000_t75" style="width:13.75pt;height:18.3pt" o:ole="">
            <v:imagedata r:id="rId139" o:title=""/>
          </v:shape>
          <o:OLEObject Type="Embed" ProgID="Equation.DSMT4" ShapeID="_x0000_i1427" DrawAspect="Content" ObjectID="_1845116463" r:id="rId140"/>
        </w:object>
      </w:r>
      <w:r w:rsidRPr="003D0881">
        <w:t xml:space="preserve">, and pressure-gradient force, </w:t>
      </w:r>
      <w:r w:rsidRPr="002B6ACD">
        <w:rPr>
          <w:position w:val="-14"/>
        </w:rPr>
        <w:object w:dxaOrig="300" w:dyaOrig="380" w14:anchorId="36A813FD">
          <v:shape id="_x0000_i1428" type="#_x0000_t75" style="width:15pt;height:18.75pt" o:ole="">
            <v:imagedata r:id="rId141" o:title=""/>
          </v:shape>
          <o:OLEObject Type="Embed" ProgID="Equation.DSMT4" ShapeID="_x0000_i1428" DrawAspect="Content" ObjectID="_1845116464" r:id="rId142"/>
        </w:object>
      </w:r>
      <w:r w:rsidRPr="003D0881">
        <w:t>, acting on a tracer particle suspended in the flow.</w:t>
      </w:r>
    </w:p>
    <w:p w14:paraId="3A9F24D7" w14:textId="35BD13B4" w:rsidR="008273BB" w:rsidRPr="003D0881" w:rsidRDefault="003D0881" w:rsidP="003D0881">
      <w:pPr>
        <w:ind w:firstLine="480"/>
        <w:rPr>
          <w:rFonts w:hint="eastAsia"/>
        </w:rPr>
      </w:pPr>
      <w:r w:rsidRPr="003D0881">
        <w:t xml:space="preserve">Under field snowfall conditions, directly solving the complete particle-motion equation is computationally expensive, and several terms, such as the history force, may introduce substantial numerical instability. In the present experiment, the effective density of snowflakes was much higher than that of air, and the analysis focused primarily on cube-scale and near-wake large-scale structures. Following the theoretical analysis of </w:t>
      </w:r>
      <w:proofErr w:type="spellStart"/>
      <w:r w:rsidRPr="003D0881">
        <w:t>Tchen</w:t>
      </w:r>
      <w:proofErr w:type="spellEnd"/>
      <w:r w:rsidRPr="003D0881">
        <w:t xml:space="preserve">, when the particle density is much greater than the fluid density, the added-mass force, </w:t>
      </w:r>
      <w:r w:rsidRPr="00C01CCA">
        <w:rPr>
          <w:position w:val="-12"/>
        </w:rPr>
        <w:object w:dxaOrig="300" w:dyaOrig="360" w14:anchorId="3A7B127F">
          <v:shape id="_x0000_i1497" type="#_x0000_t75" style="width:15pt;height:18.3pt" o:ole="">
            <v:imagedata r:id="rId137" o:title=""/>
          </v:shape>
          <o:OLEObject Type="Embed" ProgID="Equation.DSMT4" ShapeID="_x0000_i1497" DrawAspect="Content" ObjectID="_1845116465" r:id="rId143"/>
        </w:object>
      </w:r>
      <w:r w:rsidRPr="003D0881">
        <w:t xml:space="preserve">, Basset history force, </w:t>
      </w:r>
      <w:r w:rsidRPr="00C01CCA">
        <w:rPr>
          <w:position w:val="-12"/>
        </w:rPr>
        <w:object w:dxaOrig="279" w:dyaOrig="360" w14:anchorId="45BBD43F">
          <v:shape id="_x0000_i1498" type="#_x0000_t75" style="width:13.75pt;height:18.3pt" o:ole="">
            <v:imagedata r:id="rId139" o:title=""/>
          </v:shape>
          <o:OLEObject Type="Embed" ProgID="Equation.DSMT4" ShapeID="_x0000_i1498" DrawAspect="Content" ObjectID="_1845116466" r:id="rId144"/>
        </w:object>
      </w:r>
      <w:r w:rsidRPr="003D0881">
        <w:t xml:space="preserve">, and pressure-gradient force, </w:t>
      </w:r>
      <w:r w:rsidRPr="002B6ACD">
        <w:rPr>
          <w:position w:val="-14"/>
        </w:rPr>
        <w:object w:dxaOrig="300" w:dyaOrig="380" w14:anchorId="7742F6A0">
          <v:shape id="_x0000_i1499" type="#_x0000_t75" style="width:15pt;height:18.75pt" o:ole="">
            <v:imagedata r:id="rId141" o:title=""/>
          </v:shape>
          <o:OLEObject Type="Embed" ProgID="Equation.DSMT4" ShapeID="_x0000_i1499" DrawAspect="Content" ObjectID="_1845116467" r:id="rId145"/>
        </w:object>
      </w:r>
      <w:r w:rsidRPr="003D0881">
        <w:t>, are negligible compared with the inertial and drag terms, with an estimated error below 1%. The governing equation can therefore be simplified to a form dominated by inertia, gravity and aerodynamic drag:</w:t>
      </w:r>
    </w:p>
    <w:p w14:paraId="2EA11314" w14:textId="4556C578" w:rsidR="009E38CA" w:rsidRPr="009E38CA" w:rsidRDefault="009E38CA" w:rsidP="009E38CA">
      <w:pPr>
        <w:tabs>
          <w:tab w:val="center" w:pos="4240"/>
          <w:tab w:val="right" w:pos="8500"/>
        </w:tabs>
        <w:adjustRightInd w:val="0"/>
        <w:snapToGrid w:val="0"/>
        <w:spacing w:beforeLines="20" w:before="62" w:afterLines="50" w:after="156"/>
        <w:ind w:firstLine="440"/>
        <w:jc w:val="center"/>
        <w:rPr>
          <w:rFonts w:cs="Times New Roman"/>
          <w:color w:val="000000"/>
          <w:sz w:val="22"/>
        </w:rPr>
      </w:pPr>
      <w:r w:rsidRPr="009E38CA">
        <w:rPr>
          <w:rFonts w:cs="Times New Roman"/>
          <w:color w:val="000000"/>
          <w:sz w:val="22"/>
        </w:rPr>
        <w:lastRenderedPageBreak/>
        <w:tab/>
      </w:r>
      <w:bookmarkStart w:id="3" w:name="OLE_LINK80"/>
      <w:bookmarkStart w:id="4" w:name="OLE_LINK81"/>
      <w:r w:rsidR="000B0DD6" w:rsidRPr="009E38CA">
        <w:rPr>
          <w:rFonts w:cs="Times New Roman"/>
          <w:color w:val="000000"/>
          <w:position w:val="-34"/>
          <w:sz w:val="22"/>
        </w:rPr>
        <w:object w:dxaOrig="4480" w:dyaOrig="800" w14:anchorId="64C5A5BB">
          <v:shape id="_x0000_i1117" type="#_x0000_t75" style="width:224.3pt;height:39.95pt" o:ole="">
            <v:imagedata r:id="rId146" o:title=""/>
          </v:shape>
          <o:OLEObject Type="Embed" ProgID="Equation.DSMT4" ShapeID="_x0000_i1117" DrawAspect="Content" ObjectID="_1845116468" r:id="rId147"/>
        </w:object>
      </w:r>
      <w:bookmarkEnd w:id="3"/>
      <w:bookmarkEnd w:id="4"/>
      <w:r w:rsidRPr="009E38CA">
        <w:rPr>
          <w:rFonts w:cs="Times New Roman"/>
          <w:color w:val="000000"/>
          <w:sz w:val="22"/>
        </w:rPr>
        <w:tab/>
      </w:r>
      <w:r w:rsidRPr="009E38CA">
        <w:rPr>
          <w:rFonts w:cs="Times New Roman" w:hint="eastAsia"/>
          <w:color w:val="000000"/>
          <w:sz w:val="22"/>
        </w:rPr>
        <w:t>(4)</w:t>
      </w:r>
    </w:p>
    <w:p w14:paraId="5488BB91" w14:textId="06EBE5F6" w:rsidR="003D0881" w:rsidRDefault="003D0881" w:rsidP="003D0881">
      <w:pPr>
        <w:ind w:firstLine="480"/>
      </w:pPr>
      <w:r w:rsidRPr="003D0881">
        <w:t xml:space="preserve">Here, </w:t>
      </w:r>
      <w:r w:rsidRPr="00A20955">
        <w:rPr>
          <w:rFonts w:cs="Times New Roman"/>
          <w:color w:val="000000"/>
          <w:position w:val="-10"/>
          <w:sz w:val="22"/>
        </w:rPr>
        <w:object w:dxaOrig="200" w:dyaOrig="260" w14:anchorId="66ED1E05">
          <v:shape id="_x0000_i1536" type="#_x0000_t75" style="width:10.8pt;height:12.5pt" o:ole="">
            <v:imagedata r:id="rId148" o:title=""/>
          </v:shape>
          <o:OLEObject Type="Embed" ProgID="Equation.DSMT4" ShapeID="_x0000_i1536" DrawAspect="Content" ObjectID="_1845116469" r:id="rId149"/>
        </w:object>
      </w:r>
      <w:r w:rsidRPr="003D0881">
        <w:t xml:space="preserve"> is the gravitational-acceleration vector, </w:t>
      </w:r>
      <w:r w:rsidRPr="00A20955">
        <w:rPr>
          <w:rFonts w:cs="Times New Roman"/>
          <w:color w:val="000000"/>
          <w:position w:val="-14"/>
          <w:sz w:val="22"/>
        </w:rPr>
        <w:object w:dxaOrig="300" w:dyaOrig="380" w14:anchorId="260481F0">
          <v:shape id="_x0000_i1537" type="#_x0000_t75" style="width:15pt;height:18.75pt" o:ole="">
            <v:imagedata r:id="rId150" o:title=""/>
          </v:shape>
          <o:OLEObject Type="Embed" ProgID="Equation.DSMT4" ShapeID="_x0000_i1537" DrawAspect="Content" ObjectID="_1845116470" r:id="rId151"/>
        </w:object>
      </w:r>
      <w:r w:rsidRPr="003D0881">
        <w:t xml:space="preserve"> is the equivalent particle diameter, and </w:t>
      </w:r>
      <w:r w:rsidRPr="00A20955">
        <w:rPr>
          <w:rFonts w:cs="Times New Roman"/>
          <w:color w:val="000000"/>
          <w:position w:val="-12"/>
          <w:sz w:val="22"/>
        </w:rPr>
        <w:object w:dxaOrig="320" w:dyaOrig="360" w14:anchorId="28109B7E">
          <v:shape id="_x0000_i1538" type="#_x0000_t75" style="width:17.05pt;height:18.3pt" o:ole="">
            <v:imagedata r:id="rId152" o:title=""/>
          </v:shape>
          <o:OLEObject Type="Embed" ProgID="Equation.DSMT4" ShapeID="_x0000_i1538" DrawAspect="Content" ObjectID="_1845116471" r:id="rId153"/>
        </w:object>
      </w:r>
      <w:r w:rsidRPr="003D0881">
        <w:t xml:space="preserve"> is the drag coefficient.</w:t>
      </w:r>
    </w:p>
    <w:p w14:paraId="22E1CEA8" w14:textId="54B0FC4B" w:rsidR="003D0881" w:rsidRDefault="003D0881" w:rsidP="003D0881">
      <w:pPr>
        <w:ind w:firstLine="480"/>
      </w:pPr>
      <w:r w:rsidRPr="003D0881">
        <w:t xml:space="preserve">The accuracy of the correction depends critically on the choice of the drag coefficient, </w:t>
      </w:r>
      <w:r w:rsidRPr="00D34DEB">
        <w:rPr>
          <w:rFonts w:cs="Times New Roman"/>
          <w:color w:val="000000"/>
          <w:position w:val="-12"/>
          <w:sz w:val="22"/>
        </w:rPr>
        <w:object w:dxaOrig="320" w:dyaOrig="360" w14:anchorId="2895F16D">
          <v:shape id="_x0000_i1545" type="#_x0000_t75" style="width:17.05pt;height:18.3pt" o:ole="">
            <v:imagedata r:id="rId154" o:title=""/>
          </v:shape>
          <o:OLEObject Type="Embed" ProgID="Equation.DSMT4" ShapeID="_x0000_i1545" DrawAspect="Content" ObjectID="_1845116472" r:id="rId155"/>
        </w:object>
      </w:r>
      <w:r w:rsidRPr="003D0881">
        <w:t xml:space="preserve">. In general, </w:t>
      </w:r>
      <w:r w:rsidRPr="00D34DEB">
        <w:rPr>
          <w:rFonts w:cs="Times New Roman"/>
          <w:color w:val="000000"/>
          <w:position w:val="-12"/>
          <w:sz w:val="22"/>
        </w:rPr>
        <w:object w:dxaOrig="320" w:dyaOrig="360" w14:anchorId="216970D4">
          <v:shape id="_x0000_i1546" type="#_x0000_t75" style="width:17.05pt;height:18.3pt" o:ole="">
            <v:imagedata r:id="rId154" o:title=""/>
          </v:shape>
          <o:OLEObject Type="Embed" ProgID="Equation.DSMT4" ShapeID="_x0000_i1546" DrawAspect="Content" ObjectID="_1845116473" r:id="rId156"/>
        </w:object>
      </w:r>
      <w:r w:rsidRPr="003D0881">
        <w:t xml:space="preserve"> is a function of the particle Reynolds number, </w:t>
      </w:r>
      <w:r w:rsidRPr="00D34DEB">
        <w:rPr>
          <w:rFonts w:cs="Times New Roman"/>
          <w:color w:val="000000"/>
          <w:position w:val="-14"/>
          <w:sz w:val="22"/>
        </w:rPr>
        <w:object w:dxaOrig="420" w:dyaOrig="380" w14:anchorId="39382717">
          <v:shape id="_x0000_i1547" type="#_x0000_t75" style="width:21.25pt;height:18.75pt" o:ole="">
            <v:imagedata r:id="rId157" o:title=""/>
          </v:shape>
          <o:OLEObject Type="Embed" ProgID="Equation.DSMT4" ShapeID="_x0000_i1547" DrawAspect="Content" ObjectID="_1845116474" r:id="rId158"/>
        </w:object>
      </w:r>
      <w:r w:rsidRPr="003D0881">
        <w:t xml:space="preserve">, and is also influenced by particle shape. Because snowflakes have complex polyhedral morphologies, such as hexagonal plates or dendritic crystals, their drag characteristics differ from those of ideal spheres. In this study, the particle Reynolds number was estimated from the mean settling velocity of snowflakes measured by LPIV-s, </w:t>
      </w:r>
      <w:r w:rsidRPr="00CD7C3D">
        <w:rPr>
          <w:rFonts w:cs="Times New Roman"/>
          <w:color w:val="000000"/>
          <w:position w:val="-12"/>
          <w:sz w:val="22"/>
        </w:rPr>
        <w:object w:dxaOrig="1280" w:dyaOrig="360" w14:anchorId="15F75871">
          <v:shape id="_x0000_i1548" type="#_x0000_t75" style="width:63.7pt;height:18.3pt" o:ole="">
            <v:imagedata r:id="rId159" o:title=""/>
          </v:shape>
          <o:OLEObject Type="Embed" ProgID="Equation.DSMT4" ShapeID="_x0000_i1548" DrawAspect="Content" ObjectID="_1845116475" r:id="rId160"/>
        </w:object>
      </w:r>
      <w:r w:rsidRPr="003D0881">
        <w:t xml:space="preserve">, giving </w:t>
      </w:r>
      <w:r w:rsidRPr="00CA3F20">
        <w:rPr>
          <w:rFonts w:cs="Times New Roman"/>
          <w:color w:val="000000"/>
          <w:position w:val="-14"/>
          <w:sz w:val="22"/>
        </w:rPr>
        <w:object w:dxaOrig="3120" w:dyaOrig="380" w14:anchorId="189FCB39">
          <v:shape id="_x0000_i1551" type="#_x0000_t75" style="width:155.65pt;height:18.75pt" o:ole="">
            <v:imagedata r:id="rId161" o:title=""/>
          </v:shape>
          <o:OLEObject Type="Embed" ProgID="Equation.DSMT4" ShapeID="_x0000_i1551" DrawAspect="Content" ObjectID="_1845116476" r:id="rId162"/>
        </w:object>
      </w:r>
      <w:r w:rsidRPr="003D0881">
        <w:t>. Based on the experimental data for natural snowfall dynamics reported by Hobbs et al.</w:t>
      </w:r>
      <w:r>
        <w:rPr>
          <w:rFonts w:cs="Times New Roman"/>
          <w:color w:val="000000"/>
          <w:sz w:val="22"/>
        </w:rPr>
        <w:fldChar w:fldCharType="begin"/>
      </w:r>
      <w:r>
        <w:rPr>
          <w:rFonts w:cs="Times New Roman"/>
          <w:color w:val="000000"/>
          <w:sz w:val="22"/>
        </w:rPr>
        <w:instrText xml:space="preserve"> ADDIN ZOTERO_ITEM CSL_CITATION {"citationID":"f9NP88Iz","properties":{"formattedCitation":"\\super 7\\nosupersub{}","plainCitation":"7","noteIndex":0},"citationItems":[{"id":8124,"uris":["http://zotero.org/users/12436355/items/J4FZA5AM"],"itemData":{"id":8124,"type":"article-journal","container-title":"Journal of Geophysical Research","DOI":"10.1029/JC079i015p02185","ISSN":"01480227","issue":"15","journalAbbreviation":"J. Geophys. Res.","language":"en","license":"http://doi.wiley.com/10.1002/tdm_license_1.1","page":"2185-2197","source":"DOI.org (Crossref)","title":"Fall speeds and masses of solid precipitation particles","volume":"79","author":[{"family":"Locatelli","given":"John D."},{"family":"Hobbs","given":"Peter V."}],"issued":{"date-parts":[["1974",5,20]]}}}],"schema":"https://github.com/citation-style-language/schema/raw/master/csl-citation.json"} </w:instrText>
      </w:r>
      <w:r>
        <w:rPr>
          <w:rFonts w:cs="Times New Roman"/>
          <w:color w:val="000000"/>
          <w:sz w:val="22"/>
        </w:rPr>
        <w:fldChar w:fldCharType="separate"/>
      </w:r>
      <w:r w:rsidRPr="00963A00">
        <w:rPr>
          <w:rFonts w:cs="Times New Roman"/>
          <w:kern w:val="0"/>
          <w:sz w:val="22"/>
          <w:vertAlign w:val="superscript"/>
        </w:rPr>
        <w:t>7</w:t>
      </w:r>
      <w:r>
        <w:rPr>
          <w:rFonts w:cs="Times New Roman"/>
          <w:color w:val="000000"/>
          <w:sz w:val="22"/>
        </w:rPr>
        <w:fldChar w:fldCharType="end"/>
      </w:r>
      <w:r w:rsidRPr="003D0881">
        <w:t xml:space="preserve">, </w:t>
      </w:r>
      <w:r w:rsidRPr="00D34DEB">
        <w:rPr>
          <w:rFonts w:cs="Times New Roman"/>
          <w:color w:val="000000"/>
          <w:position w:val="-12"/>
          <w:sz w:val="22"/>
        </w:rPr>
        <w:object w:dxaOrig="320" w:dyaOrig="360" w14:anchorId="5966EFBB">
          <v:shape id="_x0000_i1552" type="#_x0000_t75" style="width:17.05pt;height:18.3pt" o:ole="">
            <v:imagedata r:id="rId154" o:title=""/>
          </v:shape>
          <o:OLEObject Type="Embed" ProgID="Equation.DSMT4" ShapeID="_x0000_i1552" DrawAspect="Content" ObjectID="_1845116477" r:id="rId163"/>
        </w:object>
      </w:r>
      <w:r w:rsidRPr="003D0881">
        <w:t xml:space="preserve"> shows statistical convergence and remains close to 1.2 over the range </w:t>
      </w:r>
      <w:r w:rsidRPr="00EF0DB2">
        <w:rPr>
          <w:rFonts w:cs="Times New Roman"/>
          <w:color w:val="000000"/>
          <w:position w:val="-14"/>
          <w:sz w:val="22"/>
        </w:rPr>
        <w:object w:dxaOrig="1620" w:dyaOrig="380" w14:anchorId="65E95AE9">
          <v:shape id="_x0000_i1553" type="#_x0000_t75" style="width:81.55pt;height:18.75pt" o:ole="">
            <v:imagedata r:id="rId164" o:title=""/>
          </v:shape>
          <o:OLEObject Type="Embed" ProgID="Equation.DSMT4" ShapeID="_x0000_i1553" DrawAspect="Content" ObjectID="_1845116478" r:id="rId165"/>
        </w:object>
      </w:r>
      <w:r w:rsidRPr="003D0881">
        <w:t xml:space="preserve">, despite variations in crystal morphology. Therefore, a constant drag coefficient of </w:t>
      </w:r>
      <w:r w:rsidRPr="00CD7C3D">
        <w:rPr>
          <w:rFonts w:cs="Times New Roman"/>
          <w:color w:val="000000"/>
          <w:position w:val="-12"/>
          <w:sz w:val="22"/>
        </w:rPr>
        <w:object w:dxaOrig="859" w:dyaOrig="360" w14:anchorId="12D1C9C3">
          <v:shape id="_x0000_i1554" type="#_x0000_t75" style="width:42.45pt;height:18.3pt" o:ole="">
            <v:imagedata r:id="rId166" o:title=""/>
          </v:shape>
          <o:OLEObject Type="Embed" ProgID="Equation.DSMT4" ShapeID="_x0000_i1554" DrawAspect="Content" ObjectID="_1845116479" r:id="rId167"/>
        </w:object>
      </w:r>
      <w:r w:rsidRPr="003D0881">
        <w:t xml:space="preserve"> was adopted in the present correction. This treatment captures the relatively high drag of snowflakes compared with spherical tracer particles.</w:t>
      </w:r>
    </w:p>
    <w:p w14:paraId="24CBB226" w14:textId="1C0AD752" w:rsidR="003D0881" w:rsidRDefault="003D0881" w:rsidP="003D0881">
      <w:pPr>
        <w:ind w:firstLine="480"/>
        <w:rPr>
          <w:rFonts w:cs="Times New Roman"/>
          <w:color w:val="000000"/>
          <w:sz w:val="22"/>
        </w:rPr>
      </w:pPr>
      <w:r w:rsidRPr="003D0881">
        <w:t xml:space="preserve">The reconstruction of the fluid velocity field, </w:t>
      </w:r>
      <w:r w:rsidRPr="00E03902">
        <w:rPr>
          <w:rFonts w:cs="Times New Roman"/>
          <w:color w:val="000000"/>
          <w:position w:val="-14"/>
          <w:sz w:val="22"/>
        </w:rPr>
        <w:object w:dxaOrig="320" w:dyaOrig="380" w14:anchorId="49EC6611">
          <v:shape id="_x0000_i1570" type="#_x0000_t75" style="width:17.05pt;height:18.75pt" o:ole="">
            <v:imagedata r:id="rId168" o:title=""/>
          </v:shape>
          <o:OLEObject Type="Embed" ProgID="Equation.DSMT4" ShapeID="_x0000_i1570" DrawAspect="Content" ObjectID="_1845116480" r:id="rId169"/>
        </w:object>
      </w:r>
      <w:r w:rsidRPr="003D0881">
        <w:t xml:space="preserve">, is essentially a numerical inversion based on the particle-dynamics equation. Starting from the high-spatial-resolution particle velocity field </w:t>
      </w:r>
      <w:r w:rsidRPr="004C722C">
        <w:rPr>
          <w:rFonts w:cs="Times New Roman"/>
          <w:color w:val="000000"/>
          <w:position w:val="-14"/>
          <w:sz w:val="22"/>
        </w:rPr>
        <w:object w:dxaOrig="840" w:dyaOrig="380" w14:anchorId="323A6D34">
          <v:shape id="_x0000_i1571" type="#_x0000_t75" style="width:42.05pt;height:18.75pt" o:ole="">
            <v:imagedata r:id="rId170" o:title=""/>
          </v:shape>
          <o:OLEObject Type="Embed" ProgID="Equation.DSMT4" ShapeID="_x0000_i1571" DrawAspect="Content" ObjectID="_1845116481" r:id="rId171"/>
        </w:object>
      </w:r>
      <w:r w:rsidRPr="003D0881">
        <w:t xml:space="preserve"> measured by LPIV-s, the simplified BBO equation was solved to compensate for tracer-following errors. To evaluate the particle inertia term, the material derivative of the particle velocity, that is, the particle acceleration </w:t>
      </w:r>
      <w:r w:rsidR="00BE1682" w:rsidRPr="00130618">
        <w:rPr>
          <w:rFonts w:cs="Times New Roman"/>
          <w:color w:val="000000"/>
          <w:position w:val="-24"/>
          <w:sz w:val="22"/>
        </w:rPr>
        <w:object w:dxaOrig="499" w:dyaOrig="660" w14:anchorId="0B1ACA80">
          <v:shape id="_x0000_i1572" type="#_x0000_t75" style="width:24.95pt;height:32.45pt" o:ole="">
            <v:imagedata r:id="rId172" o:title=""/>
          </v:shape>
          <o:OLEObject Type="Embed" ProgID="Equation.DSMT4" ShapeID="_x0000_i1572" DrawAspect="Content" ObjectID="_1845116482" r:id="rId173"/>
        </w:object>
      </w:r>
      <w:r w:rsidRPr="003D0881">
        <w:t xml:space="preserve">, was first calculated. Taking advantage of the high spatial resolution of the LPIV-s measurements, the spatial-gradient tensor of the particle velocity field, </w:t>
      </w:r>
      <w:r w:rsidR="00BE1682" w:rsidRPr="00130618">
        <w:rPr>
          <w:rFonts w:cs="Times New Roman"/>
          <w:color w:val="000000"/>
          <w:position w:val="-14"/>
          <w:sz w:val="22"/>
        </w:rPr>
        <w:object w:dxaOrig="480" w:dyaOrig="380" w14:anchorId="410B265A">
          <v:shape id="_x0000_i1574" type="#_x0000_t75" style="width:24.55pt;height:18.75pt" o:ole="">
            <v:imagedata r:id="rId174" o:title=""/>
          </v:shape>
          <o:OLEObject Type="Embed" ProgID="Equation.DSMT4" ShapeID="_x0000_i1574" DrawAspect="Content" ObjectID="_1845116483" r:id="rId175"/>
        </w:object>
      </w:r>
      <w:r w:rsidRPr="003D0881">
        <w:t>, was computed using a finite-difference method. The convection-dominated acceleration term was then approximated as</w:t>
      </w:r>
      <w:r w:rsidR="00BE1682">
        <w:t xml:space="preserve"> </w:t>
      </w:r>
      <w:r w:rsidR="00BE1682" w:rsidRPr="006E1C34">
        <w:rPr>
          <w:rFonts w:cs="Times New Roman"/>
          <w:color w:val="000000"/>
          <w:position w:val="-24"/>
          <w:sz w:val="22"/>
        </w:rPr>
        <w:object w:dxaOrig="1680" w:dyaOrig="660" w14:anchorId="58B9447A">
          <v:shape id="_x0000_i1573" type="#_x0000_t75" style="width:84.05pt;height:32.45pt" o:ole="">
            <v:imagedata r:id="rId176" o:title=""/>
          </v:shape>
          <o:OLEObject Type="Embed" ProgID="Equation.DSMT4" ShapeID="_x0000_i1573" DrawAspect="Content" ObjectID="_1845116484" r:id="rId177"/>
        </w:object>
      </w:r>
      <w:r w:rsidR="00BE1682">
        <w:rPr>
          <w:rFonts w:cs="Times New Roman"/>
          <w:color w:val="000000"/>
          <w:sz w:val="22"/>
        </w:rPr>
        <w:t xml:space="preserve">. </w:t>
      </w:r>
      <w:r w:rsidR="00BE1682" w:rsidRPr="00BE1682">
        <w:rPr>
          <w:rFonts w:cs="Times New Roman"/>
          <w:color w:val="000000"/>
          <w:sz w:val="22"/>
        </w:rPr>
        <w:t xml:space="preserve">This acceleration term was evaluated point by point over the entire velocity field, enabling the inertial effects in regions </w:t>
      </w:r>
      <w:r w:rsidR="00BE1682" w:rsidRPr="00BE1682">
        <w:rPr>
          <w:rFonts w:cs="Times New Roman"/>
          <w:color w:val="000000"/>
          <w:sz w:val="22"/>
        </w:rPr>
        <w:lastRenderedPageBreak/>
        <w:t>with strong velocity gradients, such as the wake shear layer, to be captured effectively.</w:t>
      </w:r>
    </w:p>
    <w:p w14:paraId="0B2BD1A9" w14:textId="1B674A7F" w:rsidR="00BE1682" w:rsidRDefault="00BE1682" w:rsidP="00BE1682">
      <w:pPr>
        <w:ind w:firstLine="480"/>
        <w:rPr>
          <w:rFonts w:cs="Times New Roman"/>
          <w:color w:val="000000"/>
          <w:sz w:val="22"/>
        </w:rPr>
      </w:pPr>
      <w:r w:rsidRPr="00BE1682">
        <w:t>The fluid velocity was then obtained directly from the simplified particle-dynamics equation using an explicit algebraic formulation:</w:t>
      </w:r>
      <w:r>
        <w:t xml:space="preserve"> </w:t>
      </w:r>
      <w:r w:rsidRPr="00BE1682">
        <w:object w:dxaOrig="2480" w:dyaOrig="760" w14:anchorId="17E207BB">
          <v:shape id="_x0000_i1580" type="#_x0000_t75" style="width:124pt;height:38.3pt" o:ole="">
            <v:imagedata r:id="rId178" o:title=""/>
          </v:shape>
          <o:OLEObject Type="Embed" ProgID="Equation.DSMT4" ShapeID="_x0000_i1580" DrawAspect="Content" ObjectID="_1845116485" r:id="rId179"/>
        </w:object>
      </w:r>
      <w:r>
        <w:t xml:space="preserve">, </w:t>
      </w:r>
      <w:r>
        <w:rPr>
          <w:rFonts w:cs="Times New Roman"/>
          <w:color w:val="000000"/>
          <w:sz w:val="22"/>
        </w:rPr>
        <w:t>h</w:t>
      </w:r>
      <w:r w:rsidR="00E03902" w:rsidRPr="00E03902">
        <w:rPr>
          <w:rFonts w:cs="Times New Roman"/>
          <w:color w:val="000000"/>
          <w:sz w:val="22"/>
        </w:rPr>
        <w:t xml:space="preserve">ere, </w:t>
      </w:r>
      <w:r w:rsidR="003D1128" w:rsidRPr="00181BB2">
        <w:rPr>
          <w:rFonts w:cs="Times New Roman"/>
          <w:color w:val="000000"/>
          <w:position w:val="-14"/>
          <w:sz w:val="22"/>
        </w:rPr>
        <w:object w:dxaOrig="1920" w:dyaOrig="380" w14:anchorId="70996478">
          <v:shape id="_x0000_i1134" type="#_x0000_t75" style="width:96.55pt;height:18.75pt" o:ole="">
            <v:imagedata r:id="rId180" o:title=""/>
          </v:shape>
          <o:OLEObject Type="Embed" ProgID="Equation.DSMT4" ShapeID="_x0000_i1134" DrawAspect="Content" ObjectID="_1845116486" r:id="rId181"/>
        </w:object>
      </w:r>
      <w:r w:rsidR="00F26787">
        <w:rPr>
          <w:rFonts w:cs="Times New Roman" w:hint="eastAsia"/>
          <w:color w:val="000000"/>
          <w:sz w:val="22"/>
        </w:rPr>
        <w:t xml:space="preserve"> </w:t>
      </w:r>
      <w:r w:rsidRPr="00BE1682">
        <w:rPr>
          <w:rFonts w:cs="Times New Roman"/>
          <w:color w:val="000000"/>
          <w:sz w:val="22"/>
        </w:rPr>
        <w:t xml:space="preserve">is the buoyancy-corrected effective gravitational acceleration. The parameter </w:t>
      </w:r>
      <w:r w:rsidRPr="00F26787">
        <w:rPr>
          <w:rFonts w:cs="Times New Roman"/>
          <w:color w:val="000000"/>
          <w:position w:val="-14"/>
          <w:sz w:val="22"/>
        </w:rPr>
        <w:object w:dxaOrig="279" w:dyaOrig="380" w14:anchorId="5E241143">
          <v:shape id="_x0000_i1589" type="#_x0000_t75" style="width:13.75pt;height:18.75pt" o:ole="">
            <v:imagedata r:id="rId182" o:title=""/>
          </v:shape>
          <o:OLEObject Type="Embed" ProgID="Equation.DSMT4" ShapeID="_x0000_i1589" DrawAspect="Content" ObjectID="_1845116487" r:id="rId183"/>
        </w:object>
      </w:r>
      <w:r w:rsidRPr="00BE1682">
        <w:rPr>
          <w:rFonts w:cs="Times New Roman"/>
          <w:color w:val="000000"/>
          <w:sz w:val="22"/>
        </w:rPr>
        <w:t xml:space="preserve"> is the particle relaxation time, which characterizes the response lag of the particle to fluid motion.</w:t>
      </w:r>
    </w:p>
    <w:p w14:paraId="64A1B417" w14:textId="64B43337" w:rsidR="00BE1682" w:rsidRPr="00BE1682" w:rsidRDefault="00BE1682" w:rsidP="00BE1682">
      <w:pPr>
        <w:ind w:firstLine="440"/>
        <w:rPr>
          <w:rFonts w:cs="Times New Roman" w:hint="eastAsia"/>
          <w:color w:val="000000"/>
          <w:sz w:val="22"/>
        </w:rPr>
      </w:pPr>
      <w:r w:rsidRPr="00BE1682">
        <w:rPr>
          <w:rFonts w:cs="Times New Roman"/>
          <w:color w:val="000000"/>
          <w:sz w:val="22"/>
        </w:rPr>
        <w:t>It should be emphasized that this correction method was designed primarily to compensate for systematic bias caused by gravitational settling and finite inertia of snowflake tracers. It is particularly suitable for the large-scale energy-containing structures and mean-flow topology considered in this study. For dissipative-scale or high-frequency small-scale turbulence, the finite inertial response of snowflakes may still introduce a low-pass filtering effect. Therefore, the related conclusions should be interpreted within the spatial and temporal scales resolvable by the LPIV-s system.</w:t>
      </w:r>
    </w:p>
    <w:p w14:paraId="2675918E" w14:textId="37C80F2F" w:rsidR="00427FC0" w:rsidRDefault="00427FC0" w:rsidP="009802F6">
      <w:pPr>
        <w:pStyle w:val="1"/>
        <w:numPr>
          <w:ilvl w:val="0"/>
          <w:numId w:val="29"/>
        </w:numPr>
      </w:pPr>
      <w:r w:rsidRPr="00427FC0">
        <w:t>Evaluation of BBO-based Velocity Correction</w:t>
      </w:r>
    </w:p>
    <w:p w14:paraId="0E920A82" w14:textId="16F619E4" w:rsidR="00BE1682" w:rsidRDefault="00BE1682" w:rsidP="00BE1682">
      <w:pPr>
        <w:ind w:firstLine="480"/>
      </w:pPr>
      <w:r w:rsidRPr="00BE1682">
        <w:t>Using the inversion procedure described above, the raw particle velocity field was corrected point by point to obtain the corrected fluid-phase velocity field. The velocity fields before and after correction are compared in Supplementary Fig. 5c–h. First, the streamline patterns in the upstream inflow region, Region A, and in the outer free-stream region, Region D, provide a direct indication of the correction effect. In the uncorrected particle velocity field, the streamlines exhibit a pronounced downward inclination across the field, primarily due to the gravitational settling of snowflake particles. After applying the inversion-based correction, the streamlines in the free-stream region recover an approximately horizontal orientation parallel to the ground. This demonstrates that the corrected velocity field successfully decouples the gravitational settling component from the fluid advection component and removes the systematic bias induced by gravity.</w:t>
      </w:r>
    </w:p>
    <w:p w14:paraId="7A4C0A74" w14:textId="19BACC20" w:rsidR="00BE1682" w:rsidRDefault="00BE1682" w:rsidP="00BE1682">
      <w:pPr>
        <w:ind w:firstLine="480"/>
      </w:pPr>
      <w:r w:rsidRPr="00BE1682">
        <w:t xml:space="preserve">For the reconstruction of instantaneous and time-averaged flow structures, the corrected instantaneous velocity field, shown in Supplementary Fig. 5d, no longer appears as a set of overly smooth streamlines. Instead, it exhibits strongly curved and distorted streamline patterns, clearly revealing the multiscale turbulent structures generated by the interaction between the high-Reynolds-number atmospheric-boundary-layer inflow and the cube, as well as the instability of the separated shear </w:t>
      </w:r>
      <w:r w:rsidRPr="00BE1682">
        <w:lastRenderedPageBreak/>
        <w:t xml:space="preserve">layer. Meanwhile, the corrected time-averaged velocity field, shown in Supplementary Fig. 5f, reproduces the canonical topology of bluff-body flow. The streamline pattern is highly consistent with direct numerical simulation results: the flow separates at the windward leading edge of the cube, subsequently bends and tends to reattach over the top region, Region B, and forms a low-speed recirculation zone behind the cube, Region C, with a characteristic size comparable to the cube height. Although slight differences remain in the exact location of the top vortex core compared with idealized DNS results, these discrepancies are mainly attributable to the natural fluctuations of inflow turbulence intensity in the field experiment and to Reynolds-number effects, as the present experiment reached </w:t>
      </w:r>
      <w:r w:rsidRPr="00A9757B">
        <w:rPr>
          <w:rFonts w:cs="Times New Roman"/>
          <w:color w:val="000000"/>
          <w:position w:val="-6"/>
          <w:sz w:val="22"/>
        </w:rPr>
        <w:object w:dxaOrig="859" w:dyaOrig="320" w14:anchorId="7CE755CB">
          <v:shape id="_x0000_i1594" type="#_x0000_t75" style="width:42.45pt;height:16.25pt" o:ole="">
            <v:imagedata r:id="rId184" o:title=""/>
          </v:shape>
          <o:OLEObject Type="Embed" ProgID="Equation.DSMT4" ShapeID="_x0000_i1594" DrawAspect="Content" ObjectID="_1845116488" r:id="rId185"/>
        </w:object>
      </w:r>
      <w:r w:rsidRPr="00BE1682">
        <w:t xml:space="preserve">, which is much higher than the typical DNS range of </w:t>
      </w:r>
      <w:r w:rsidRPr="00A9757B">
        <w:rPr>
          <w:rFonts w:cs="Times New Roman"/>
          <w:color w:val="000000"/>
          <w:position w:val="-6"/>
          <w:sz w:val="22"/>
        </w:rPr>
        <w:object w:dxaOrig="1380" w:dyaOrig="320" w14:anchorId="0367C980">
          <v:shape id="_x0000_i1595" type="#_x0000_t75" style="width:68.25pt;height:16.25pt" o:ole="">
            <v:imagedata r:id="rId186" o:title=""/>
          </v:shape>
          <o:OLEObject Type="Embed" ProgID="Equation.DSMT4" ShapeID="_x0000_i1595" DrawAspect="Content" ObjectID="_1845116489" r:id="rId187"/>
        </w:object>
      </w:r>
      <w:r w:rsidRPr="00BE1682">
        <w:t>.</w:t>
      </w:r>
    </w:p>
    <w:p w14:paraId="2E35A2D2" w14:textId="78C5984D" w:rsidR="00DB4EA3" w:rsidRDefault="00DB4EA3" w:rsidP="00BE1682">
      <w:pPr>
        <w:ind w:firstLine="480"/>
      </w:pPr>
      <w:r w:rsidRPr="00DB4EA3">
        <w:t>To further quantify the correction mechanism in different flow regions, Supplementary Fig. 5</w:t>
      </w:r>
      <w:proofErr w:type="gramStart"/>
      <w:r w:rsidRPr="00DB4EA3">
        <w:t>g,h</w:t>
      </w:r>
      <w:proofErr w:type="gramEnd"/>
      <w:r w:rsidRPr="00DB4EA3">
        <w:t xml:space="preserve"> show the spatial distributions of the correction-induced changes in the streamwise and wall-normal velocity components, respectively, defined as </w:t>
      </w:r>
      <w:r w:rsidRPr="000F18C8">
        <w:rPr>
          <w:rFonts w:cs="Times New Roman"/>
          <w:color w:val="000000"/>
          <w:position w:val="-12"/>
          <w:sz w:val="22"/>
        </w:rPr>
        <w:object w:dxaOrig="999" w:dyaOrig="360" w14:anchorId="1DF28DFB">
          <v:shape id="_x0000_i1598" type="#_x0000_t75" style="width:49.95pt;height:18.3pt" o:ole="">
            <v:imagedata r:id="rId188" o:title=""/>
          </v:shape>
          <o:OLEObject Type="Embed" ProgID="Equation.DSMT4" ShapeID="_x0000_i1598" DrawAspect="Content" ObjectID="_1845116490" r:id="rId189"/>
        </w:object>
      </w:r>
      <w:r w:rsidRPr="00DB4EA3">
        <w:t xml:space="preserve"> </w:t>
      </w:r>
      <w:proofErr w:type="spellStart"/>
      <w:r w:rsidRPr="00DB4EA3">
        <w:t>and</w:t>
      </w:r>
      <w:proofErr w:type="spellEnd"/>
      <w:r w:rsidRPr="00DB4EA3">
        <w:t xml:space="preserve"> </w:t>
      </w:r>
      <w:r w:rsidRPr="000F18C8">
        <w:rPr>
          <w:rFonts w:cs="Times New Roman"/>
          <w:color w:val="000000"/>
          <w:position w:val="-12"/>
          <w:sz w:val="22"/>
        </w:rPr>
        <w:object w:dxaOrig="980" w:dyaOrig="360" w14:anchorId="41AEAC9B">
          <v:shape id="_x0000_i1599" type="#_x0000_t75" style="width:48.7pt;height:18.3pt" o:ole="">
            <v:imagedata r:id="rId190" o:title=""/>
          </v:shape>
          <o:OLEObject Type="Embed" ProgID="Equation.DSMT4" ShapeID="_x0000_i1599" DrawAspect="Content" ObjectID="_1845116491" r:id="rId191"/>
        </w:object>
      </w:r>
      <w:r w:rsidRPr="00DB4EA3">
        <w:t xml:space="preserve">. The wall-normal correction field in Supplementary Fig. 5h shows a spatially extensive and relatively uniform positive velocity compensation in the free-stream regions, such as Regions A and D, with a magnitude of approximately </w:t>
      </w:r>
      <w:r w:rsidRPr="00DB4EA3">
        <w:rPr>
          <w:rFonts w:hint="eastAsia"/>
        </w:rPr>
        <w:t>0.6</w:t>
      </w:r>
      <w:r>
        <w:t xml:space="preserve"> </w:t>
      </w:r>
      <w:r w:rsidRPr="00DB4EA3">
        <w:rPr>
          <w:rFonts w:hint="eastAsia"/>
        </w:rPr>
        <w:t>m/s</w:t>
      </w:r>
      <w:r w:rsidRPr="00DB4EA3">
        <w:t>. This value agrees well with the measured terminal settling velocity of snowflakes, indicating that the correction method effectively removes the systematic wall-normal velocity bias caused by gravitational settling.</w:t>
      </w:r>
    </w:p>
    <w:p w14:paraId="4F70C878" w14:textId="46A5BA40" w:rsidR="00942C70" w:rsidRDefault="00942C70" w:rsidP="00BE1682">
      <w:pPr>
        <w:ind w:firstLine="480"/>
      </w:pPr>
      <w:r w:rsidRPr="00942C70">
        <w:t>In contrast, the streamwise correction field in Supplementary Fig. 5g exhibits strong spatial non-uniformity. The largest correction magnitudes are concentrated near the leading-edge separation region of the cube and in the wake core, where strong shear and large velocity gradients are present. This indicates that, in these high-gradient regions, rapid variations in fluid convective acceleration induce non-negligible inertial slip of the snowflake particles. By accounting for the particle acceleration derived from the spatial velocity gradients, the correction algorithm successfully compensates for the streamwise velocity lag caused by particle inertia.</w:t>
      </w:r>
    </w:p>
    <w:p w14:paraId="5EE7112D" w14:textId="49E46BE9" w:rsidR="00942C70" w:rsidRPr="00DB4EA3" w:rsidRDefault="00942C70" w:rsidP="00BE1682">
      <w:pPr>
        <w:ind w:firstLine="480"/>
        <w:rPr>
          <w:rFonts w:hint="eastAsia"/>
        </w:rPr>
      </w:pPr>
      <w:r w:rsidRPr="00942C70">
        <w:t>Overall, the BBO-corrected velocity field exhibits more physically consistent characteristics in terms of mean-flow topology, free-stream direction and the major wake structures. The corrected results therefore provide a reliable basis for the subsequent analysis of large-scale coherent structures, shear-layer evolution and wake dynamics in the full-scale cube flow.</w:t>
      </w:r>
    </w:p>
    <w:p w14:paraId="50E1493C" w14:textId="04454226" w:rsidR="008640C6" w:rsidRDefault="00B25746" w:rsidP="00B25746">
      <w:pPr>
        <w:pStyle w:val="1"/>
      </w:pPr>
      <w:r w:rsidRPr="00B25746">
        <w:lastRenderedPageBreak/>
        <w:t>Supplementary Notes</w:t>
      </w:r>
    </w:p>
    <w:p w14:paraId="039676E7" w14:textId="26A281AE" w:rsidR="00B25746" w:rsidRDefault="00DF4D30" w:rsidP="009802F6">
      <w:pPr>
        <w:pStyle w:val="1"/>
        <w:numPr>
          <w:ilvl w:val="0"/>
          <w:numId w:val="30"/>
        </w:numPr>
      </w:pPr>
      <w:r w:rsidRPr="00DF4D30">
        <w:t>Snowflake Traceability and Visibility</w:t>
      </w:r>
    </w:p>
    <w:p w14:paraId="4868C5E8" w14:textId="340E76AB" w:rsidR="003A5854" w:rsidRPr="003A5854" w:rsidRDefault="003A5854" w:rsidP="00F31BC9">
      <w:pPr>
        <w:ind w:firstLine="482"/>
        <w:rPr>
          <w:b/>
          <w:bCs/>
          <w:kern w:val="0"/>
          <w:lang w:val="en-GB"/>
        </w:rPr>
      </w:pPr>
      <w:r w:rsidRPr="003A5854">
        <w:rPr>
          <w:b/>
          <w:bCs/>
          <w:kern w:val="0"/>
          <w:lang w:val="en-GB"/>
        </w:rPr>
        <w:t>Traceability</w:t>
      </w:r>
    </w:p>
    <w:p w14:paraId="4B43DCC4" w14:textId="335469BA" w:rsidR="00DF4D30" w:rsidRDefault="00DF4D30" w:rsidP="00F31BC9">
      <w:pPr>
        <w:ind w:firstLine="480"/>
        <w:rPr>
          <w:kern w:val="0"/>
          <w:lang w:val="en-GB"/>
        </w:rPr>
      </w:pPr>
      <w:r w:rsidRPr="00DF4D30">
        <w:rPr>
          <w:kern w:val="0"/>
          <w:lang w:val="en-GB"/>
        </w:rPr>
        <w:t>The traceability of snowflake particles is the core metric for evaluating the measurement accuracy of the LPIV-s system. While natural snowfall offers advantages such as wide distribution, high uniformity, and excellent optical properties suitable for LPIV, the density of snowflakes exceeds that of air; therefore, their flow-following ability is evaluated using the Stokes number (</w:t>
      </w:r>
      <w:r w:rsidRPr="00DF4D30">
        <w:rPr>
          <w:position w:val="-6"/>
          <w:szCs w:val="24"/>
        </w:rPr>
        <w:object w:dxaOrig="279" w:dyaOrig="279" w14:anchorId="5656AF58">
          <v:shape id="_x0000_i1140" type="#_x0000_t75" style="width:13.75pt;height:13.75pt" o:ole="">
            <v:imagedata r:id="rId192" o:title=""/>
          </v:shape>
          <o:OLEObject Type="Embed" ProgID="Equation.DSMT4" ShapeID="_x0000_i1140" DrawAspect="Content" ObjectID="_1845116492" r:id="rId193"/>
        </w:object>
      </w:r>
      <w:r w:rsidRPr="00DF4D30">
        <w:rPr>
          <w:kern w:val="0"/>
          <w:lang w:val="en-GB"/>
        </w:rPr>
        <w:t>).</w:t>
      </w:r>
      <w:r>
        <w:rPr>
          <w:rFonts w:hint="eastAsia"/>
          <w:kern w:val="0"/>
          <w:lang w:val="en-GB"/>
        </w:rPr>
        <w:t xml:space="preserve"> </w:t>
      </w:r>
      <w:r w:rsidRPr="00DF4D30">
        <w:rPr>
          <w:kern w:val="0"/>
          <w:lang w:val="en-GB"/>
        </w:rPr>
        <w:t>The Stokes number is defined as</w:t>
      </w:r>
      <w:r w:rsidRPr="00DF4D30">
        <w:rPr>
          <w:kern w:val="0"/>
          <w:position w:val="-14"/>
          <w:lang w:val="en-GB"/>
        </w:rPr>
        <w:object w:dxaOrig="1100" w:dyaOrig="380" w14:anchorId="6D4D0CAA">
          <v:shape id="_x0000_i1141" type="#_x0000_t75" style="width:54.5pt;height:18.75pt" o:ole="">
            <v:imagedata r:id="rId194" o:title=""/>
          </v:shape>
          <o:OLEObject Type="Embed" ProgID="Equation.DSMT4" ShapeID="_x0000_i1141" DrawAspect="Content" ObjectID="_1845116493" r:id="rId195"/>
        </w:object>
      </w:r>
      <w:r w:rsidRPr="00DF4D30">
        <w:rPr>
          <w:kern w:val="0"/>
          <w:lang w:val="en-GB"/>
        </w:rPr>
        <w:t xml:space="preserve">, where </w:t>
      </w:r>
      <w:r w:rsidRPr="00DF4D30">
        <w:rPr>
          <w:kern w:val="0"/>
          <w:position w:val="-14"/>
          <w:lang w:val="en-GB"/>
        </w:rPr>
        <w:object w:dxaOrig="279" w:dyaOrig="380" w14:anchorId="25079731">
          <v:shape id="_x0000_i1142" type="#_x0000_t75" style="width:13.75pt;height:18.75pt" o:ole="">
            <v:imagedata r:id="rId196" o:title=""/>
          </v:shape>
          <o:OLEObject Type="Embed" ProgID="Equation.DSMT4" ShapeID="_x0000_i1142" DrawAspect="Content" ObjectID="_1845116494" r:id="rId197"/>
        </w:object>
      </w:r>
      <w:r w:rsidRPr="00DF4D30">
        <w:rPr>
          <w:kern w:val="0"/>
          <w:lang w:val="en-GB"/>
        </w:rPr>
        <w:t xml:space="preserve"> is the particle relaxation time</w:t>
      </w:r>
      <w:r>
        <w:rPr>
          <w:rFonts w:hint="eastAsia"/>
          <w:kern w:val="0"/>
          <w:lang w:val="en-GB"/>
        </w:rPr>
        <w:t xml:space="preserve">, </w:t>
      </w:r>
      <w:r w:rsidRPr="00E06494">
        <w:rPr>
          <w:position w:val="-28"/>
        </w:rPr>
        <w:object w:dxaOrig="1740" w:dyaOrig="735" w14:anchorId="19973B13">
          <v:shape id="_x0000_i1143" type="#_x0000_t75" style="width:87pt;height:37.05pt" o:ole="">
            <v:imagedata r:id="rId198" o:title=""/>
          </v:shape>
          <o:OLEObject Type="Embed" ProgID="Equation.DSMT4" ShapeID="_x0000_i1143" DrawAspect="Content" ObjectID="_1845116495" r:id="rId199"/>
        </w:object>
      </w:r>
      <w:r w:rsidRPr="00DF4D30">
        <w:rPr>
          <w:kern w:val="0"/>
          <w:lang w:val="en-GB"/>
        </w:rPr>
        <w:t xml:space="preserve"> and </w:t>
      </w:r>
      <w:r w:rsidRPr="00DF4D30">
        <w:rPr>
          <w:kern w:val="0"/>
          <w:position w:val="-14"/>
          <w:lang w:val="en-GB"/>
        </w:rPr>
        <w:object w:dxaOrig="279" w:dyaOrig="380" w14:anchorId="4059BAD2">
          <v:shape id="_x0000_i1144" type="#_x0000_t75" style="width:13.75pt;height:18.75pt" o:ole="">
            <v:imagedata r:id="rId200" o:title=""/>
          </v:shape>
          <o:OLEObject Type="Embed" ProgID="Equation.DSMT4" ShapeID="_x0000_i1144" DrawAspect="Content" ObjectID="_1845116496" r:id="rId201"/>
        </w:object>
      </w:r>
      <w:r w:rsidRPr="00DF4D30">
        <w:rPr>
          <w:kern w:val="0"/>
          <w:lang w:val="en-GB"/>
        </w:rPr>
        <w:t xml:space="preserve"> is the characteristic time scale of the flow. Since this study involves large-scale experiments in natural incoming flow, the Kolmogorov time scale within the atmospheric near-surface boundary layer is selected to characterize the flow time scale</w:t>
      </w:r>
      <w:r w:rsidRPr="00DF4D30">
        <w:rPr>
          <w:kern w:val="0"/>
          <w:position w:val="-14"/>
          <w:lang w:val="en-GB"/>
        </w:rPr>
        <w:object w:dxaOrig="279" w:dyaOrig="380" w14:anchorId="4978A749">
          <v:shape id="_x0000_i1145" type="#_x0000_t75" style="width:13.75pt;height:18.75pt" o:ole="">
            <v:imagedata r:id="rId202" o:title=""/>
          </v:shape>
          <o:OLEObject Type="Embed" ProgID="Equation.DSMT4" ShapeID="_x0000_i1145" DrawAspect="Content" ObjectID="_1845116497" r:id="rId203"/>
        </w:object>
      </w:r>
      <w:r w:rsidRPr="00DF4D30">
        <w:rPr>
          <w:kern w:val="0"/>
          <w:lang w:val="en-GB"/>
        </w:rPr>
        <w:t>:</w:t>
      </w:r>
      <w:bookmarkStart w:id="5" w:name="_Hlk220932812"/>
      <w:r w:rsidRPr="00E06494">
        <w:rPr>
          <w:position w:val="-26"/>
        </w:rPr>
        <w:object w:dxaOrig="1335" w:dyaOrig="705" w14:anchorId="2F6BE25B">
          <v:shape id="_x0000_i1146" type="#_x0000_t75" style="width:67.4pt;height:34.95pt" o:ole="">
            <v:imagedata r:id="rId204" o:title=""/>
          </v:shape>
          <o:OLEObject Type="Embed" ProgID="Equation.DSMT4" ShapeID="_x0000_i1146" DrawAspect="Content" ObjectID="_1845116498" r:id="rId205"/>
        </w:object>
      </w:r>
      <w:bookmarkEnd w:id="5"/>
      <w:r w:rsidRPr="00DF4D30">
        <w:rPr>
          <w:kern w:val="0"/>
          <w:lang w:val="en-GB"/>
        </w:rPr>
        <w:t xml:space="preserve">, where </w:t>
      </w:r>
      <w:r w:rsidRPr="00DF4D30">
        <w:rPr>
          <w:kern w:val="0"/>
          <w:position w:val="-6"/>
          <w:lang w:val="en-GB"/>
        </w:rPr>
        <w:object w:dxaOrig="200" w:dyaOrig="220" w14:anchorId="2CE826F4">
          <v:shape id="_x0000_i1147" type="#_x0000_t75" style="width:10.8pt;height:10.8pt" o:ole="">
            <v:imagedata r:id="rId206" o:title=""/>
          </v:shape>
          <o:OLEObject Type="Embed" ProgID="Equation.DSMT4" ShapeID="_x0000_i1147" DrawAspect="Content" ObjectID="_1845116499" r:id="rId207"/>
        </w:object>
      </w:r>
      <w:r w:rsidRPr="00DF4D30">
        <w:rPr>
          <w:kern w:val="0"/>
          <w:lang w:val="en-GB"/>
        </w:rPr>
        <w:t xml:space="preserve"> is the kinematic viscosity of the fluid and </w:t>
      </w:r>
      <w:r w:rsidRPr="00E06494">
        <w:rPr>
          <w:i/>
          <w:iCs/>
        </w:rPr>
        <w:t>ε</w:t>
      </w:r>
      <w:r w:rsidRPr="00DF4D30">
        <w:rPr>
          <w:kern w:val="0"/>
          <w:lang w:val="en-GB"/>
        </w:rPr>
        <w:t xml:space="preserve"> is the turbulent kinetic energy dissipation rate.</w:t>
      </w:r>
    </w:p>
    <w:p w14:paraId="19DDD833" w14:textId="5FB3F9A0" w:rsidR="00DF4D30" w:rsidRDefault="00DF4D30" w:rsidP="00F31BC9">
      <w:pPr>
        <w:ind w:firstLine="480"/>
        <w:rPr>
          <w:kern w:val="0"/>
          <w:lang w:val="en-GB"/>
        </w:rPr>
      </w:pPr>
      <w:r w:rsidRPr="00DF4D30">
        <w:rPr>
          <w:kern w:val="0"/>
          <w:lang w:val="en-GB"/>
        </w:rPr>
        <w:t>Based on on-site microscopic observation and sampling of fresh snow, the average effective diameter of the snowflakes in this experiment was approximately</w:t>
      </w:r>
      <w:r w:rsidR="00C34010">
        <w:rPr>
          <w:rFonts w:hint="eastAsia"/>
          <w:kern w:val="0"/>
          <w:lang w:val="en-GB"/>
        </w:rPr>
        <w:t xml:space="preserve"> </w:t>
      </w:r>
      <w:r w:rsidRPr="00DF4D30">
        <w:rPr>
          <w:kern w:val="0"/>
          <w:position w:val="-6"/>
          <w:lang w:val="en-GB"/>
        </w:rPr>
        <w:object w:dxaOrig="820" w:dyaOrig="279" w14:anchorId="02E6FA3D">
          <v:shape id="_x0000_i1148" type="#_x0000_t75" style="width:40.8pt;height:13.75pt" o:ole="">
            <v:imagedata r:id="rId208" o:title=""/>
          </v:shape>
          <o:OLEObject Type="Embed" ProgID="Equation.DSMT4" ShapeID="_x0000_i1148" DrawAspect="Content" ObjectID="_1845116500" r:id="rId209"/>
        </w:object>
      </w:r>
      <w:r w:rsidRPr="00DF4D30">
        <w:rPr>
          <w:kern w:val="0"/>
          <w:lang w:val="en-GB"/>
        </w:rPr>
        <w:t>. According to measurement and weighing experiments on snowflakes with similar morphology by Li et al.</w:t>
      </w:r>
      <w:r>
        <w:fldChar w:fldCharType="begin"/>
      </w:r>
      <w:r>
        <w:instrText xml:space="preserve"> ADDIN ZOTERO_ITEM CSL_CITATION {"citationID":"B1i7LORQ","properties":{"formattedCitation":"\\super 8\\nosupersub{}","plainCitation":"8","noteIndex":0},"citationItems":[{"id":8126,"uris":["http://zotero.org/users/12436355/items/LEMS6XKS"],"itemData":{"id":8126,"type":"article-journal","abstract":"The detailed characterization of snow particles is critical for understanding the snow settling behavior and modeling the ground snow accumulation for various applications such as prevention of avalanches and snowmelt-caused floods, etc. In this study, we present a snow particle analyzer for simultaneous measurements of various properties of fresh falling snow, including their size, shape, type, and density. The analyzer consists of a digital inline holography module for imaging falling snow particles in a sample volume of 88 cm3 and a high-precision scale to measure the weight of the same particles in a synchronized fashion. The holographic images are processed in real-time using a machine learning model and post-processing to determine snow particle size, shape, and type. Such information is used to obtain the estimated volume, which is subsequently correlated with the weight of snow particles to estimate their density. The performance of the analyzer is assessed using monodispersed spherical glass and foam beads, irregular salt crystals, and thin disks with various shapes with known density, which shows &lt;10% density measurement errors. In addition, the analyzer was tested in a number of field deployments under different snow and wind conditions. The system is able to achieve measurements of various snow properties at single particle resolution and statistical robustness. The analyzer was also deployed for 4 hr of operation during a snow event with changing snow and wind conditions, demonstrating its potential for long-term and real-time monitoring of the time-varying snow properties in the field.","container-title":"Journal of Geophysical Research: Atmospheres","DOI":"10.1029/2023JD038987","ISSN":"2169-897X, 2169-8996","issue":"16","journalAbbreviation":"JGR Atmospheres","language":"en","page":"e2023JD038987","source":"DOI.org (Crossref)","title":"Snow Particle Analyzer for Simultaneous Measurements of Snow Density and Morphology","volume":"128","author":[{"family":"Li","given":"Jiaqi"},{"family":"Guala","given":"Michele"},{"family":"Hong","given":"Jiarong"}],"issued":{"date-parts":[["2023",8,27]]}}}],"schema":"https://github.com/citation-style-language/schema/raw/master/csl-citation.json"} </w:instrText>
      </w:r>
      <w:r>
        <w:fldChar w:fldCharType="separate"/>
      </w:r>
      <w:r w:rsidRPr="00963A00">
        <w:rPr>
          <w:kern w:val="0"/>
          <w:vertAlign w:val="superscript"/>
        </w:rPr>
        <w:t>8</w:t>
      </w:r>
      <w:r>
        <w:fldChar w:fldCharType="end"/>
      </w:r>
      <w:r w:rsidRPr="00DF4D30">
        <w:rPr>
          <w:kern w:val="0"/>
          <w:lang w:val="en-GB"/>
        </w:rPr>
        <w:t>, the effective density is approximately</w:t>
      </w:r>
      <w:r w:rsidR="00EA4565">
        <w:rPr>
          <w:rFonts w:hint="eastAsia"/>
          <w:kern w:val="0"/>
          <w:lang w:val="en-GB"/>
        </w:rPr>
        <w:t xml:space="preserve"> </w:t>
      </w:r>
      <w:r w:rsidRPr="00DF4D30">
        <w:rPr>
          <w:kern w:val="0"/>
          <w:position w:val="-10"/>
          <w:lang w:val="en-GB"/>
        </w:rPr>
        <w:object w:dxaOrig="920" w:dyaOrig="360" w14:anchorId="168011A5">
          <v:shape id="_x0000_i1149" type="#_x0000_t75" style="width:46.2pt;height:18.3pt" o:ole="">
            <v:imagedata r:id="rId210" o:title=""/>
          </v:shape>
          <o:OLEObject Type="Embed" ProgID="Equation.DSMT4" ShapeID="_x0000_i1149" DrawAspect="Content" ObjectID="_1845116501" r:id="rId211"/>
        </w:object>
      </w:r>
      <w:r w:rsidRPr="00DF4D30">
        <w:rPr>
          <w:kern w:val="0"/>
          <w:lang w:val="en-GB"/>
        </w:rPr>
        <w:t>. Although snowflakes possess complex non-spherical morphologies, approximating them as spheres of equivalent mass has been proven to be an effective approach for dynamic estimation. The Reynolds number of snowflake particles in air is generally below 300. Considering that the motion Reynolds number of snowflakes exceeds the Stokes flow regime (</w:t>
      </w:r>
      <w:r w:rsidR="003A5854" w:rsidRPr="003A5854">
        <w:rPr>
          <w:kern w:val="0"/>
          <w:position w:val="-14"/>
          <w:lang w:val="en-GB"/>
        </w:rPr>
        <w:object w:dxaOrig="760" w:dyaOrig="380" w14:anchorId="0B57088F">
          <v:shape id="_x0000_i1150" type="#_x0000_t75" style="width:38.3pt;height:18.75pt" o:ole="">
            <v:imagedata r:id="rId212" o:title=""/>
          </v:shape>
          <o:OLEObject Type="Embed" ProgID="Equation.DSMT4" ShapeID="_x0000_i1150" DrawAspect="Content" ObjectID="_1845116502" r:id="rId213"/>
        </w:object>
      </w:r>
      <w:r w:rsidRPr="00DF4D30">
        <w:rPr>
          <w:kern w:val="0"/>
          <w:lang w:val="en-GB"/>
        </w:rPr>
        <w:t>), we employed the corrected drag coefficient formula to calculate the relaxation time:</w:t>
      </w:r>
      <w:r w:rsidR="003A5854">
        <w:rPr>
          <w:rFonts w:hint="eastAsia"/>
          <w:kern w:val="0"/>
          <w:lang w:val="en-GB"/>
        </w:rPr>
        <w:t xml:space="preserve"> </w:t>
      </w:r>
      <w:r w:rsidR="003A5854" w:rsidRPr="00885C93">
        <w:rPr>
          <w:position w:val="-32"/>
        </w:rPr>
        <w:object w:dxaOrig="2540" w:dyaOrig="760" w14:anchorId="18A9371D">
          <v:shape id="_x0000_i1151" type="#_x0000_t75" style="width:126.5pt;height:38.3pt" o:ole="">
            <v:imagedata r:id="rId214" o:title=""/>
          </v:shape>
          <o:OLEObject Type="Embed" ProgID="Equation.DSMT4" ShapeID="_x0000_i1151" DrawAspect="Content" ObjectID="_1845116503" r:id="rId215"/>
        </w:object>
      </w:r>
      <w:r w:rsidRPr="00DF4D30">
        <w:rPr>
          <w:kern w:val="0"/>
          <w:lang w:val="en-GB"/>
        </w:rPr>
        <w:t xml:space="preserve">. Based on the measured average settling velocity, the relaxation time </w:t>
      </w:r>
      <w:r w:rsidR="003A5854" w:rsidRPr="003A5854">
        <w:rPr>
          <w:kern w:val="0"/>
          <w:position w:val="-14"/>
          <w:lang w:val="en-GB"/>
        </w:rPr>
        <w:object w:dxaOrig="279" w:dyaOrig="380" w14:anchorId="516871DE">
          <v:shape id="_x0000_i1152" type="#_x0000_t75" style="width:13.75pt;height:18.75pt" o:ole="">
            <v:imagedata r:id="rId216" o:title=""/>
          </v:shape>
          <o:OLEObject Type="Embed" ProgID="Equation.DSMT4" ShapeID="_x0000_i1152" DrawAspect="Content" ObjectID="_1845116504" r:id="rId217"/>
        </w:object>
      </w:r>
      <w:r w:rsidRPr="00DF4D30">
        <w:rPr>
          <w:kern w:val="0"/>
          <w:lang w:val="en-GB"/>
        </w:rPr>
        <w:t xml:space="preserve"> for snowflake particles at an air temperature of </w:t>
      </w:r>
      <w:r w:rsidR="003A5854" w:rsidRPr="003A5854">
        <w:rPr>
          <w:kern w:val="0"/>
          <w:position w:val="-6"/>
          <w:lang w:val="en-GB"/>
        </w:rPr>
        <w:object w:dxaOrig="440" w:dyaOrig="320" w14:anchorId="19563D84">
          <v:shape id="_x0000_i1153" type="#_x0000_t75" style="width:22.05pt;height:16.25pt" o:ole="">
            <v:imagedata r:id="rId218" o:title=""/>
          </v:shape>
          <o:OLEObject Type="Embed" ProgID="Equation.DSMT4" ShapeID="_x0000_i1153" DrawAspect="Content" ObjectID="_1845116505" r:id="rId219"/>
        </w:object>
      </w:r>
      <w:r w:rsidRPr="00DF4D30">
        <w:rPr>
          <w:kern w:val="0"/>
          <w:lang w:val="en-GB"/>
        </w:rPr>
        <w:t xml:space="preserve"> is calculated to be approximately</w:t>
      </w:r>
      <w:r w:rsidR="003A5854">
        <w:rPr>
          <w:rFonts w:hint="eastAsia"/>
          <w:kern w:val="0"/>
          <w:lang w:val="en-GB"/>
        </w:rPr>
        <w:t xml:space="preserve"> </w:t>
      </w:r>
      <w:r w:rsidR="003A5854" w:rsidRPr="003A5854">
        <w:rPr>
          <w:kern w:val="0"/>
          <w:position w:val="-6"/>
          <w:lang w:val="en-GB"/>
        </w:rPr>
        <w:object w:dxaOrig="780" w:dyaOrig="279" w14:anchorId="1E3C859B">
          <v:shape id="_x0000_i1154" type="#_x0000_t75" style="width:39.55pt;height:13.75pt" o:ole="">
            <v:imagedata r:id="rId220" o:title=""/>
          </v:shape>
          <o:OLEObject Type="Embed" ProgID="Equation.DSMT4" ShapeID="_x0000_i1154" DrawAspect="Content" ObjectID="_1845116506" r:id="rId221"/>
        </w:object>
      </w:r>
      <w:r w:rsidRPr="00DF4D30">
        <w:rPr>
          <w:kern w:val="0"/>
          <w:lang w:val="en-GB"/>
        </w:rPr>
        <w:t>.</w:t>
      </w:r>
      <w:r w:rsidR="003A5854">
        <w:rPr>
          <w:rFonts w:hint="eastAsia"/>
          <w:kern w:val="0"/>
          <w:lang w:val="en-GB"/>
        </w:rPr>
        <w:t xml:space="preserve"> </w:t>
      </w:r>
      <w:r w:rsidR="003A5854" w:rsidRPr="003A5854">
        <w:rPr>
          <w:kern w:val="0"/>
          <w:lang w:val="en-GB"/>
        </w:rPr>
        <w:t>In the atmospheric near-surface boundary layer, the Kolmogorov time scale estimated from measured turbulence parameters is</w:t>
      </w:r>
      <w:r w:rsidR="003A5854">
        <w:rPr>
          <w:rFonts w:hint="eastAsia"/>
          <w:kern w:val="0"/>
          <w:lang w:val="en-GB"/>
        </w:rPr>
        <w:t xml:space="preserve"> </w:t>
      </w:r>
      <w:r w:rsidR="003A5854" w:rsidRPr="00E06494">
        <w:rPr>
          <w:position w:val="-26"/>
        </w:rPr>
        <w:object w:dxaOrig="1740" w:dyaOrig="700" w14:anchorId="1514782D">
          <v:shape id="_x0000_i1155" type="#_x0000_t75" style="width:87.8pt;height:34.95pt" o:ole="">
            <v:imagedata r:id="rId222" o:title=""/>
          </v:shape>
          <o:OLEObject Type="Embed" ProgID="Equation.DSMT4" ShapeID="_x0000_i1155" DrawAspect="Content" ObjectID="_1845116507" r:id="rId223"/>
        </w:object>
      </w:r>
      <w:r w:rsidR="003A5854" w:rsidRPr="003A5854">
        <w:rPr>
          <w:kern w:val="0"/>
          <w:lang w:val="en-GB"/>
        </w:rPr>
        <w:t>. The resulting Stokes number is</w:t>
      </w:r>
      <w:r w:rsidR="003A5854">
        <w:rPr>
          <w:rFonts w:hint="eastAsia"/>
          <w:kern w:val="0"/>
          <w:lang w:val="en-GB"/>
        </w:rPr>
        <w:t xml:space="preserve"> </w:t>
      </w:r>
      <w:r w:rsidR="003A5854" w:rsidRPr="001533F6">
        <w:rPr>
          <w:position w:val="-14"/>
        </w:rPr>
        <w:object w:dxaOrig="1980" w:dyaOrig="380" w14:anchorId="253F81ED">
          <v:shape id="_x0000_i1156" type="#_x0000_t75" style="width:99.05pt;height:18.75pt" o:ole="">
            <v:imagedata r:id="rId224" o:title=""/>
          </v:shape>
          <o:OLEObject Type="Embed" ProgID="Equation.DSMT4" ShapeID="_x0000_i1156" DrawAspect="Content" ObjectID="_1845116508" r:id="rId225"/>
        </w:object>
      </w:r>
      <w:r w:rsidR="003A5854" w:rsidRPr="003A5854">
        <w:rPr>
          <w:kern w:val="0"/>
          <w:lang w:val="en-GB"/>
        </w:rPr>
        <w:t>. Although this value is slightly higher than the ideal tracer threshold (</w:t>
      </w:r>
      <w:r w:rsidR="003A5854" w:rsidRPr="003A5854">
        <w:rPr>
          <w:kern w:val="0"/>
          <w:position w:val="-6"/>
          <w:lang w:val="en-GB"/>
        </w:rPr>
        <w:object w:dxaOrig="800" w:dyaOrig="279" w14:anchorId="51574017">
          <v:shape id="_x0000_i1157" type="#_x0000_t75" style="width:39.95pt;height:13.75pt" o:ole="">
            <v:imagedata r:id="rId226" o:title=""/>
          </v:shape>
          <o:OLEObject Type="Embed" ProgID="Equation.DSMT4" ShapeID="_x0000_i1157" DrawAspect="Content" ObjectID="_1845116509" r:id="rId227"/>
        </w:object>
      </w:r>
      <w:r w:rsidR="003A5854" w:rsidRPr="003A5854">
        <w:rPr>
          <w:kern w:val="0"/>
          <w:lang w:val="en-GB"/>
        </w:rPr>
        <w:t>)</w:t>
      </w:r>
      <w:r w:rsidR="003A5854">
        <w:fldChar w:fldCharType="begin"/>
      </w:r>
      <w:r w:rsidR="003A5854">
        <w:instrText xml:space="preserve"> ADDIN ZOTERO_ITEM CSL_CITATION {"citationID":"rDRutgSf","properties":{"formattedCitation":"\\super 9\\nosupersub{}","plainCitation":"9","noteIndex":0},"citationItems":[{"id":8128,"uris":["http://zotero.org/users/12436355/items/H8HC64EY"],"itemData":{"id":8128,"type":"article-journal","abstract":"The effects of inertia of a particle on its flow tracking accuracy and particle dispersion are studied using direct numerical simulations of two-dimensional compressible free shear layers in convective Mach number (Mc) range of 0.2 to 0.6. The results show that particle response is well characterized by τ, the ratio of particle response time to the flow time scale (Stokes’ number). The slip between particle and fluid imposes a fundamental limit on the accuracy of optical measurements such as LDV and PIV. The error is found to grow like τ up to τ=1 and taper off at higher τ. For τ=0.2 the error is about 2%. In the flow visualizations based on Mie scattering, particles with τ&amp;gt;0.05 are found to grossly misrepresent the flow features. These errors are quantified by calculating the dispersion of particles relative to the fluid. The trend in lateral dispersion of particles is similar to that of incompressible flows reported by previous investigators. Overall, the effect of compressibility does not seem to be significant on the motion of particles in the range of Mc considered here.","container-title":"Physics of Fluids A: Fluid Dynamics","DOI":"10.1063/1.857921","ISSN":"0899-8213","issue":"8","language":"en","page":"1915-1923","source":"DOI.org (Crossref)","title":"Motion of particles with inertia in a compressible free shear layer","volume":"3","author":[{"family":"Samimy","given":"M."},{"family":"Lele","given":"S. K."}],"issued":{"date-parts":[["1991",8,1]]}}}],"schema":"https://github.com/citation-style-language/schema/raw/master/csl-citation.json"} </w:instrText>
      </w:r>
      <w:r w:rsidR="003A5854">
        <w:fldChar w:fldCharType="separate"/>
      </w:r>
      <w:r w:rsidR="003A5854" w:rsidRPr="00963A00">
        <w:rPr>
          <w:kern w:val="0"/>
          <w:vertAlign w:val="superscript"/>
        </w:rPr>
        <w:t>9</w:t>
      </w:r>
      <w:r w:rsidR="003A5854">
        <w:fldChar w:fldCharType="end"/>
      </w:r>
      <w:r w:rsidR="003A5854" w:rsidRPr="003A5854">
        <w:rPr>
          <w:kern w:val="0"/>
          <w:lang w:val="en-GB"/>
        </w:rPr>
        <w:t>, indicating some attenuation in the response of snowflakes to extremely small-scale dissipative eddies, it remains within an acceptable range. Based on the principle of critical traceability, combined with the BBO particle motion equation to correct and reconstruct the measured particle velocity field, large-scale flow field measurements can be achieved.</w:t>
      </w:r>
    </w:p>
    <w:p w14:paraId="75318C85" w14:textId="12B96016" w:rsidR="00DF4D30" w:rsidRDefault="003A5854" w:rsidP="00F31BC9">
      <w:pPr>
        <w:ind w:firstLine="480"/>
        <w:rPr>
          <w:kern w:val="0"/>
          <w:lang w:val="en-GB"/>
        </w:rPr>
      </w:pPr>
      <w:r w:rsidRPr="003A5854">
        <w:rPr>
          <w:kern w:val="0"/>
          <w:lang w:val="en-GB"/>
        </w:rPr>
        <w:t xml:space="preserve">Furthermore, we evaluated the minimum eddy scale resolvable by the LPIV-s system itself. The final interrogation window in this experiment corresponds to a physical scale of </w:t>
      </w:r>
      <w:r w:rsidRPr="000675C6">
        <w:rPr>
          <w:position w:val="-12"/>
        </w:rPr>
        <w:object w:dxaOrig="1359" w:dyaOrig="360" w14:anchorId="7F4A1948">
          <v:shape id="_x0000_i1158" type="#_x0000_t75" style="width:68.25pt;height:18.3pt" o:ole="">
            <v:imagedata r:id="rId228" o:title=""/>
          </v:shape>
          <o:OLEObject Type="Embed" ProgID="Equation.DSMT4" ShapeID="_x0000_i1158" DrawAspect="Content" ObjectID="_1845116510" r:id="rId229"/>
        </w:object>
      </w:r>
      <w:r w:rsidRPr="003A5854">
        <w:rPr>
          <w:kern w:val="0"/>
          <w:lang w:val="en-GB"/>
        </w:rPr>
        <w:t>. Taking the maximum fluctuating velocity</w:t>
      </w:r>
      <w:r>
        <w:rPr>
          <w:rFonts w:hint="eastAsia"/>
          <w:kern w:val="0"/>
          <w:lang w:val="en-GB"/>
        </w:rPr>
        <w:t xml:space="preserve"> </w:t>
      </w:r>
      <w:r w:rsidRPr="000675C6">
        <w:rPr>
          <w:position w:val="-12"/>
        </w:rPr>
        <w:object w:dxaOrig="1359" w:dyaOrig="360" w14:anchorId="5F732311">
          <v:shape id="_x0000_i1159" type="#_x0000_t75" style="width:68.25pt;height:18.3pt" o:ole="">
            <v:imagedata r:id="rId230" o:title=""/>
          </v:shape>
          <o:OLEObject Type="Embed" ProgID="Equation.DSMT4" ShapeID="_x0000_i1159" DrawAspect="Content" ObjectID="_1845116511" r:id="rId231"/>
        </w:object>
      </w:r>
      <w:r w:rsidRPr="003A5854">
        <w:rPr>
          <w:kern w:val="0"/>
          <w:lang w:val="en-GB"/>
        </w:rPr>
        <w:t xml:space="preserve">, the minimum flow time scale resolvable by the system is </w:t>
      </w:r>
      <w:r>
        <w:rPr>
          <w:rFonts w:hint="eastAsia"/>
          <w:kern w:val="0"/>
          <w:lang w:val="en-GB"/>
        </w:rPr>
        <w:t xml:space="preserve"> </w:t>
      </w:r>
      <w:r w:rsidRPr="000675C6">
        <w:rPr>
          <w:position w:val="-12"/>
        </w:rPr>
        <w:object w:dxaOrig="2320" w:dyaOrig="360" w14:anchorId="2B934846">
          <v:shape id="_x0000_i1160" type="#_x0000_t75" style="width:115.7pt;height:18.3pt" o:ole="">
            <v:imagedata r:id="rId232" o:title=""/>
          </v:shape>
          <o:OLEObject Type="Embed" ProgID="Equation.DSMT4" ShapeID="_x0000_i1160" DrawAspect="Content" ObjectID="_1845116512" r:id="rId233"/>
        </w:object>
      </w:r>
      <w:r w:rsidRPr="003A5854">
        <w:rPr>
          <w:kern w:val="0"/>
          <w:lang w:val="en-GB"/>
        </w:rPr>
        <w:t xml:space="preserve">. The corresponding Stokes number is </w:t>
      </w:r>
      <w:r w:rsidRPr="000675C6">
        <w:rPr>
          <w:position w:val="-12"/>
        </w:rPr>
        <w:object w:dxaOrig="1120" w:dyaOrig="360" w14:anchorId="63FC0D76">
          <v:shape id="_x0000_i1161" type="#_x0000_t75" style="width:54.95pt;height:18.3pt" o:ole="">
            <v:imagedata r:id="rId234" o:title=""/>
          </v:shape>
          <o:OLEObject Type="Embed" ProgID="Equation.DSMT4" ShapeID="_x0000_i1161" DrawAspect="Content" ObjectID="_1845116513" r:id="rId235"/>
        </w:object>
      </w:r>
      <w:r w:rsidRPr="003A5854">
        <w:rPr>
          <w:kern w:val="0"/>
          <w:lang w:val="en-GB"/>
        </w:rPr>
        <w:t>. This indicates that the snowflake particles act as a low-pass filter. Despite a certain degree of attenuation in response to high-frequency micro-scales, for the large-scale coherent structures (scale</w:t>
      </w:r>
      <w:r>
        <w:rPr>
          <w:rFonts w:hint="eastAsia"/>
          <w:kern w:val="0"/>
          <w:lang w:val="en-GB"/>
        </w:rPr>
        <w:t xml:space="preserve"> </w:t>
      </w:r>
      <w:r w:rsidRPr="003A5854">
        <w:rPr>
          <w:kern w:val="0"/>
          <w:position w:val="-4"/>
          <w:lang w:val="en-GB"/>
        </w:rPr>
        <w:object w:dxaOrig="600" w:dyaOrig="260" w14:anchorId="75E43843">
          <v:shape id="_x0000_i1162" type="#_x0000_t75" style="width:29.95pt;height:12.5pt" o:ole="">
            <v:imagedata r:id="rId236" o:title=""/>
          </v:shape>
          <o:OLEObject Type="Embed" ProgID="Equation.DSMT4" ShapeID="_x0000_i1162" DrawAspect="Content" ObjectID="_1845116514" r:id="rId237"/>
        </w:object>
      </w:r>
      <w:r w:rsidRPr="003A5854">
        <w:rPr>
          <w:kern w:val="0"/>
          <w:lang w:val="en-GB"/>
        </w:rPr>
        <w:t xml:space="preserve">) that are the core focus of this study, the effective </w:t>
      </w:r>
      <w:r w:rsidRPr="003A5854">
        <w:rPr>
          <w:kern w:val="0"/>
          <w:position w:val="-6"/>
          <w:lang w:val="en-GB"/>
        </w:rPr>
        <w:object w:dxaOrig="279" w:dyaOrig="279" w14:anchorId="57C8361C">
          <v:shape id="_x0000_i1163" type="#_x0000_t75" style="width:13.75pt;height:13.75pt" o:ole="">
            <v:imagedata r:id="rId238" o:title=""/>
          </v:shape>
          <o:OLEObject Type="Embed" ProgID="Equation.DSMT4" ShapeID="_x0000_i1163" DrawAspect="Content" ObjectID="_1845116515" r:id="rId239"/>
        </w:object>
      </w:r>
      <w:r w:rsidRPr="003A5854">
        <w:rPr>
          <w:kern w:val="0"/>
          <w:lang w:val="en-GB"/>
        </w:rPr>
        <w:t xml:space="preserve"> number drops rapidly to the order of</w:t>
      </w:r>
      <w:r>
        <w:rPr>
          <w:rFonts w:hint="eastAsia"/>
          <w:kern w:val="0"/>
          <w:lang w:val="en-GB"/>
        </w:rPr>
        <w:t xml:space="preserve"> </w:t>
      </w:r>
      <w:r w:rsidRPr="003A5854">
        <w:rPr>
          <w:kern w:val="0"/>
          <w:position w:val="-6"/>
          <w:lang w:val="en-GB"/>
        </w:rPr>
        <w:object w:dxaOrig="480" w:dyaOrig="279" w14:anchorId="61CBCB80">
          <v:shape id="_x0000_i1164" type="#_x0000_t75" style="width:24.55pt;height:13.75pt" o:ole="">
            <v:imagedata r:id="rId240" o:title=""/>
          </v:shape>
          <o:OLEObject Type="Embed" ProgID="Equation.DSMT4" ShapeID="_x0000_i1164" DrawAspect="Content" ObjectID="_1845116516" r:id="rId241"/>
        </w:object>
      </w:r>
      <w:r w:rsidRPr="003A5854">
        <w:rPr>
          <w:kern w:val="0"/>
          <w:lang w:val="en-GB"/>
        </w:rPr>
        <w:t>. Therefore, snowflakes are capable of following and recording the primary dynamic characteristics of the flow around the cube with high fidelity, satisfying the requirements for turbulence measurements of bluff body wake structures within the atmospheric boundary layer.</w:t>
      </w:r>
    </w:p>
    <w:p w14:paraId="41477052" w14:textId="335A026B" w:rsidR="003A5854" w:rsidRPr="003A5854" w:rsidRDefault="003A5854" w:rsidP="00F31BC9">
      <w:pPr>
        <w:ind w:firstLine="482"/>
        <w:rPr>
          <w:b/>
          <w:bCs/>
          <w:kern w:val="0"/>
          <w:lang w:val="en-GB"/>
        </w:rPr>
      </w:pPr>
      <w:r w:rsidRPr="003A5854">
        <w:rPr>
          <w:b/>
          <w:bCs/>
          <w:kern w:val="0"/>
          <w:lang w:val="en-GB"/>
        </w:rPr>
        <w:t>Visibility</w:t>
      </w:r>
    </w:p>
    <w:p w14:paraId="6557E5F1" w14:textId="29EB41C8" w:rsidR="00DF4D30" w:rsidRDefault="003A5854" w:rsidP="00F31BC9">
      <w:pPr>
        <w:ind w:firstLine="480"/>
        <w:rPr>
          <w:kern w:val="0"/>
          <w:lang w:val="en-GB"/>
        </w:rPr>
      </w:pPr>
      <w:r w:rsidRPr="003A5854">
        <w:rPr>
          <w:kern w:val="0"/>
          <w:lang w:val="en-GB"/>
        </w:rPr>
        <w:t>In PIV flow field measurement, the light-scattering ability of tracer particles is a critical factor in obtaining high signal-to-noise ratio (SNR) images. The ability of the LPIV-s system to acquire large-FOV, high-SNR images at long distances is largely attributed to the superior optical scattering performance of snowflakes.</w:t>
      </w:r>
    </w:p>
    <w:p w14:paraId="68E45839" w14:textId="01DFEC01" w:rsidR="00DF4D30" w:rsidRDefault="003A5854" w:rsidP="00DA4C12">
      <w:pPr>
        <w:ind w:firstLine="480"/>
        <w:rPr>
          <w:kern w:val="0"/>
          <w:lang w:val="en-GB"/>
        </w:rPr>
      </w:pPr>
      <w:r w:rsidRPr="003A5854">
        <w:rPr>
          <w:kern w:val="0"/>
          <w:lang w:val="en-GB"/>
        </w:rPr>
        <w:t>Snowflake particle scattering falls within the geometric scattering regime; however, due to their complex and diverse crystal structures, exact solutions for their scattering characteristics cannot be obtained via theoretical calculation. This study indirectly evaluated the scattering quality of snowflakes by comparing their scattering characteristics with traditional tracer particles from the perspective of camera imaging. For the same image acquisition system, Adrian et al.</w:t>
      </w:r>
      <w:r w:rsidRPr="003A5854">
        <w:t xml:space="preserve"> </w:t>
      </w:r>
      <w:r>
        <w:fldChar w:fldCharType="begin"/>
      </w:r>
      <w:r>
        <w:instrText xml:space="preserve"> ADDIN ZOTERO_ITEM CSL_CITATION {"citationID":"GJ3aim7e","properties":{"formattedCitation":"\\super 10\\nosupersub{}","plainCitation":"10","noteIndex":0},"citationItems":[{"id":8130,"uris":["http://zotero.org/users/12436355/items/4D6ZP2ZV"],"itemData":{"id":8130,"type":"article-journal","abstract":"The spatial resolution, detection rate, accuracy and reliability of a particle image velocimeter depend critically upon the careful selection of a number of parameters of the PIV system and the fluid motion. An analytical model and a Monte Carlo computer simulation have been developed to analyse the effects of experimental parameters and to optimize the system parameters. A set of six nondimensional parameters that are the most significant in optimizing PIV performance are identified. They are the data validation criterion, the particle image density, the relative in-plane image displacement, the relative out-of-plane displacement, a velocity gradient parameter and the ratio of the mean image diameter to the interrogation spot diamater. These parameters are studied for the case of interrogation by autocorrelation analysis. By a single transformation, these results can be applied to interrogation by two-dimensional Fourier transform analysis of the Young's fringes. It is shown that double pulsed systems operate best when the image density exceeds 10-20 and the maximum relative in-plane and out-of-plane displacements do not exceed 30%. Velocity gradients reduce the valid data rate, and they introduce a small statistical bias. Corrections for the statistical bias are developed, with recommendations for minimizing bias effects and loss of signal strength.","container-title":"Measurement Science and Technology","DOI":"10.1088/0957-0233/1/11/013","ISSN":"0957-0233, 1361-6501","issue":"11","journalAbbreviation":"Meas. Sci. Technol.","language":"en","page":"1202-1215","source":"DOI.org (Crossref)","title":"Optimization of particle image velocimeters. I. Double pulsed systems","volume":"1","author":[{"family":"Keane","given":"R D"},{"family":"Adrian","given":"R J"}],"issued":{"date-parts":[["1990",11,1]]}}}],"schema":"https://github.com/citation-style-language/schema/raw/master/csl-citation.json"} </w:instrText>
      </w:r>
      <w:r>
        <w:fldChar w:fldCharType="separate"/>
      </w:r>
      <w:r w:rsidRPr="00963A00">
        <w:rPr>
          <w:kern w:val="0"/>
          <w:vertAlign w:val="superscript"/>
        </w:rPr>
        <w:t>10</w:t>
      </w:r>
      <w:r>
        <w:fldChar w:fldCharType="end"/>
      </w:r>
      <w:r w:rsidRPr="003A5854">
        <w:rPr>
          <w:kern w:val="0"/>
          <w:lang w:val="en-GB"/>
        </w:rPr>
        <w:t xml:space="preserve"> proposed a formula for calculating the scattered light energy collected by a camera: </w:t>
      </w:r>
      <w:r w:rsidRPr="00E06494">
        <w:rPr>
          <w:position w:val="-32"/>
        </w:rPr>
        <w:object w:dxaOrig="1785" w:dyaOrig="780" w14:anchorId="22DA1FD9">
          <v:shape id="_x0000_i1165" type="#_x0000_t75" style="width:89.5pt;height:39.55pt" o:ole="">
            <v:imagedata r:id="rId242" o:title=""/>
          </v:shape>
          <o:OLEObject Type="Embed" ProgID="Equation.DSMT4" ShapeID="_x0000_i1165" DrawAspect="Content" ObjectID="_1845116517" r:id="rId243"/>
        </w:object>
      </w:r>
      <w:r w:rsidR="00DA4C12">
        <w:rPr>
          <w:rFonts w:hint="eastAsia"/>
          <w:kern w:val="0"/>
          <w:lang w:val="en-GB"/>
        </w:rPr>
        <w:t>,</w:t>
      </w:r>
      <w:r w:rsidR="00DA4C12" w:rsidRPr="00DA4C12">
        <w:t xml:space="preserve"> </w:t>
      </w:r>
      <w:r w:rsidR="00DA4C12" w:rsidRPr="00DA4C12">
        <w:rPr>
          <w:kern w:val="0"/>
          <w:lang w:val="en-GB"/>
        </w:rPr>
        <w:t xml:space="preserve">where </w:t>
      </w:r>
      <w:r w:rsidR="00DA4C12" w:rsidRPr="00DA4C12">
        <w:rPr>
          <w:kern w:val="0"/>
          <w:position w:val="-12"/>
          <w:lang w:val="en-GB"/>
        </w:rPr>
        <w:object w:dxaOrig="279" w:dyaOrig="360" w14:anchorId="13CE26AF">
          <v:shape id="_x0000_i1166" type="#_x0000_t75" style="width:13.75pt;height:18.3pt" o:ole="">
            <v:imagedata r:id="rId244" o:title=""/>
          </v:shape>
          <o:OLEObject Type="Embed" ProgID="Equation.DSMT4" ShapeID="_x0000_i1166" DrawAspect="Content" ObjectID="_1845116518" r:id="rId245"/>
        </w:object>
      </w:r>
      <w:r w:rsidR="00DA4C12" w:rsidRPr="00DA4C12">
        <w:rPr>
          <w:kern w:val="0"/>
          <w:lang w:val="en-GB"/>
        </w:rPr>
        <w:t xml:space="preserve"> is the incident light intensity, </w:t>
      </w:r>
      <w:r w:rsidR="00DA4C12" w:rsidRPr="00DA4C12">
        <w:rPr>
          <w:kern w:val="0"/>
          <w:position w:val="-4"/>
          <w:lang w:val="en-GB"/>
        </w:rPr>
        <w:object w:dxaOrig="240" w:dyaOrig="260" w14:anchorId="70807C2A">
          <v:shape id="_x0000_i1167" type="#_x0000_t75" style="width:11.25pt;height:12.5pt" o:ole="">
            <v:imagedata r:id="rId246" o:title=""/>
          </v:shape>
          <o:OLEObject Type="Embed" ProgID="Equation.DSMT4" ShapeID="_x0000_i1167" DrawAspect="Content" ObjectID="_1845116519" r:id="rId247"/>
        </w:object>
      </w:r>
      <w:r w:rsidR="00DA4C12">
        <w:rPr>
          <w:rFonts w:hint="eastAsia"/>
          <w:kern w:val="0"/>
          <w:lang w:val="en-GB"/>
        </w:rPr>
        <w:t xml:space="preserve"> </w:t>
      </w:r>
      <w:r w:rsidR="00DA4C12" w:rsidRPr="00DA4C12">
        <w:rPr>
          <w:kern w:val="0"/>
          <w:lang w:val="en-GB"/>
        </w:rPr>
        <w:t xml:space="preserve">is the aperture area, </w:t>
      </w:r>
      <w:r w:rsidR="00DA4C12" w:rsidRPr="00DA4C12">
        <w:rPr>
          <w:kern w:val="0"/>
          <w:position w:val="-12"/>
          <w:lang w:val="en-GB"/>
        </w:rPr>
        <w:object w:dxaOrig="279" w:dyaOrig="360" w14:anchorId="07AC5EDB">
          <v:shape id="_x0000_i1168" type="#_x0000_t75" style="width:13.75pt;height:18.3pt" o:ole="">
            <v:imagedata r:id="rId248" o:title=""/>
          </v:shape>
          <o:OLEObject Type="Embed" ProgID="Equation.DSMT4" ShapeID="_x0000_i1168" DrawAspect="Content" ObjectID="_1845116520" r:id="rId249"/>
        </w:object>
      </w:r>
      <w:r w:rsidR="00DA4C12">
        <w:rPr>
          <w:rFonts w:hint="eastAsia"/>
          <w:kern w:val="0"/>
          <w:lang w:val="en-GB"/>
        </w:rPr>
        <w:t xml:space="preserve"> </w:t>
      </w:r>
      <w:r w:rsidR="00DA4C12" w:rsidRPr="00DA4C12">
        <w:rPr>
          <w:kern w:val="0"/>
          <w:lang w:val="en-GB"/>
        </w:rPr>
        <w:t xml:space="preserve">is the object distance, </w:t>
      </w:r>
      <w:r w:rsidR="00DA4C12" w:rsidRPr="00E06494">
        <w:rPr>
          <w:i/>
        </w:rPr>
        <w:t>s</w:t>
      </w:r>
      <w:r w:rsidR="00DA4C12" w:rsidRPr="00DA4C12">
        <w:rPr>
          <w:kern w:val="0"/>
          <w:lang w:val="en-GB"/>
        </w:rPr>
        <w:t xml:space="preserve"> </w:t>
      </w:r>
      <w:r w:rsidR="00DA4C12">
        <w:rPr>
          <w:rFonts w:hint="eastAsia"/>
          <w:kern w:val="0"/>
          <w:lang w:val="en-GB"/>
        </w:rPr>
        <w:t xml:space="preserve">is the scattering index </w:t>
      </w:r>
      <w:r w:rsidR="00DA4C12" w:rsidRPr="00DA4C12">
        <w:rPr>
          <w:kern w:val="0"/>
          <w:lang w:val="en-GB"/>
        </w:rPr>
        <w:t xml:space="preserve">and </w:t>
      </w:r>
      <w:r w:rsidR="00DA4C12" w:rsidRPr="00DA4C12">
        <w:rPr>
          <w:kern w:val="0"/>
          <w:position w:val="-6"/>
          <w:lang w:val="en-GB"/>
        </w:rPr>
        <w:object w:dxaOrig="220" w:dyaOrig="279" w14:anchorId="180717CC">
          <v:shape id="_x0000_i1169" type="#_x0000_t75" style="width:10.8pt;height:13.75pt" o:ole="">
            <v:imagedata r:id="rId250" o:title=""/>
          </v:shape>
          <o:OLEObject Type="Embed" ProgID="Equation.DSMT4" ShapeID="_x0000_i1169" DrawAspect="Content" ObjectID="_1845116521" r:id="rId251"/>
        </w:object>
      </w:r>
      <w:r w:rsidR="00DA4C12" w:rsidRPr="00DA4C12">
        <w:rPr>
          <w:kern w:val="0"/>
          <w:lang w:val="en-GB"/>
        </w:rPr>
        <w:t xml:space="preserve"> is the wavelength.</w:t>
      </w:r>
      <w:r w:rsidR="00DA4C12">
        <w:rPr>
          <w:rFonts w:hint="eastAsia"/>
          <w:kern w:val="0"/>
          <w:lang w:val="en-GB"/>
        </w:rPr>
        <w:t xml:space="preserve"> </w:t>
      </w:r>
      <w:r w:rsidR="00DA4C12" w:rsidRPr="00DA4C12">
        <w:rPr>
          <w:kern w:val="0"/>
          <w:lang w:val="en-GB"/>
        </w:rPr>
        <w:t xml:space="preserve">For small particles (1–10 </w:t>
      </w:r>
      <w:r w:rsidR="00DA4C12" w:rsidRPr="00DA4C12">
        <w:rPr>
          <w:kern w:val="0"/>
          <w:position w:val="-10"/>
          <w:lang w:val="en-GB"/>
        </w:rPr>
        <w:object w:dxaOrig="400" w:dyaOrig="260" w14:anchorId="6BE81B06">
          <v:shape id="_x0000_i1170" type="#_x0000_t75" style="width:20pt;height:12.5pt" o:ole="">
            <v:imagedata r:id="rId252" o:title=""/>
          </v:shape>
          <o:OLEObject Type="Embed" ProgID="Equation.DSMT4" ShapeID="_x0000_i1170" DrawAspect="Content" ObjectID="_1845116522" r:id="rId253"/>
        </w:object>
      </w:r>
      <w:r w:rsidR="00DA4C12" w:rsidRPr="00DA4C12">
        <w:rPr>
          <w:kern w:val="0"/>
          <w:lang w:val="en-GB"/>
        </w:rPr>
        <w:t>) under fixed wavelength illumination, the collected energy is typically proportional to the cube of the particle diameter (</w:t>
      </w:r>
      <w:r w:rsidR="00DA4C12" w:rsidRPr="00DA4C12">
        <w:rPr>
          <w:kern w:val="0"/>
          <w:position w:val="-14"/>
          <w:lang w:val="en-GB"/>
        </w:rPr>
        <w:object w:dxaOrig="300" w:dyaOrig="400" w14:anchorId="108301ED">
          <v:shape id="_x0000_i1171" type="#_x0000_t75" style="width:15pt;height:20pt" o:ole="">
            <v:imagedata r:id="rId254" o:title=""/>
          </v:shape>
          <o:OLEObject Type="Embed" ProgID="Equation.DSMT4" ShapeID="_x0000_i1171" DrawAspect="Content" ObjectID="_1845116523" r:id="rId255"/>
        </w:object>
      </w:r>
      <w:r w:rsidR="00DA4C12" w:rsidRPr="00DA4C12">
        <w:rPr>
          <w:kern w:val="0"/>
          <w:lang w:val="en-GB"/>
        </w:rPr>
        <w:t>). However, as the particle size increases into the geometric scattering regime (Mie parameter</w:t>
      </w:r>
      <w:r w:rsidR="00DA4C12">
        <w:rPr>
          <w:rFonts w:hint="eastAsia"/>
          <w:kern w:val="0"/>
          <w:lang w:val="en-GB"/>
        </w:rPr>
        <w:t xml:space="preserve"> </w:t>
      </w:r>
      <w:r w:rsidR="00DA4C12" w:rsidRPr="00DA4C12">
        <w:rPr>
          <w:kern w:val="0"/>
          <w:position w:val="-14"/>
          <w:lang w:val="en-GB"/>
        </w:rPr>
        <w:object w:dxaOrig="1740" w:dyaOrig="380" w14:anchorId="6BF3EA39">
          <v:shape id="_x0000_i1172" type="#_x0000_t75" style="width:87pt;height:18.75pt" o:ole="">
            <v:imagedata r:id="rId256" o:title=""/>
          </v:shape>
          <o:OLEObject Type="Embed" ProgID="Equation.DSMT4" ShapeID="_x0000_i1172" DrawAspect="Content" ObjectID="_1845116524" r:id="rId257"/>
        </w:object>
      </w:r>
      <w:r w:rsidR="00DA4C12" w:rsidRPr="00DA4C12">
        <w:rPr>
          <w:kern w:val="0"/>
          <w:lang w:val="en-GB"/>
        </w:rPr>
        <w:t>), the collected energy transitions to being proportional to the square of the diameter (</w:t>
      </w:r>
      <w:r w:rsidR="00DA4C12" w:rsidRPr="00DA4C12">
        <w:rPr>
          <w:kern w:val="0"/>
          <w:position w:val="-14"/>
          <w:lang w:val="en-GB"/>
        </w:rPr>
        <w:object w:dxaOrig="300" w:dyaOrig="400" w14:anchorId="452D1F0D">
          <v:shape id="_x0000_i1173" type="#_x0000_t75" style="width:15pt;height:20pt" o:ole="">
            <v:imagedata r:id="rId258" o:title=""/>
          </v:shape>
          <o:OLEObject Type="Embed" ProgID="Equation.DSMT4" ShapeID="_x0000_i1173" DrawAspect="Content" ObjectID="_1845116525" r:id="rId259"/>
        </w:object>
      </w:r>
      <w:r w:rsidR="00DA4C12" w:rsidRPr="00DA4C12">
        <w:rPr>
          <w:kern w:val="0"/>
          <w:lang w:val="en-GB"/>
        </w:rPr>
        <w:t>)</w:t>
      </w:r>
      <w:r w:rsidR="00DA4C12">
        <w:fldChar w:fldCharType="begin"/>
      </w:r>
      <w:r w:rsidR="00DA4C12">
        <w:instrText xml:space="preserve"> ADDIN ZOTERO_ITEM CSL_CITATION {"citationID":"JfcreFId","properties":{"formattedCitation":"\\super 10\\nosupersub{}","plainCitation":"10","noteIndex":0},"citationItems":[{"id":8130,"uris":["http://zotero.org/users/12436355/items/4D6ZP2ZV"],"itemData":{"id":8130,"type":"article-journal","abstract":"The spatial resolution, detection rate, accuracy and reliability of a particle image velocimeter depend critically upon the careful selection of a number of parameters of the PIV system and the fluid motion. An analytical model and a Monte Carlo computer simulation have been developed to analyse the effects of experimental parameters and to optimize the system parameters. A set of six nondimensional parameters that are the most significant in optimizing PIV performance are identified. They are the data validation criterion, the particle image density, the relative in-plane image displacement, the relative out-of-plane displacement, a velocity gradient parameter and the ratio of the mean image diameter to the interrogation spot diamater. These parameters are studied for the case of interrogation by autocorrelation analysis. By a single transformation, these results can be applied to interrogation by two-dimensional Fourier transform analysis of the Young's fringes. It is shown that double pulsed systems operate best when the image density exceeds 10-20 and the maximum relative in-plane and out-of-plane displacements do not exceed 30%. Velocity gradients reduce the valid data rate, and they introduce a small statistical bias. Corrections for the statistical bias are developed, with recommendations for minimizing bias effects and loss of signal strength.","container-title":"Measurement Science and Technology","DOI":"10.1088/0957-0233/1/11/013","ISSN":"0957-0233, 1361-6501","issue":"11","journalAbbreviation":"Meas. Sci. Technol.","language":"en","page":"1202-1215","source":"DOI.org (Crossref)","title":"Optimization of particle image velocimeters. I. Double pulsed systems","volume":"1","author":[{"family":"Keane","given":"R D"},{"family":"Adrian","given":"R J"}],"issued":{"date-parts":[["1990",11,1]]}}}],"schema":"https://github.com/citation-style-language/schema/raw/master/csl-citation.json"} </w:instrText>
      </w:r>
      <w:r w:rsidR="00DA4C12">
        <w:fldChar w:fldCharType="separate"/>
      </w:r>
      <w:r w:rsidR="00DA4C12" w:rsidRPr="00963A00">
        <w:rPr>
          <w:kern w:val="0"/>
          <w:vertAlign w:val="superscript"/>
        </w:rPr>
        <w:t>10</w:t>
      </w:r>
      <w:r w:rsidR="00DA4C12">
        <w:fldChar w:fldCharType="end"/>
      </w:r>
      <w:r w:rsidR="00DA4C12" w:rsidRPr="00DA4C12">
        <w:rPr>
          <w:kern w:val="0"/>
          <w:lang w:val="en-GB"/>
        </w:rPr>
        <w:t xml:space="preserve">.Assuming a standard experimental setup using a </w:t>
      </w:r>
      <w:r w:rsidR="00DA4C12" w:rsidRPr="00DA4C12">
        <w:rPr>
          <w:kern w:val="0"/>
          <w:position w:val="-6"/>
          <w:lang w:val="en-GB"/>
        </w:rPr>
        <w:object w:dxaOrig="800" w:dyaOrig="279" w14:anchorId="20F20096">
          <v:shape id="_x0000_i1174" type="#_x0000_t75" style="width:39.95pt;height:13.75pt" o:ole="">
            <v:imagedata r:id="rId260" o:title=""/>
          </v:shape>
          <o:OLEObject Type="Embed" ProgID="Equation.DSMT4" ShapeID="_x0000_i1174" DrawAspect="Content" ObjectID="_1845116526" r:id="rId261"/>
        </w:object>
      </w:r>
      <w:r w:rsidR="00DA4C12" w:rsidRPr="00DA4C12">
        <w:rPr>
          <w:kern w:val="0"/>
          <w:lang w:val="en-GB"/>
        </w:rPr>
        <w:t xml:space="preserve"> laser source, we compared a typical laboratory tracer (an olive oil droplet,</w:t>
      </w:r>
      <w:r w:rsidR="00DA4C12" w:rsidRPr="00DA4C12">
        <w:rPr>
          <w:kern w:val="0"/>
          <w:position w:val="-14"/>
          <w:lang w:val="en-GB"/>
        </w:rPr>
        <w:object w:dxaOrig="1080" w:dyaOrig="380" w14:anchorId="07B168C0">
          <v:shape id="_x0000_i1175" type="#_x0000_t75" style="width:54.5pt;height:18.75pt" o:ole="">
            <v:imagedata r:id="rId262" o:title=""/>
          </v:shape>
          <o:OLEObject Type="Embed" ProgID="Equation.DSMT4" ShapeID="_x0000_i1175" DrawAspect="Content" ObjectID="_1845116527" r:id="rId263"/>
        </w:object>
      </w:r>
      <w:r w:rsidR="00DA4C12" w:rsidRPr="00DA4C12">
        <w:rPr>
          <w:kern w:val="0"/>
          <w:lang w:val="en-GB"/>
        </w:rPr>
        <w:t>) with the natural tracer used in this study (a snowflake,</w:t>
      </w:r>
      <w:r w:rsidR="00DA4C12" w:rsidRPr="00DA4C12">
        <w:rPr>
          <w:kern w:val="0"/>
          <w:position w:val="-14"/>
          <w:lang w:val="en-GB"/>
        </w:rPr>
        <w:object w:dxaOrig="1340" w:dyaOrig="380" w14:anchorId="48679D60">
          <v:shape id="_x0000_i1176" type="#_x0000_t75" style="width:67.4pt;height:18.75pt" o:ole="">
            <v:imagedata r:id="rId264" o:title=""/>
          </v:shape>
          <o:OLEObject Type="Embed" ProgID="Equation.DSMT4" ShapeID="_x0000_i1176" DrawAspect="Content" ObjectID="_1845116528" r:id="rId265"/>
        </w:object>
      </w:r>
      <w:r w:rsidR="00DA4C12" w:rsidRPr="00DA4C12">
        <w:rPr>
          <w:kern w:val="0"/>
          <w:lang w:val="en-GB"/>
        </w:rPr>
        <w:t xml:space="preserve">). The calculation results indicate that the scattering intensity of a single snowflake particle is approximately 3000 times that of an olive oil droplet, demonstrating an optical response far superior to traditional tracers. Furthermore, the polycrystalline ice crystal structure of snowflakes yields exceptionally high side-scattering efficiency. At </w:t>
      </w:r>
      <w:proofErr w:type="spellStart"/>
      <w:r w:rsidR="00DA4C12" w:rsidRPr="00DA4C12">
        <w:rPr>
          <w:kern w:val="0"/>
          <w:lang w:val="en-GB"/>
        </w:rPr>
        <w:t>a</w:t>
      </w:r>
      <w:proofErr w:type="spellEnd"/>
      <w:r w:rsidR="00DA4C12" w:rsidRPr="00DA4C12">
        <w:rPr>
          <w:kern w:val="0"/>
          <w:lang w:val="en-GB"/>
        </w:rPr>
        <w:t xml:space="preserve"> </w:t>
      </w:r>
      <w:r w:rsidR="00DA4C12" w:rsidRPr="00DA4C12">
        <w:rPr>
          <w:kern w:val="0"/>
          <w:position w:val="-6"/>
          <w:lang w:val="en-GB"/>
        </w:rPr>
        <w:object w:dxaOrig="360" w:dyaOrig="320" w14:anchorId="4FBB8FA9">
          <v:shape id="_x0000_i1177" type="#_x0000_t75" style="width:18.3pt;height:16.25pt" o:ole="">
            <v:imagedata r:id="rId266" o:title=""/>
          </v:shape>
          <o:OLEObject Type="Embed" ProgID="Equation.DSMT4" ShapeID="_x0000_i1177" DrawAspect="Content" ObjectID="_1845116529" r:id="rId267"/>
        </w:object>
      </w:r>
      <w:r w:rsidR="00DA4C12" w:rsidRPr="00DA4C12">
        <w:rPr>
          <w:kern w:val="0"/>
          <w:lang w:val="en-GB"/>
        </w:rPr>
        <w:t xml:space="preserve"> observation angle, the complex internal reflection and refraction effects within the ice crystals significantly enhance the apparent brightness. This optical advantage allows the LPIV-s system to clearly extract particle signals from strong background noise even under relatively low laser power densities, thereby ensuring the feasibility of high-precision measurements in large-scale field environments.</w:t>
      </w:r>
      <w:r w:rsidR="00096F2B">
        <w:rPr>
          <w:rFonts w:hint="eastAsia"/>
          <w:kern w:val="0"/>
          <w:lang w:val="en-GB"/>
        </w:rPr>
        <w:t xml:space="preserve"> </w:t>
      </w:r>
    </w:p>
    <w:p w14:paraId="39F4E759" w14:textId="524EFDD4" w:rsidR="00C142FB" w:rsidRPr="00CE6520" w:rsidRDefault="006C6E71" w:rsidP="00CE6520">
      <w:pPr>
        <w:pStyle w:val="1"/>
        <w:numPr>
          <w:ilvl w:val="0"/>
          <w:numId w:val="30"/>
        </w:numPr>
      </w:pPr>
      <w:r w:rsidRPr="006C6E71">
        <w:t>Experimental Uncertainty Analysis</w:t>
      </w:r>
    </w:p>
    <w:p w14:paraId="4FCC9566" w14:textId="39203004" w:rsidR="006C6E71" w:rsidRDefault="006C6E71" w:rsidP="000632AB">
      <w:pPr>
        <w:ind w:firstLine="480"/>
      </w:pPr>
      <w:r w:rsidRPr="006C6E71">
        <w:t xml:space="preserve">In this study, the comprehensive uncertainty of the LPIV-s measurement system was systematically quantified in accordance with the PIV uncertainty analysis guidelines of the Visualization Society of Japan and the European communities, as well as the error assessment standards for PIV systems by </w:t>
      </w:r>
      <w:proofErr w:type="spellStart"/>
      <w:r w:rsidRPr="006C6E71">
        <w:t>Raffel</w:t>
      </w:r>
      <w:proofErr w:type="spellEnd"/>
      <w:r w:rsidRPr="006C6E71">
        <w:t xml:space="preserve"> et al. </w:t>
      </w:r>
      <w:r>
        <w:fldChar w:fldCharType="begin"/>
      </w:r>
      <w:r>
        <w:instrText xml:space="preserve"> ADDIN ZOTERO_ITEM CSL_CITATION {"citationID":"3etXBwZN","properties":{"formattedCitation":"\\super 11\\nosupersub{}","plainCitation":"11","noteIndex":0},"citationItems":[{"id":8132,"uris":["http://zotero.org/users/12436355/items/7RXEEWUP"],"itemData":{"id":8132,"type":"article-journal","abstract":"The goal of the present study is to quantify and reduce, when possible, errors in two-dimensional digital particle image velocimetry (DPIV). Two major errors, namely the mean bias and root-mean-square (RMS) errors, have been studied. One fundamental source of these errors arises from the implementation of cross correlation (CC). Other major sources of these errors arise from the peak-ﬁnding scheme, which locates the correlation peak with a sub-pixel accuracy, and noise within the particle images. Two processing techniques are used to extract the particle displacements. First, a CC method utilizing the FFT algorithm for fast processing is implemented. Second, a particle image pattern matching (PIPM) technique, usually requiring a direct computation and therefore more time consuming, is used. Using DPIV on simulated images, both the mean-bias and RMS errors have been found to be of the order of 0.1 pixels for CC. The errors of PIPM are about an order of magnitude less than those of CC. In the present paper the authors introduce a peak-normalization method which reduces the error level of CC to that of PIPM without adding much computational effort. A peak-compensation technique is also introduced to make the mean-bias error negligible in comparison with the RMS error. Noise in an image suppresses the mean-bias error but, on the other hand, signiﬁcantly ampliﬁes the RMS error. A digital video signal usually has a lower noise level than that of an analogue one and therefore provides a smaller error in DPIV.","container-title":"Measurement Science and Technology","DOI":"10.1088/0957-0233/8/12/007","ISSN":"0957-0233, 1361-6501","issue":"12","journalAbbreviation":"Meas. Sci. Technol.","language":"en","page":"1427-1440","source":"DOI.org (Crossref)","title":"On errors of digital particle image velocimetry","volume":"8","author":[{"family":"Huang","given":"H"},{"family":"Dabiri","given":"D"},{"family":"Gharib","given":"M"}],"issued":{"date-parts":[["1997",12,1]]}}}],"schema":"https://github.com/citation-style-language/schema/raw/master/csl-citation.json"} </w:instrText>
      </w:r>
      <w:r>
        <w:fldChar w:fldCharType="separate"/>
      </w:r>
      <w:r w:rsidRPr="00963A00">
        <w:rPr>
          <w:kern w:val="0"/>
          <w:vertAlign w:val="superscript"/>
        </w:rPr>
        <w:t>11</w:t>
      </w:r>
      <w:r>
        <w:fldChar w:fldCharType="end"/>
      </w:r>
      <w:r>
        <w:rPr>
          <w:rFonts w:hint="eastAsia"/>
        </w:rPr>
        <w:t xml:space="preserve"> </w:t>
      </w:r>
      <w:r>
        <w:fldChar w:fldCharType="begin"/>
      </w:r>
      <w:r w:rsidR="00826A7F">
        <w:instrText xml:space="preserve"> ADDIN ZOTERO_ITEM CSL_CITATION {"citationID":"oIJAVNAS","properties":{"formattedCitation":"\\super 12\\nosupersub{}","plainCitation":"12","noteIndex":0},"citationItems":[{"id":81,"uris":["http://zotero.org/users/12436355/items/VM5BSNLU"],"itemData":{"id":81,"type":"book","DOI":"10.1007/978-3-319-68852-7","ISBN":"978-3-319-68851-0","language":"en","license":"https://www.springer.com/tdm","publisher":"Springer International Publishing","publisher-place":"Cham","source":"DOI.org (Crossref)","title":"Particle image velocimetry: A practical guide","title-short":"Particle Image Velocimetry","URL":"https://link.springer.com/10.1007/978-3-319-68852-7","author":[{"family":"Raffel","given":"Markus"},{"family":"Willert","given":"Christian E."},{"family":"Scarano","given":"Fulvio"},{"family":"Kähler","given":"Christian J."},{"family":"Wereley","given":"Steve T."},{"family":"Kompenhans","given":"Jürgen"}],"accessed":{"date-parts":[["2024",9,9]]},"issued":{"date-parts":[["2018"]]}}}],"schema":"https://github.com/citation-style-language/schema/raw/master/csl-citation.json"} </w:instrText>
      </w:r>
      <w:r>
        <w:fldChar w:fldCharType="separate"/>
      </w:r>
      <w:r w:rsidRPr="00963A00">
        <w:rPr>
          <w:kern w:val="0"/>
          <w:vertAlign w:val="superscript"/>
        </w:rPr>
        <w:t>12</w:t>
      </w:r>
      <w:r>
        <w:fldChar w:fldCharType="end"/>
      </w:r>
      <w:r>
        <w:rPr>
          <w:rFonts w:hint="eastAsia"/>
        </w:rPr>
        <w:t xml:space="preserve"> </w:t>
      </w:r>
      <w:r w:rsidRPr="006C6E71">
        <w:t xml:space="preserve">. The total measurement uncertainty </w:t>
      </w:r>
      <w:r w:rsidRPr="004941BC">
        <w:rPr>
          <w:position w:val="-12"/>
        </w:rPr>
        <w:object w:dxaOrig="460" w:dyaOrig="360" w14:anchorId="5DF29DFB">
          <v:shape id="_x0000_i1178" type="#_x0000_t75" style="width:23.3pt;height:18.3pt" o:ole="">
            <v:imagedata r:id="rId268" o:title=""/>
          </v:shape>
          <o:OLEObject Type="Embed" ProgID="Equation.DSMT4" ShapeID="_x0000_i1178" DrawAspect="Content" ObjectID="_1845116530" r:id="rId269"/>
        </w:object>
      </w:r>
      <w:r w:rsidRPr="006C6E71">
        <w:t xml:space="preserve"> is derived from the synthesis of systematic errors and random errors using the Root-Sum-Square (RSS) method.</w:t>
      </w:r>
      <w:bookmarkStart w:id="6" w:name="_GoBack"/>
      <w:bookmarkEnd w:id="6"/>
    </w:p>
    <w:p w14:paraId="002C21D0" w14:textId="232AB518" w:rsidR="006C6E71" w:rsidRDefault="006C6E71" w:rsidP="000632AB">
      <w:pPr>
        <w:ind w:firstLine="480"/>
      </w:pPr>
      <w:r w:rsidRPr="006C6E71">
        <w:t>Systematic errors primarily stem from imaging calibration, geometric deviations in the experimental setup, and inherent biases in the physical model correction process. The statistical parameters regarding the error sources for the full-scale flow around the cube are presented in Supplementary Table 1.</w:t>
      </w:r>
    </w:p>
    <w:p w14:paraId="0E761A8A" w14:textId="68C96CF0" w:rsidR="006C6E71" w:rsidRPr="006C6E71" w:rsidRDefault="006C6E71" w:rsidP="000632AB">
      <w:pPr>
        <w:ind w:firstLine="480"/>
      </w:pPr>
      <w:r w:rsidRPr="006C6E71">
        <w:lastRenderedPageBreak/>
        <w:t>Calibration and Imaging Errors (</w:t>
      </w:r>
      <w:r w:rsidRPr="009E28E1">
        <w:rPr>
          <w:position w:val="-12"/>
        </w:rPr>
        <w:object w:dxaOrig="380" w:dyaOrig="360" w14:anchorId="749990F9">
          <v:shape id="_x0000_i1179" type="#_x0000_t75" style="width:19.55pt;height:18.3pt" o:ole="">
            <v:imagedata r:id="rId270" o:title=""/>
          </v:shape>
          <o:OLEObject Type="Embed" ProgID="Equation.DSMT4" ShapeID="_x0000_i1179" DrawAspect="Content" ObjectID="_1845116531" r:id="rId271"/>
        </w:object>
      </w:r>
      <w:r w:rsidRPr="006C6E71">
        <w:t>):</w:t>
      </w:r>
      <w:r>
        <w:rPr>
          <w:rFonts w:hint="eastAsia"/>
        </w:rPr>
        <w:t xml:space="preserve"> </w:t>
      </w:r>
      <w:r w:rsidRPr="006C6E71">
        <w:t xml:space="preserve">In the large-scale field of view (FOV), imaging calibration error is determined by the measurement accuracy of the physical reference, lens distortion, and camera installation angle deviation. According to the error propagation formula, the relative uncertainty of the velocity calibration factor </w:t>
      </w:r>
      <w:r w:rsidRPr="006C6E71">
        <w:rPr>
          <w:position w:val="-6"/>
        </w:rPr>
        <w:object w:dxaOrig="240" w:dyaOrig="220" w14:anchorId="747263FC">
          <v:shape id="_x0000_i1180" type="#_x0000_t75" style="width:11.25pt;height:10.8pt" o:ole="">
            <v:imagedata r:id="rId272" o:title=""/>
          </v:shape>
          <o:OLEObject Type="Embed" ProgID="Equation.DSMT4" ShapeID="_x0000_i1180" DrawAspect="Content" ObjectID="_1845116532" r:id="rId273"/>
        </w:object>
      </w:r>
      <w:r w:rsidRPr="006C6E71">
        <w:t xml:space="preserve"> (unit: mm/pixel) is expressed as:</w:t>
      </w:r>
    </w:p>
    <w:p w14:paraId="0F893258" w14:textId="77777777" w:rsidR="009E28E1" w:rsidRDefault="009E28E1" w:rsidP="000632AB">
      <w:pPr>
        <w:ind w:firstLine="480"/>
      </w:pPr>
      <w:r w:rsidRPr="009E28E1">
        <w:rPr>
          <w:position w:val="-34"/>
        </w:rPr>
        <w:object w:dxaOrig="2700" w:dyaOrig="880" w14:anchorId="300A6BEE">
          <v:shape id="_x0000_i1181" type="#_x0000_t75" style="width:135.25pt;height:43.7pt" o:ole="">
            <v:imagedata r:id="rId274" o:title=""/>
          </v:shape>
          <o:OLEObject Type="Embed" ProgID="Equation.DSMT4" ShapeID="_x0000_i1181" DrawAspect="Content" ObjectID="_1845116533" r:id="rId275"/>
        </w:object>
      </w:r>
    </w:p>
    <w:p w14:paraId="3D989C0A" w14:textId="5E1CE160" w:rsidR="006C6E71" w:rsidRPr="006C6E71" w:rsidRDefault="006C6E71" w:rsidP="000632AB">
      <w:pPr>
        <w:ind w:firstLine="480"/>
      </w:pPr>
      <w:r w:rsidRPr="006C6E71">
        <w:t>where the physical calibration error (</w:t>
      </w:r>
      <w:r w:rsidRPr="009E28E1">
        <w:rPr>
          <w:position w:val="-12"/>
        </w:rPr>
        <w:object w:dxaOrig="1340" w:dyaOrig="360" w14:anchorId="0E9F5A96">
          <v:shape id="_x0000_i1182" type="#_x0000_t75" style="width:67.4pt;height:18.3pt" o:ole="">
            <v:imagedata r:id="rId276" o:title=""/>
          </v:shape>
          <o:OLEObject Type="Embed" ProgID="Equation.DSMT4" ShapeID="_x0000_i1182" DrawAspect="Content" ObjectID="_1845116534" r:id="rId277"/>
        </w:object>
      </w:r>
      <w:r w:rsidRPr="006C6E71">
        <w:t xml:space="preserve">) is determined based on the standard cube edge length of </w:t>
      </w:r>
      <w:r w:rsidRPr="006C6E71">
        <w:rPr>
          <w:position w:val="-4"/>
        </w:rPr>
        <w:object w:dxaOrig="380" w:dyaOrig="260" w14:anchorId="7BD0E0DD">
          <v:shape id="_x0000_i1183" type="#_x0000_t75" style="width:18.75pt;height:12.5pt" o:ole="">
            <v:imagedata r:id="rId278" o:title=""/>
          </v:shape>
          <o:OLEObject Type="Embed" ProgID="Equation.DSMT4" ShapeID="_x0000_i1183" DrawAspect="Content" ObjectID="_1845116535" r:id="rId279"/>
        </w:object>
      </w:r>
      <w:r w:rsidRPr="006C6E71">
        <w:t xml:space="preserve"> as the reference, following the standard tape measure error formula</w:t>
      </w:r>
      <w:r>
        <w:rPr>
          <w:rFonts w:hint="eastAsia"/>
        </w:rPr>
        <w:t xml:space="preserve"> </w:t>
      </w:r>
      <w:r w:rsidRPr="00A14118">
        <w:rPr>
          <w:position w:val="-12"/>
        </w:rPr>
        <w:object w:dxaOrig="1460" w:dyaOrig="360" w14:anchorId="3F662E98">
          <v:shape id="_x0000_i1184" type="#_x0000_t75" style="width:72.85pt;height:18.3pt" o:ole="">
            <v:imagedata r:id="rId280" o:title=""/>
          </v:shape>
          <o:OLEObject Type="Embed" ProgID="Equation.DSMT4" ShapeID="_x0000_i1184" DrawAspect="Content" ObjectID="_1845116536" r:id="rId281"/>
        </w:object>
      </w:r>
      <w:r>
        <w:rPr>
          <w:rFonts w:hint="eastAsia"/>
        </w:rPr>
        <w:t xml:space="preserve">, </w:t>
      </w:r>
      <w:r w:rsidRPr="009E28E1">
        <w:rPr>
          <w:position w:val="-12"/>
        </w:rPr>
        <w:object w:dxaOrig="1340" w:dyaOrig="360" w14:anchorId="505CCC41">
          <v:shape id="_x0000_i1185" type="#_x0000_t75" style="width:67.4pt;height:18.3pt" o:ole="">
            <v:imagedata r:id="rId276" o:title=""/>
          </v:shape>
          <o:OLEObject Type="Embed" ProgID="Equation.DSMT4" ShapeID="_x0000_i1185" DrawAspect="Content" ObjectID="_1845116537" r:id="rId282"/>
        </w:object>
      </w:r>
      <w:r w:rsidRPr="006C6E71">
        <w:t>.</w:t>
      </w:r>
    </w:p>
    <w:p w14:paraId="22A7088C" w14:textId="466DE114" w:rsidR="006C6E71" w:rsidRPr="006C6E71" w:rsidRDefault="006C6E71" w:rsidP="000632AB">
      <w:pPr>
        <w:ind w:firstLine="480"/>
      </w:pPr>
      <w:r w:rsidRPr="006C6E71">
        <w:t>Distortion and Reading Errors (</w:t>
      </w:r>
      <w:r w:rsidRPr="001F2368">
        <w:rPr>
          <w:position w:val="-12"/>
        </w:rPr>
        <w:object w:dxaOrig="1400" w:dyaOrig="360" w14:anchorId="6C6426FC">
          <v:shape id="_x0000_i1186" type="#_x0000_t75" style="width:69.5pt;height:18.3pt" o:ole="">
            <v:imagedata r:id="rId283" o:title=""/>
          </v:shape>
          <o:OLEObject Type="Embed" ProgID="Equation.DSMT4" ShapeID="_x0000_i1186" DrawAspect="Content" ObjectID="_1845116538" r:id="rId284"/>
        </w:object>
      </w:r>
      <w:r w:rsidRPr="006C6E71">
        <w:t xml:space="preserve">): Using a </w:t>
      </w:r>
      <w:r w:rsidRPr="006C6E71">
        <w:rPr>
          <w:position w:val="-6"/>
        </w:rPr>
        <w:object w:dxaOrig="740" w:dyaOrig="279" w14:anchorId="53CF5FC7">
          <v:shape id="_x0000_i1187" type="#_x0000_t75" style="width:37.05pt;height:13.75pt" o:ole="">
            <v:imagedata r:id="rId285" o:title=""/>
          </v:shape>
          <o:OLEObject Type="Embed" ProgID="Equation.DSMT4" ShapeID="_x0000_i1187" DrawAspect="Content" ObjectID="_1845116539" r:id="rId286"/>
        </w:object>
      </w:r>
      <w:r w:rsidRPr="006C6E71">
        <w:t xml:space="preserve"> high-quality fixed-focus lens, the residual distortion and pixel reading error are conservatively estimated to sum to </w:t>
      </w:r>
      <w:r w:rsidRPr="001F2368">
        <w:rPr>
          <w:position w:val="-12"/>
        </w:rPr>
        <w:object w:dxaOrig="1400" w:dyaOrig="360" w14:anchorId="12223C3E">
          <v:shape id="_x0000_i1188" type="#_x0000_t75" style="width:69.5pt;height:18.3pt" o:ole="">
            <v:imagedata r:id="rId283" o:title=""/>
          </v:shape>
          <o:OLEObject Type="Embed" ProgID="Equation.DSMT4" ShapeID="_x0000_i1188" DrawAspect="Content" ObjectID="_1845116540" r:id="rId287"/>
        </w:object>
      </w:r>
      <w:r w:rsidRPr="006C6E71">
        <w:t>.</w:t>
      </w:r>
    </w:p>
    <w:p w14:paraId="7CFF9F53" w14:textId="54E1882C" w:rsidR="006C6E71" w:rsidRPr="006C6E71" w:rsidRDefault="006C6E71" w:rsidP="000632AB">
      <w:pPr>
        <w:ind w:firstLine="480"/>
      </w:pPr>
      <w:r w:rsidRPr="006C6E71">
        <w:t>Optical Axis Perpendicularity Error (</w:t>
      </w:r>
      <w:r w:rsidRPr="001F2368">
        <w:rPr>
          <w:position w:val="-12"/>
        </w:rPr>
        <w:object w:dxaOrig="680" w:dyaOrig="380" w14:anchorId="7BD00D89">
          <v:shape id="_x0000_i1189" type="#_x0000_t75" style="width:34.55pt;height:19.55pt" o:ole="">
            <v:imagedata r:id="rId288" o:title=""/>
          </v:shape>
          <o:OLEObject Type="Embed" ProgID="Equation.DSMT4" ShapeID="_x0000_i1189" DrawAspect="Content" ObjectID="_1845116541" r:id="rId289"/>
        </w:object>
      </w:r>
      <w:r w:rsidRPr="006C6E71">
        <w:t xml:space="preserve">): Despite using a high-precision level, an installation angle uncertainty of </w:t>
      </w:r>
      <w:r w:rsidRPr="00627AF1">
        <w:rPr>
          <w:position w:val="-4"/>
        </w:rPr>
        <w:object w:dxaOrig="200" w:dyaOrig="300" w14:anchorId="2E2000FC">
          <v:shape id="_x0000_i1190" type="#_x0000_t75" style="width:10.8pt;height:15pt" o:ole="">
            <v:imagedata r:id="rId290" o:title=""/>
          </v:shape>
          <o:OLEObject Type="Embed" ProgID="Equation.DSMT4" ShapeID="_x0000_i1190" DrawAspect="Content" ObjectID="_1845116542" r:id="rId291"/>
        </w:object>
      </w:r>
      <w:r w:rsidRPr="006C6E71">
        <w:t xml:space="preserve"> remains.</w:t>
      </w:r>
      <w:r>
        <w:rPr>
          <w:rFonts w:hint="eastAsia"/>
        </w:rPr>
        <w:t xml:space="preserve"> </w:t>
      </w:r>
    </w:p>
    <w:p w14:paraId="4D85CB1D" w14:textId="3271E6B4" w:rsidR="006C6E71" w:rsidRDefault="006C6E71" w:rsidP="000632AB">
      <w:pPr>
        <w:ind w:firstLine="480"/>
      </w:pPr>
      <w:r w:rsidRPr="006C6E71">
        <w:t xml:space="preserve">The combined calculated absolute error of the calibration factor is </w:t>
      </w:r>
      <w:r w:rsidRPr="00561D57">
        <w:rPr>
          <w:position w:val="-10"/>
        </w:rPr>
        <w:object w:dxaOrig="1480" w:dyaOrig="320" w14:anchorId="4012F4AC">
          <v:shape id="_x0000_i1191" type="#_x0000_t75" style="width:74.5pt;height:15.8pt" o:ole="">
            <v:imagedata r:id="rId292" o:title=""/>
          </v:shape>
          <o:OLEObject Type="Embed" ProgID="Equation.DSMT4" ShapeID="_x0000_i1191" DrawAspect="Content" ObjectID="_1845116543" r:id="rId293"/>
        </w:object>
      </w:r>
      <w:r w:rsidRPr="006C6E71">
        <w:t xml:space="preserve">. Corresponding to a typical flow velocity of </w:t>
      </w:r>
      <w:r w:rsidRPr="00561D57">
        <w:rPr>
          <w:position w:val="-6"/>
        </w:rPr>
        <w:object w:dxaOrig="800" w:dyaOrig="279" w14:anchorId="1D3A2DC2">
          <v:shape id="_x0000_i1192" type="#_x0000_t75" style="width:39.95pt;height:13.75pt" o:ole="">
            <v:imagedata r:id="rId294" o:title=""/>
          </v:shape>
          <o:OLEObject Type="Embed" ProgID="Equation.DSMT4" ShapeID="_x0000_i1192" DrawAspect="Content" ObjectID="_1845116544" r:id="rId295"/>
        </w:object>
      </w:r>
      <w:r w:rsidRPr="006C6E71">
        <w:t xml:space="preserve">, the velocity error component introduced by calibration is approximately </w:t>
      </w:r>
      <w:r w:rsidRPr="00EC7DDD">
        <w:rPr>
          <w:position w:val="-6"/>
        </w:rPr>
        <w:object w:dxaOrig="1020" w:dyaOrig="279" w14:anchorId="070A552A">
          <v:shape id="_x0000_i1193" type="#_x0000_t75" style="width:50.75pt;height:13.75pt" o:ole="">
            <v:imagedata r:id="rId296" o:title=""/>
          </v:shape>
          <o:OLEObject Type="Embed" ProgID="Equation.DSMT4" ShapeID="_x0000_i1193" DrawAspect="Content" ObjectID="_1845116545" r:id="rId297"/>
        </w:object>
      </w:r>
      <w:r w:rsidRPr="006C6E71">
        <w:t>.</w:t>
      </w:r>
    </w:p>
    <w:p w14:paraId="2C437B51" w14:textId="45D4CF1F" w:rsidR="006C6E71" w:rsidRDefault="006C6E71" w:rsidP="000632AB">
      <w:pPr>
        <w:ind w:firstLine="480"/>
      </w:pPr>
      <w:r w:rsidRPr="006C6E71">
        <w:t>Flow Misalignment and Projection Errors (</w:t>
      </w:r>
      <w:r w:rsidRPr="007C13D0">
        <w:rPr>
          <w:position w:val="-14"/>
        </w:rPr>
        <w:object w:dxaOrig="480" w:dyaOrig="380" w14:anchorId="1B06B2C2">
          <v:shape id="_x0000_i1194" type="#_x0000_t75" style="width:24.55pt;height:19.55pt" o:ole="">
            <v:imagedata r:id="rId298" o:title=""/>
          </v:shape>
          <o:OLEObject Type="Embed" ProgID="Equation.DSMT4" ShapeID="_x0000_i1194" DrawAspect="Content" ObjectID="_1845116546" r:id="rId299"/>
        </w:object>
      </w:r>
      <w:r w:rsidRPr="006C6E71">
        <w:t>):</w:t>
      </w:r>
      <w:r>
        <w:rPr>
          <w:rFonts w:hint="eastAsia"/>
        </w:rPr>
        <w:t xml:space="preserve"> </w:t>
      </w:r>
      <w:r w:rsidRPr="006C6E71">
        <w:t xml:space="preserve">PIV measurements represent the 2D projection of 3D velocity vectors onto the light sheet plane. Although the laser sheet was aligned with the mean prevailing wind direction during the experiment, the natural wind direction exhibited instantaneous fluctuations of </w:t>
      </w:r>
      <w:r w:rsidRPr="00C00DF0">
        <w:rPr>
          <w:position w:val="-6"/>
        </w:rPr>
        <w:object w:dxaOrig="380" w:dyaOrig="320" w14:anchorId="42657D48">
          <v:shape id="_x0000_i1195" type="#_x0000_t75" style="width:19.55pt;height:15.8pt" o:ole="">
            <v:imagedata r:id="rId300" o:title=""/>
          </v:shape>
          <o:OLEObject Type="Embed" ProgID="Equation.DSMT4" ShapeID="_x0000_i1195" DrawAspect="Content" ObjectID="_1845116547" r:id="rId301"/>
        </w:object>
      </w:r>
      <w:r w:rsidRPr="006C6E71">
        <w:t xml:space="preserve">. The resulting systematic bias in velocity magnitude is estimated as </w:t>
      </w:r>
      <w:r w:rsidRPr="00C00DF0">
        <w:rPr>
          <w:position w:val="-14"/>
        </w:rPr>
        <w:object w:dxaOrig="2000" w:dyaOrig="380" w14:anchorId="738ED4C3">
          <v:shape id="_x0000_i1196" type="#_x0000_t75" style="width:100.3pt;height:19.55pt" o:ole="">
            <v:imagedata r:id="rId302" o:title=""/>
          </v:shape>
          <o:OLEObject Type="Embed" ProgID="Equation.DSMT4" ShapeID="_x0000_i1196" DrawAspect="Content" ObjectID="_1845116548" r:id="rId303"/>
        </w:object>
      </w:r>
      <w:r w:rsidRPr="006C6E71">
        <w:t>. For the maximum deviation angle</w:t>
      </w:r>
      <w:r w:rsidR="00FC31DE">
        <w:rPr>
          <w:rFonts w:hint="eastAsia"/>
        </w:rPr>
        <w:t xml:space="preserve"> </w:t>
      </w:r>
      <w:r w:rsidR="00FC31DE" w:rsidRPr="00C00DF0">
        <w:rPr>
          <w:position w:val="-6"/>
        </w:rPr>
        <w:object w:dxaOrig="620" w:dyaOrig="320" w14:anchorId="0B4607A8">
          <v:shape id="_x0000_i1197" type="#_x0000_t75" style="width:30.8pt;height:15.8pt" o:ole="">
            <v:imagedata r:id="rId304" o:title=""/>
          </v:shape>
          <o:OLEObject Type="Embed" ProgID="Equation.DSMT4" ShapeID="_x0000_i1197" DrawAspect="Content" ObjectID="_1845116549" r:id="rId305"/>
        </w:object>
      </w:r>
      <w:r w:rsidRPr="006C6E71">
        <w:t>, this projection error is approximately</w:t>
      </w:r>
      <w:r w:rsidR="00FC31DE">
        <w:rPr>
          <w:rFonts w:hint="eastAsia"/>
        </w:rPr>
        <w:t xml:space="preserve"> </w:t>
      </w:r>
      <w:r w:rsidR="00FC31DE" w:rsidRPr="00C00DF0">
        <w:rPr>
          <w:position w:val="-6"/>
        </w:rPr>
        <w:object w:dxaOrig="700" w:dyaOrig="279" w14:anchorId="0E9389AE">
          <v:shape id="_x0000_i1198" type="#_x0000_t75" style="width:34.95pt;height:13.75pt" o:ole="">
            <v:imagedata r:id="rId306" o:title=""/>
          </v:shape>
          <o:OLEObject Type="Embed" ProgID="Equation.DSMT4" ShapeID="_x0000_i1198" DrawAspect="Content" ObjectID="_1845116550" r:id="rId307"/>
        </w:object>
      </w:r>
      <w:r w:rsidRPr="006C6E71">
        <w:t xml:space="preserve">. For a reference flow velocity of </w:t>
      </w:r>
      <w:r w:rsidR="00FC31DE" w:rsidRPr="00C00DF0">
        <w:rPr>
          <w:position w:val="-6"/>
        </w:rPr>
        <w:object w:dxaOrig="800" w:dyaOrig="279" w14:anchorId="495F71E1">
          <v:shape id="_x0000_i1199" type="#_x0000_t75" style="width:39.95pt;height:13.75pt" o:ole="">
            <v:imagedata r:id="rId308" o:title=""/>
          </v:shape>
          <o:OLEObject Type="Embed" ProgID="Equation.DSMT4" ShapeID="_x0000_i1199" DrawAspect="Content" ObjectID="_1845116551" r:id="rId309"/>
        </w:object>
      </w:r>
      <w:r w:rsidRPr="006C6E71">
        <w:t>, the bias introduced by this term is</w:t>
      </w:r>
      <w:r w:rsidR="00FC31DE">
        <w:rPr>
          <w:rFonts w:hint="eastAsia"/>
        </w:rPr>
        <w:t xml:space="preserve"> </w:t>
      </w:r>
      <w:r w:rsidR="00FC31DE" w:rsidRPr="00C00DF0">
        <w:rPr>
          <w:position w:val="-6"/>
        </w:rPr>
        <w:object w:dxaOrig="1140" w:dyaOrig="279" w14:anchorId="63155E70">
          <v:shape id="_x0000_i1200" type="#_x0000_t75" style="width:57pt;height:13.75pt" o:ole="">
            <v:imagedata r:id="rId310" o:title=""/>
          </v:shape>
          <o:OLEObject Type="Embed" ProgID="Equation.DSMT4" ShapeID="_x0000_i1200" DrawAspect="Content" ObjectID="_1845116552" r:id="rId311"/>
        </w:object>
      </w:r>
      <w:r w:rsidRPr="006C6E71">
        <w:t>. This error term is included in the total error as a conservative systematic bias.</w:t>
      </w:r>
    </w:p>
    <w:p w14:paraId="7E3ED87F" w14:textId="354BC7EB" w:rsidR="006C6E71" w:rsidRDefault="00FC31DE" w:rsidP="000632AB">
      <w:pPr>
        <w:ind w:firstLine="480"/>
      </w:pPr>
      <w:r w:rsidRPr="00FC31DE">
        <w:t>Dynamics Model Correction Error (</w:t>
      </w:r>
      <w:r w:rsidRPr="00273719">
        <w:rPr>
          <w:position w:val="-12"/>
        </w:rPr>
        <w:object w:dxaOrig="620" w:dyaOrig="360" w14:anchorId="4B6BAE45">
          <v:shape id="_x0000_i1201" type="#_x0000_t75" style="width:30.8pt;height:18.3pt" o:ole="">
            <v:imagedata r:id="rId312" o:title=""/>
          </v:shape>
          <o:OLEObject Type="Embed" ProgID="Equation.DSMT4" ShapeID="_x0000_i1201" DrawAspect="Content" ObjectID="_1845116553" r:id="rId313"/>
        </w:object>
      </w:r>
      <w:r w:rsidRPr="00FC31DE">
        <w:t>):</w:t>
      </w:r>
      <w:r>
        <w:rPr>
          <w:rFonts w:hint="eastAsia"/>
        </w:rPr>
        <w:t xml:space="preserve"> </w:t>
      </w:r>
      <w:r w:rsidRPr="00FC31DE">
        <w:t xml:space="preserve">This term reflects the model deviation </w:t>
      </w:r>
      <w:r w:rsidRPr="00FC31DE">
        <w:lastRenderedPageBreak/>
        <w:t>of the simplified BBO equation when inverting for fluid velocity. Validated against synchronous data from the Sonic Anemometer within the observation window</w:t>
      </w:r>
      <w:r>
        <w:rPr>
          <w:rFonts w:hint="eastAsia"/>
        </w:rPr>
        <w:t xml:space="preserve"> </w:t>
      </w:r>
      <w:r w:rsidRPr="00273719">
        <w:rPr>
          <w:position w:val="-10"/>
        </w:rPr>
        <w:object w:dxaOrig="1700" w:dyaOrig="320" w14:anchorId="427C4ABB">
          <v:shape id="_x0000_i1202" type="#_x0000_t75" style="width:84.5pt;height:15.8pt" o:ole="">
            <v:imagedata r:id="rId314" o:title=""/>
          </v:shape>
          <o:OLEObject Type="Embed" ProgID="Equation.DSMT4" ShapeID="_x0000_i1202" DrawAspect="Content" ObjectID="_1845116554" r:id="rId315"/>
        </w:object>
      </w:r>
      <w:r w:rsidRPr="00FC31DE">
        <w:t xml:space="preserve">, the Mean Absolute Deviation (MAD) between the BBO-corrected LPIV-s velocity and the anemometer measurement is </w:t>
      </w:r>
      <w:r w:rsidRPr="00273719">
        <w:rPr>
          <w:position w:val="-6"/>
        </w:rPr>
        <w:object w:dxaOrig="999" w:dyaOrig="279" w14:anchorId="20EFF2C8">
          <v:shape id="_x0000_i1203" type="#_x0000_t75" style="width:49.95pt;height:13.75pt" o:ole="">
            <v:imagedata r:id="rId316" o:title=""/>
          </v:shape>
          <o:OLEObject Type="Embed" ProgID="Equation.DSMT4" ShapeID="_x0000_i1203" DrawAspect="Content" ObjectID="_1845116555" r:id="rId317"/>
        </w:object>
      </w:r>
      <w:r w:rsidRPr="00FC31DE">
        <w:t>.</w:t>
      </w:r>
    </w:p>
    <w:p w14:paraId="61F0700B" w14:textId="3E00437C" w:rsidR="006C6E71" w:rsidRPr="00FC31DE" w:rsidRDefault="00FC31DE" w:rsidP="000632AB">
      <w:pPr>
        <w:ind w:firstLine="480"/>
      </w:pPr>
      <w:r w:rsidRPr="00FC31DE">
        <w:t>Timing Interval Error (</w:t>
      </w:r>
      <w:r w:rsidRPr="00022887">
        <w:rPr>
          <w:position w:val="-12"/>
        </w:rPr>
        <w:object w:dxaOrig="440" w:dyaOrig="360" w14:anchorId="27D8EB3B">
          <v:shape id="_x0000_i1204" type="#_x0000_t75" style="width:22.05pt;height:18.3pt" o:ole="">
            <v:imagedata r:id="rId318" o:title=""/>
          </v:shape>
          <o:OLEObject Type="Embed" ProgID="Equation.DSMT4" ShapeID="_x0000_i1204" DrawAspect="Content" ObjectID="_1845116556" r:id="rId319"/>
        </w:object>
      </w:r>
      <w:r w:rsidRPr="00FC31DE">
        <w:t>):</w:t>
      </w:r>
      <w:r>
        <w:rPr>
          <w:rFonts w:hint="eastAsia"/>
        </w:rPr>
        <w:t xml:space="preserve"> </w:t>
      </w:r>
      <w:r w:rsidRPr="00FC31DE">
        <w:t xml:space="preserve">The exposure time interval error, determined by the precision of the synchronous controller, is approximately </w:t>
      </w:r>
      <w:r w:rsidRPr="00022887">
        <w:rPr>
          <w:position w:val="-10"/>
        </w:rPr>
        <w:object w:dxaOrig="859" w:dyaOrig="320" w14:anchorId="118A025E">
          <v:shape id="_x0000_i1205" type="#_x0000_t75" style="width:43.3pt;height:15.8pt" o:ole="">
            <v:imagedata r:id="rId320" o:title=""/>
          </v:shape>
          <o:OLEObject Type="Embed" ProgID="Equation.DSMT4" ShapeID="_x0000_i1205" DrawAspect="Content" ObjectID="_1845116557" r:id="rId321"/>
        </w:object>
      </w:r>
      <w:r w:rsidRPr="00FC31DE">
        <w:t xml:space="preserve">, resulting in a velocity error of only </w:t>
      </w:r>
      <w:r w:rsidRPr="00022887">
        <w:rPr>
          <w:position w:val="-6"/>
        </w:rPr>
        <w:object w:dxaOrig="1260" w:dyaOrig="279" w14:anchorId="159631C6">
          <v:shape id="_x0000_i1206" type="#_x0000_t75" style="width:63.25pt;height:13.75pt" o:ole="">
            <v:imagedata r:id="rId322" o:title=""/>
          </v:shape>
          <o:OLEObject Type="Embed" ProgID="Equation.DSMT4" ShapeID="_x0000_i1206" DrawAspect="Content" ObjectID="_1845116558" r:id="rId323"/>
        </w:object>
      </w:r>
      <w:r w:rsidRPr="00FC31DE">
        <w:t>, which is negligible in magnitude.</w:t>
      </w:r>
    </w:p>
    <w:p w14:paraId="191B5679" w14:textId="77777777" w:rsidR="008B38E7" w:rsidRDefault="008B38E7" w:rsidP="000632AB">
      <w:pPr>
        <w:ind w:firstLine="480"/>
      </w:pPr>
      <w:r w:rsidRPr="008B38E7">
        <w:t>Random errors are primarily limited by particle image quality, tracer distribution uniformity, and the sub-pixel resolution capability of the cross-correlation algorithm.</w:t>
      </w:r>
    </w:p>
    <w:p w14:paraId="71CD5B05" w14:textId="330A7638" w:rsidR="00FC31DE" w:rsidRDefault="008B38E7" w:rsidP="000632AB">
      <w:pPr>
        <w:ind w:firstLine="480"/>
      </w:pPr>
      <w:r w:rsidRPr="008B38E7">
        <w:t>Cross-correlation Algorithm Error (</w:t>
      </w:r>
      <w:r w:rsidRPr="00B35C2E">
        <w:rPr>
          <w:position w:val="-12"/>
        </w:rPr>
        <w:object w:dxaOrig="440" w:dyaOrig="360" w14:anchorId="30E26B60">
          <v:shape id="_x0000_i1207" type="#_x0000_t75" style="width:22.05pt;height:18.3pt" o:ole="">
            <v:imagedata r:id="rId324" o:title=""/>
          </v:shape>
          <o:OLEObject Type="Embed" ProgID="Equation.DSMT4" ShapeID="_x0000_i1207" DrawAspect="Content" ObjectID="_1845116559" r:id="rId325"/>
        </w:object>
      </w:r>
      <w:r w:rsidRPr="008B38E7">
        <w:t>):Referencing assessments by Keane &amp; Adrian</w:t>
      </w:r>
      <w:r w:rsidR="006A5B08">
        <w:fldChar w:fldCharType="begin"/>
      </w:r>
      <w:r w:rsidR="006A5B08">
        <w:instrText xml:space="preserve"> ADDIN ZOTERO_ITEM CSL_CITATION {"citationID":"JfcreFId","properties":{"formattedCitation":"\\super 10\\nosupersub{}","plainCitation":"10","noteIndex":0},"citationItems":[{"id":8130,"uris":["http://zotero.org/users/12436355/items/4D6ZP2ZV"],"itemData":{"id":8130,"type":"article-journal","abstract":"The spatial resolution, detection rate, accuracy and reliability of a particle image velocimeter depend critically upon the careful selection of a number of parameters of the PIV system and the fluid motion. An analytical model and a Monte Carlo computer simulation have been developed to analyse the effects of experimental parameters and to optimize the system parameters. A set of six nondimensional parameters that are the most significant in optimizing PIV performance are identified. They are the data validation criterion, the particle image density, the relative in-plane image displacement, the relative out-of-plane displacement, a velocity gradient parameter and the ratio of the mean image diameter to the interrogation spot diamater. These parameters are studied for the case of interrogation by autocorrelation analysis. By a single transformation, these results can be applied to interrogation by two-dimensional Fourier transform analysis of the Young's fringes. It is shown that double pulsed systems operate best when the image density exceeds 10-20 and the maximum relative in-plane and out-of-plane displacements do not exceed 30%. Velocity gradients reduce the valid data rate, and they introduce a small statistical bias. Corrections for the statistical bias are developed, with recommendations for minimizing bias effects and loss of signal strength.","container-title":"Measurement Science and Technology","DOI":"10.1088/0957-0233/1/11/013","ISSN":"0957-0233, 1361-6501","issue":"11","journalAbbreviation":"Meas. Sci. Technol.","language":"en","page":"1202-1215","source":"DOI.org (Crossref)","title":"Optimization of particle image velocimeters. I. Double pulsed systems","volume":"1","author":[{"family":"Keane","given":"R D"},{"family":"Adrian","given":"R J"}],"issued":{"date-parts":[["1990",11,1]]}}}],"schema":"https://github.com/citation-style-language/schema/raw/master/csl-citation.json"} </w:instrText>
      </w:r>
      <w:r w:rsidR="006A5B08">
        <w:fldChar w:fldCharType="separate"/>
      </w:r>
      <w:r w:rsidR="006A5B08" w:rsidRPr="00963A00">
        <w:rPr>
          <w:kern w:val="0"/>
          <w:vertAlign w:val="superscript"/>
        </w:rPr>
        <w:t>10</w:t>
      </w:r>
      <w:r w:rsidR="006A5B08">
        <w:fldChar w:fldCharType="end"/>
      </w:r>
      <w:r w:rsidRPr="008B38E7">
        <w:t xml:space="preserve"> and Hong et al.</w:t>
      </w:r>
      <w:r w:rsidR="004F05DC">
        <w:fldChar w:fldCharType="begin"/>
      </w:r>
      <w:r w:rsidR="004F05DC">
        <w:instrText xml:space="preserve"> ADDIN ZOTERO_ITEM CSL_CITATION {"citationID":"CW5TxnDE","properties":{"formattedCitation":"\\super 2\\nosupersub{}","plainCitation":"2","noteIndex":0},"citationItems":[{"id":66,"uris":["http://zotero.org/users/12436355/items/3ZS2R9L4"],"itemData":{"id":66,"type":"article-journal","container-title":"Nature Communications","DOI":"10.1038/ncomms5216","ISSN":"2041-1723","issue":"1","journalAbbreviation":"Nat Commun","language":"en","note":"TLDR: This experiment provides an unprecedented in situ characterization of flow structures around utility-scale turbines, and yields significant insights into the Reynolds number similarity issues presented in wind energy applications.","page":"4216","source":"DOI.org (Crossref)","title":"Natural snowfall reveals large-scale flow structures in the wake of a 2.5-MW wind turbine","volume":"5","author":[{"family":"Hong","given":"Jiarong"},{"family":"Toloui","given":"Mostafa"},{"family":"Chamorro","given":"Leonardo P."},{"family":"Guala","given":"Michele"},{"family":"Howard","given":"Kevin"},{"family":"Riley","given":"Sean"},{"family":"Tucker","given":"James"},{"family":"Sotiropoulos","given":"Fotis"}],"issued":{"date-parts":[["2014",6,24]]}}}],"schema":"https://github.com/citation-style-language/schema/raw/master/csl-citation.json"} </w:instrText>
      </w:r>
      <w:r w:rsidR="004F05DC">
        <w:fldChar w:fldCharType="separate"/>
      </w:r>
      <w:r w:rsidR="004F05DC" w:rsidRPr="004A779D">
        <w:rPr>
          <w:kern w:val="0"/>
          <w:vertAlign w:val="superscript"/>
        </w:rPr>
        <w:t>2</w:t>
      </w:r>
      <w:r w:rsidR="004F05DC">
        <w:fldChar w:fldCharType="end"/>
      </w:r>
      <w:r w:rsidRPr="008B38E7">
        <w:t xml:space="preserve"> for similar large-scale PIV, for an interrogation window of </w:t>
      </w:r>
      <w:r w:rsidR="00E4281E" w:rsidRPr="00B35C2E">
        <w:rPr>
          <w:position w:val="-6"/>
        </w:rPr>
        <w:object w:dxaOrig="740" w:dyaOrig="279" w14:anchorId="3C50C486">
          <v:shape id="_x0000_i1208" type="#_x0000_t75" style="width:37.05pt;height:13.75pt" o:ole="">
            <v:imagedata r:id="rId326" o:title=""/>
          </v:shape>
          <o:OLEObject Type="Embed" ProgID="Equation.DSMT4" ShapeID="_x0000_i1208" DrawAspect="Content" ObjectID="_1845116560" r:id="rId327"/>
        </w:object>
      </w:r>
      <w:r w:rsidRPr="008B38E7">
        <w:t xml:space="preserve"> pixels and the current particle concentration, the displacement detection uncertainty of the cross-correlation algorithm is approximately </w:t>
      </w:r>
      <w:r w:rsidR="00E4281E" w:rsidRPr="00B35C2E">
        <w:rPr>
          <w:position w:val="-10"/>
        </w:rPr>
        <w:object w:dxaOrig="1440" w:dyaOrig="320" w14:anchorId="70D4F176">
          <v:shape id="_x0000_i1209" type="#_x0000_t75" style="width:1in;height:15.8pt" o:ole="">
            <v:imagedata r:id="rId328" o:title=""/>
          </v:shape>
          <o:OLEObject Type="Embed" ProgID="Equation.DSMT4" ShapeID="_x0000_i1209" DrawAspect="Content" ObjectID="_1845116561" r:id="rId329"/>
        </w:object>
      </w:r>
      <w:r w:rsidRPr="008B38E7">
        <w:t xml:space="preserve">. In this study, a conservative value of </w:t>
      </w:r>
      <w:r w:rsidR="00E4281E" w:rsidRPr="00B35C2E">
        <w:rPr>
          <w:position w:val="-14"/>
        </w:rPr>
        <w:object w:dxaOrig="1460" w:dyaOrig="380" w14:anchorId="2E8C4D7F">
          <v:shape id="_x0000_i1210" type="#_x0000_t75" style="width:72.85pt;height:19.55pt" o:ole="">
            <v:imagedata r:id="rId330" o:title=""/>
          </v:shape>
          <o:OLEObject Type="Embed" ProgID="Equation.DSMT4" ShapeID="_x0000_i1210" DrawAspect="Content" ObjectID="_1845116562" r:id="rId331"/>
        </w:object>
      </w:r>
      <w:r w:rsidRPr="008B38E7">
        <w:t xml:space="preserve"> is adopted. The resulting random error in velocity measurement is:</w:t>
      </w:r>
      <w:r w:rsidR="00E4281E">
        <w:rPr>
          <w:rFonts w:hint="eastAsia"/>
        </w:rPr>
        <w:t xml:space="preserve"> </w:t>
      </w:r>
      <w:r w:rsidR="00E4281E" w:rsidRPr="00B35C2E">
        <w:rPr>
          <w:position w:val="-24"/>
        </w:rPr>
        <w:object w:dxaOrig="4000" w:dyaOrig="660" w14:anchorId="3422A2FD">
          <v:shape id="_x0000_i1211" type="#_x0000_t75" style="width:200.6pt;height:32.45pt" o:ole="">
            <v:imagedata r:id="rId332" o:title=""/>
          </v:shape>
          <o:OLEObject Type="Embed" ProgID="Equation.DSMT4" ShapeID="_x0000_i1211" DrawAspect="Content" ObjectID="_1845116563" r:id="rId333"/>
        </w:object>
      </w:r>
      <w:r w:rsidR="00E4281E">
        <w:rPr>
          <w:rFonts w:hint="eastAsia"/>
        </w:rPr>
        <w:t>.</w:t>
      </w:r>
    </w:p>
    <w:p w14:paraId="1528CF90" w14:textId="2084E00A" w:rsidR="00E4281E" w:rsidRPr="00E4281E" w:rsidRDefault="00E4281E" w:rsidP="000632AB">
      <w:pPr>
        <w:ind w:firstLine="480"/>
      </w:pPr>
      <w:r w:rsidRPr="00E4281E">
        <w:t>Out-of-plane Displacement Effect (</w:t>
      </w:r>
      <w:r w:rsidRPr="00224FA3">
        <w:rPr>
          <w:position w:val="-14"/>
        </w:rPr>
        <w:object w:dxaOrig="400" w:dyaOrig="380" w14:anchorId="4B0E8D71">
          <v:shape id="_x0000_i1212" type="#_x0000_t75" style="width:20pt;height:19.55pt" o:ole="">
            <v:imagedata r:id="rId334" o:title=""/>
          </v:shape>
          <o:OLEObject Type="Embed" ProgID="Equation.DSMT4" ShapeID="_x0000_i1212" DrawAspect="Content" ObjectID="_1845116564" r:id="rId335"/>
        </w:object>
      </w:r>
      <w:r w:rsidRPr="00E4281E">
        <w:t>):</w:t>
      </w:r>
      <w:r>
        <w:rPr>
          <w:rFonts w:hint="eastAsia"/>
        </w:rPr>
        <w:t xml:space="preserve"> </w:t>
      </w:r>
      <w:r w:rsidRPr="00E4281E">
        <w:t xml:space="preserve">According to Khan et al., the maximum spanwise velocity in the wake region is approximately 15% of the incoming flow. The light sheet thickness of this system is designed to be </w:t>
      </w:r>
      <w:r w:rsidR="007056DE" w:rsidRPr="00AB0619">
        <w:rPr>
          <w:position w:val="-6"/>
        </w:rPr>
        <w:object w:dxaOrig="880" w:dyaOrig="279" w14:anchorId="725A050E">
          <v:shape id="_x0000_i1213" type="#_x0000_t75" style="width:43.7pt;height:13.75pt" o:ole="">
            <v:imagedata r:id="rId336" o:title=""/>
          </v:shape>
          <o:OLEObject Type="Embed" ProgID="Equation.DSMT4" ShapeID="_x0000_i1213" DrawAspect="Content" ObjectID="_1845116565" r:id="rId337"/>
        </w:object>
      </w:r>
      <w:r w:rsidRPr="00E4281E">
        <w:t xml:space="preserve">; thus, the maximum out-of-plane displacement within the exposure interval is only </w:t>
      </w:r>
      <w:r w:rsidR="007056DE" w:rsidRPr="00AB0619">
        <w:rPr>
          <w:position w:val="-6"/>
        </w:rPr>
        <w:object w:dxaOrig="680" w:dyaOrig="279" w14:anchorId="2E1D9198">
          <v:shape id="_x0000_i1214" type="#_x0000_t75" style="width:34.55pt;height:13.75pt" o:ole="">
            <v:imagedata r:id="rId338" o:title=""/>
          </v:shape>
          <o:OLEObject Type="Embed" ProgID="Equation.DSMT4" ShapeID="_x0000_i1214" DrawAspect="Content" ObjectID="_1845116566" r:id="rId339"/>
        </w:object>
      </w:r>
      <w:r w:rsidRPr="00E4281E">
        <w:t xml:space="preserve"> of the light sheet thickness, far below the threshold of </w:t>
      </w:r>
      <w:r w:rsidR="007056DE" w:rsidRPr="00AB0619">
        <w:rPr>
          <w:position w:val="-6"/>
        </w:rPr>
        <w:object w:dxaOrig="520" w:dyaOrig="279" w14:anchorId="30E37178">
          <v:shape id="_x0000_i1215" type="#_x0000_t75" style="width:26.2pt;height:13.75pt" o:ole="">
            <v:imagedata r:id="rId340" o:title=""/>
          </v:shape>
          <o:OLEObject Type="Embed" ProgID="Equation.DSMT4" ShapeID="_x0000_i1215" DrawAspect="Content" ObjectID="_1845116567" r:id="rId341"/>
        </w:object>
      </w:r>
      <w:r w:rsidRPr="00E4281E">
        <w:t>. Therefore, the loss of correlation peak intensity caused by out-of-plane motion is negligible and is not counted as an additional error component.</w:t>
      </w:r>
    </w:p>
    <w:p w14:paraId="7B0F98DA" w14:textId="3FDD5CBE" w:rsidR="00FC31DE" w:rsidRDefault="00320744" w:rsidP="000632AB">
      <w:pPr>
        <w:ind w:firstLine="480"/>
      </w:pPr>
      <w:r w:rsidRPr="00320744">
        <w:t xml:space="preserve">Assuming each error component is independent, the total combined standard uncertainty </w:t>
      </w:r>
      <w:r w:rsidRPr="00AB0619">
        <w:rPr>
          <w:position w:val="-12"/>
        </w:rPr>
        <w:object w:dxaOrig="460" w:dyaOrig="360" w14:anchorId="6847EBA0">
          <v:shape id="_x0000_i1216" type="#_x0000_t75" style="width:23.3pt;height:18.3pt" o:ole="">
            <v:imagedata r:id="rId342" o:title=""/>
          </v:shape>
          <o:OLEObject Type="Embed" ProgID="Equation.DSMT4" ShapeID="_x0000_i1216" DrawAspect="Content" ObjectID="_1845116568" r:id="rId343"/>
        </w:object>
      </w:r>
      <w:r w:rsidRPr="00320744">
        <w:t xml:space="preserve"> is calculated as follows:</w:t>
      </w:r>
    </w:p>
    <w:p w14:paraId="523B28C4" w14:textId="1E703728" w:rsidR="00320744" w:rsidRDefault="00320744" w:rsidP="000632AB">
      <w:pPr>
        <w:ind w:firstLine="480"/>
      </w:pPr>
      <w:r w:rsidRPr="00AB0619">
        <w:rPr>
          <w:position w:val="-16"/>
        </w:rPr>
        <w:object w:dxaOrig="3240" w:dyaOrig="480" w14:anchorId="3980D4CB">
          <v:shape id="_x0000_i1217" type="#_x0000_t75" style="width:162.75pt;height:24.55pt" o:ole="">
            <v:imagedata r:id="rId344" o:title=""/>
          </v:shape>
          <o:OLEObject Type="Embed" ProgID="Equation.DSMT4" ShapeID="_x0000_i1217" DrawAspect="Content" ObjectID="_1845116569" r:id="rId345"/>
        </w:object>
      </w:r>
    </w:p>
    <w:p w14:paraId="677FA092" w14:textId="25E75CC2" w:rsidR="00320744" w:rsidRDefault="00320744" w:rsidP="000632AB">
      <w:pPr>
        <w:ind w:firstLine="480"/>
      </w:pPr>
      <w:r w:rsidRPr="00320744">
        <w:t xml:space="preserve">Substituting typical values (reference flow velocity </w:t>
      </w:r>
      <w:r w:rsidRPr="00AB0619">
        <w:rPr>
          <w:position w:val="-6"/>
        </w:rPr>
        <w:object w:dxaOrig="800" w:dyaOrig="279" w14:anchorId="3822B0DA">
          <v:shape id="_x0000_i1218" type="#_x0000_t75" style="width:39.95pt;height:13.75pt" o:ole="">
            <v:imagedata r:id="rId346" o:title=""/>
          </v:shape>
          <o:OLEObject Type="Embed" ProgID="Equation.DSMT4" ShapeID="_x0000_i1218" DrawAspect="Content" ObjectID="_1845116570" r:id="rId347"/>
        </w:object>
      </w:r>
      <w:r w:rsidRPr="00320744">
        <w:t>):</w:t>
      </w:r>
    </w:p>
    <w:p w14:paraId="206093E0" w14:textId="77777777" w:rsidR="00EE58B3" w:rsidRDefault="00EE58B3" w:rsidP="000632AB">
      <w:pPr>
        <w:ind w:firstLine="480"/>
      </w:pPr>
      <w:r w:rsidRPr="00AB0619">
        <w:rPr>
          <w:position w:val="-12"/>
        </w:rPr>
        <w:object w:dxaOrig="5500" w:dyaOrig="440" w14:anchorId="48FD9C29">
          <v:shape id="_x0000_i1219" type="#_x0000_t75" style="width:274.25pt;height:22.05pt" o:ole="">
            <v:imagedata r:id="rId348" o:title=""/>
          </v:shape>
          <o:OLEObject Type="Embed" ProgID="Equation.DSMT4" ShapeID="_x0000_i1219" DrawAspect="Content" ObjectID="_1845116571" r:id="rId349"/>
        </w:object>
      </w:r>
    </w:p>
    <w:p w14:paraId="3CED6E52" w14:textId="036D5D01" w:rsidR="005A6B84" w:rsidRPr="0075719F" w:rsidRDefault="00320744" w:rsidP="000632AB">
      <w:pPr>
        <w:ind w:firstLine="480"/>
        <w:rPr>
          <w:rFonts w:hint="eastAsia"/>
        </w:rPr>
      </w:pPr>
      <w:r w:rsidRPr="00320744">
        <w:t>The resulting relative expanded uncertainty is approximately 6.</w:t>
      </w:r>
      <w:r w:rsidR="0075719F">
        <w:t>6</w:t>
      </w:r>
      <w:r w:rsidRPr="00320744">
        <w:t xml:space="preserve">%. Considering </w:t>
      </w:r>
      <w:r w:rsidRPr="00320744">
        <w:lastRenderedPageBreak/>
        <w:t>the complexity of the uncontrolled field environment, this error level demonstrates that the LPIV-s method and the corresponding correction workflow in this study possess high accuracy and reliability.</w:t>
      </w:r>
    </w:p>
    <w:p w14:paraId="22656EB2" w14:textId="28547011" w:rsidR="005A6B84" w:rsidRPr="00C35E96" w:rsidRDefault="005A6B84" w:rsidP="005A6B84">
      <w:pPr>
        <w:widowControl/>
        <w:spacing w:line="240" w:lineRule="auto"/>
        <w:ind w:firstLineChars="0" w:firstLine="0"/>
        <w:jc w:val="left"/>
      </w:pPr>
      <w:r>
        <w:br w:type="page"/>
      </w:r>
    </w:p>
    <w:p w14:paraId="57E8F81C" w14:textId="7DF0BE9A" w:rsidR="00A541B4" w:rsidRPr="001B692A" w:rsidRDefault="00C26E95" w:rsidP="001B692A">
      <w:pPr>
        <w:pStyle w:val="1"/>
      </w:pPr>
      <w:r w:rsidRPr="00C26E95">
        <w:lastRenderedPageBreak/>
        <w:t xml:space="preserve">Supplementary </w:t>
      </w:r>
      <w:r>
        <w:rPr>
          <w:rFonts w:hint="eastAsia"/>
        </w:rPr>
        <w:t>Tables</w:t>
      </w:r>
    </w:p>
    <w:p w14:paraId="2EAECEA2" w14:textId="45D760B1" w:rsidR="00F742A4" w:rsidRPr="00F742A4" w:rsidRDefault="00EE58B3" w:rsidP="00F742A4">
      <w:pPr>
        <w:widowControl/>
        <w:adjustRightInd w:val="0"/>
        <w:snapToGrid w:val="0"/>
        <w:spacing w:beforeLines="20" w:before="62" w:line="480" w:lineRule="auto"/>
        <w:ind w:firstLineChars="0" w:firstLine="0"/>
        <w:jc w:val="center"/>
        <w:rPr>
          <w:rFonts w:cs="Times New Roman"/>
          <w:color w:val="000000"/>
          <w:kern w:val="0"/>
          <w:sz w:val="22"/>
        </w:rPr>
      </w:pPr>
      <w:bookmarkStart w:id="7" w:name="_Ref194794962"/>
      <w:r>
        <w:rPr>
          <w:rFonts w:cs="Times New Roman" w:hint="eastAsia"/>
          <w:color w:val="000000"/>
          <w:sz w:val="22"/>
        </w:rPr>
        <w:t xml:space="preserve">Table </w:t>
      </w:r>
      <w:r w:rsidR="00F742A4" w:rsidRPr="00F742A4">
        <w:rPr>
          <w:rFonts w:cs="Times New Roman"/>
          <w:color w:val="000000"/>
          <w:sz w:val="22"/>
        </w:rPr>
        <w:fldChar w:fldCharType="begin"/>
      </w:r>
      <w:r w:rsidR="00F742A4" w:rsidRPr="00F742A4">
        <w:rPr>
          <w:rFonts w:cs="Times New Roman"/>
          <w:color w:val="000000"/>
          <w:sz w:val="22"/>
        </w:rPr>
        <w:instrText xml:space="preserve"> </w:instrText>
      </w:r>
      <w:r w:rsidR="00F742A4" w:rsidRPr="00F742A4">
        <w:rPr>
          <w:rFonts w:cs="Times New Roman" w:hint="eastAsia"/>
          <w:color w:val="000000"/>
          <w:sz w:val="22"/>
        </w:rPr>
        <w:instrText xml:space="preserve">SEQ </w:instrText>
      </w:r>
      <w:r w:rsidR="00F742A4" w:rsidRPr="00F742A4">
        <w:rPr>
          <w:rFonts w:cs="Times New Roman" w:hint="eastAsia"/>
          <w:color w:val="000000"/>
          <w:sz w:val="22"/>
        </w:rPr>
        <w:instrText>表</w:instrText>
      </w:r>
      <w:r w:rsidR="00F742A4" w:rsidRPr="00F742A4">
        <w:rPr>
          <w:rFonts w:cs="Times New Roman" w:hint="eastAsia"/>
          <w:color w:val="000000"/>
          <w:sz w:val="22"/>
        </w:rPr>
        <w:instrText xml:space="preserve"> \* ARABIC \s 1</w:instrText>
      </w:r>
      <w:r w:rsidR="00F742A4" w:rsidRPr="00F742A4">
        <w:rPr>
          <w:rFonts w:cs="Times New Roman"/>
          <w:color w:val="000000"/>
          <w:sz w:val="22"/>
        </w:rPr>
        <w:instrText xml:space="preserve"> </w:instrText>
      </w:r>
      <w:r w:rsidR="00F742A4" w:rsidRPr="00F742A4">
        <w:rPr>
          <w:rFonts w:cs="Times New Roman"/>
          <w:color w:val="000000"/>
          <w:sz w:val="22"/>
        </w:rPr>
        <w:fldChar w:fldCharType="separate"/>
      </w:r>
      <w:r w:rsidR="0096432A">
        <w:rPr>
          <w:rFonts w:cs="Times New Roman"/>
          <w:noProof/>
          <w:color w:val="000000"/>
          <w:sz w:val="22"/>
        </w:rPr>
        <w:t>1</w:t>
      </w:r>
      <w:r w:rsidR="00F742A4" w:rsidRPr="00F742A4">
        <w:rPr>
          <w:rFonts w:cs="Times New Roman"/>
          <w:color w:val="000000"/>
          <w:sz w:val="22"/>
        </w:rPr>
        <w:fldChar w:fldCharType="end"/>
      </w:r>
      <w:bookmarkEnd w:id="7"/>
      <w:r w:rsidR="00F742A4" w:rsidRPr="00F742A4">
        <w:rPr>
          <w:rFonts w:cs="Times New Roman"/>
          <w:color w:val="000000"/>
          <w:kern w:val="0"/>
          <w:sz w:val="22"/>
        </w:rPr>
        <w:t xml:space="preserve"> </w:t>
      </w:r>
      <w:r w:rsidR="00F742A4" w:rsidRPr="00F742A4">
        <w:rPr>
          <w:rFonts w:cs="Times New Roman" w:hint="eastAsia"/>
          <w:color w:val="000000"/>
          <w:kern w:val="0"/>
          <w:sz w:val="22"/>
        </w:rPr>
        <w:t>L</w:t>
      </w:r>
      <w:r w:rsidR="00F742A4" w:rsidRPr="00F742A4">
        <w:rPr>
          <w:rFonts w:cs="Times New Roman"/>
          <w:color w:val="000000"/>
          <w:sz w:val="22"/>
        </w:rPr>
        <w:t>PIV</w:t>
      </w:r>
      <w:r w:rsidRPr="00EE58B3">
        <w:t xml:space="preserve"> </w:t>
      </w:r>
      <w:r w:rsidRPr="00EE58B3">
        <w:rPr>
          <w:rFonts w:cs="Times New Roman"/>
          <w:color w:val="000000"/>
          <w:sz w:val="22"/>
        </w:rPr>
        <w:t>Experiment Parameters</w:t>
      </w:r>
    </w:p>
    <w:tbl>
      <w:tblPr>
        <w:tblStyle w:val="5"/>
        <w:tblW w:w="5000"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076"/>
        <w:gridCol w:w="2076"/>
        <w:gridCol w:w="2077"/>
        <w:gridCol w:w="2077"/>
      </w:tblGrid>
      <w:tr w:rsidR="00F742A4" w:rsidRPr="00F742A4" w14:paraId="6285AC0E" w14:textId="77777777" w:rsidTr="00CF17D3">
        <w:trPr>
          <w:trHeight w:val="285"/>
          <w:tblHeader/>
          <w:jc w:val="center"/>
        </w:trPr>
        <w:tc>
          <w:tcPr>
            <w:tcW w:w="1250" w:type="pct"/>
            <w:tcBorders>
              <w:top w:val="single" w:sz="8" w:space="0" w:color="auto"/>
              <w:bottom w:val="single" w:sz="4" w:space="0" w:color="auto"/>
            </w:tcBorders>
            <w:vAlign w:val="center"/>
          </w:tcPr>
          <w:p w14:paraId="0339D859" w14:textId="751B6452" w:rsidR="00F742A4" w:rsidRPr="00F742A4" w:rsidRDefault="00917B83" w:rsidP="00F742A4">
            <w:pPr>
              <w:adjustRightInd w:val="0"/>
              <w:snapToGrid w:val="0"/>
              <w:spacing w:line="480" w:lineRule="auto"/>
              <w:ind w:firstLineChars="0" w:firstLine="0"/>
              <w:jc w:val="center"/>
              <w:rPr>
                <w:color w:val="000000"/>
                <w:sz w:val="22"/>
              </w:rPr>
            </w:pPr>
            <w:r w:rsidRPr="00917B83">
              <w:rPr>
                <w:color w:val="000000"/>
                <w:sz w:val="22"/>
              </w:rPr>
              <w:t>Parameters</w:t>
            </w:r>
          </w:p>
        </w:tc>
        <w:tc>
          <w:tcPr>
            <w:tcW w:w="1250" w:type="pct"/>
            <w:tcBorders>
              <w:top w:val="single" w:sz="8" w:space="0" w:color="auto"/>
              <w:bottom w:val="single" w:sz="4" w:space="0" w:color="auto"/>
            </w:tcBorders>
            <w:vAlign w:val="center"/>
          </w:tcPr>
          <w:p w14:paraId="5D2D8A59" w14:textId="688F32A4" w:rsidR="00F742A4" w:rsidRPr="00F742A4" w:rsidRDefault="00917B83" w:rsidP="00F742A4">
            <w:pPr>
              <w:adjustRightInd w:val="0"/>
              <w:snapToGrid w:val="0"/>
              <w:spacing w:line="480" w:lineRule="auto"/>
              <w:ind w:firstLineChars="0" w:firstLine="0"/>
              <w:jc w:val="center"/>
              <w:rPr>
                <w:color w:val="000000"/>
                <w:sz w:val="22"/>
              </w:rPr>
            </w:pPr>
            <w:r>
              <w:rPr>
                <w:rFonts w:hint="eastAsia"/>
                <w:color w:val="000000"/>
                <w:sz w:val="22"/>
              </w:rPr>
              <w:t>Value</w:t>
            </w:r>
          </w:p>
        </w:tc>
        <w:tc>
          <w:tcPr>
            <w:tcW w:w="1250" w:type="pct"/>
            <w:tcBorders>
              <w:top w:val="single" w:sz="8" w:space="0" w:color="auto"/>
              <w:bottom w:val="single" w:sz="4" w:space="0" w:color="auto"/>
            </w:tcBorders>
            <w:vAlign w:val="center"/>
          </w:tcPr>
          <w:p w14:paraId="37216522" w14:textId="5E8D39E8" w:rsidR="00F742A4" w:rsidRPr="00F742A4" w:rsidRDefault="00917B83" w:rsidP="00F742A4">
            <w:pPr>
              <w:adjustRightInd w:val="0"/>
              <w:snapToGrid w:val="0"/>
              <w:spacing w:line="480" w:lineRule="auto"/>
              <w:ind w:firstLineChars="0" w:firstLine="0"/>
              <w:jc w:val="center"/>
              <w:rPr>
                <w:color w:val="000000"/>
                <w:sz w:val="22"/>
              </w:rPr>
            </w:pPr>
            <w:r w:rsidRPr="00917B83">
              <w:rPr>
                <w:color w:val="000000"/>
                <w:sz w:val="22"/>
              </w:rPr>
              <w:t>Parameters</w:t>
            </w:r>
          </w:p>
        </w:tc>
        <w:tc>
          <w:tcPr>
            <w:tcW w:w="1250" w:type="pct"/>
            <w:tcBorders>
              <w:top w:val="single" w:sz="8" w:space="0" w:color="auto"/>
              <w:bottom w:val="single" w:sz="4" w:space="0" w:color="auto"/>
            </w:tcBorders>
            <w:vAlign w:val="center"/>
          </w:tcPr>
          <w:p w14:paraId="173189F1" w14:textId="09DD1E74" w:rsidR="00F742A4" w:rsidRPr="00F742A4" w:rsidRDefault="00917B83" w:rsidP="00F742A4">
            <w:pPr>
              <w:adjustRightInd w:val="0"/>
              <w:snapToGrid w:val="0"/>
              <w:spacing w:line="480" w:lineRule="auto"/>
              <w:ind w:firstLineChars="0" w:firstLine="0"/>
              <w:jc w:val="center"/>
              <w:rPr>
                <w:color w:val="000000"/>
                <w:sz w:val="22"/>
              </w:rPr>
            </w:pPr>
            <w:r>
              <w:rPr>
                <w:rFonts w:hint="eastAsia"/>
                <w:color w:val="000000"/>
                <w:sz w:val="22"/>
              </w:rPr>
              <w:t>Value</w:t>
            </w:r>
          </w:p>
        </w:tc>
      </w:tr>
      <w:tr w:rsidR="00F742A4" w:rsidRPr="00F742A4" w14:paraId="6567BD59" w14:textId="77777777" w:rsidTr="00CF17D3">
        <w:trPr>
          <w:trHeight w:val="285"/>
          <w:jc w:val="center"/>
        </w:trPr>
        <w:tc>
          <w:tcPr>
            <w:tcW w:w="2500" w:type="pct"/>
            <w:gridSpan w:val="2"/>
            <w:tcBorders>
              <w:top w:val="single" w:sz="4" w:space="0" w:color="auto"/>
              <w:bottom w:val="nil"/>
            </w:tcBorders>
            <w:vAlign w:val="center"/>
          </w:tcPr>
          <w:p w14:paraId="3D267632" w14:textId="1816255A" w:rsidR="00F742A4" w:rsidRPr="00F742A4" w:rsidRDefault="00917B83" w:rsidP="00F742A4">
            <w:pPr>
              <w:adjustRightInd w:val="0"/>
              <w:snapToGrid w:val="0"/>
              <w:spacing w:line="480" w:lineRule="auto"/>
              <w:ind w:firstLineChars="0" w:firstLine="0"/>
              <w:jc w:val="center"/>
              <w:rPr>
                <w:color w:val="000000"/>
                <w:sz w:val="22"/>
              </w:rPr>
            </w:pPr>
            <w:r w:rsidRPr="00917B83">
              <w:rPr>
                <w:color w:val="000000"/>
                <w:sz w:val="22"/>
              </w:rPr>
              <w:t>Calibration</w:t>
            </w:r>
          </w:p>
        </w:tc>
        <w:tc>
          <w:tcPr>
            <w:tcW w:w="2500" w:type="pct"/>
            <w:gridSpan w:val="2"/>
            <w:tcBorders>
              <w:top w:val="single" w:sz="4" w:space="0" w:color="auto"/>
              <w:bottom w:val="nil"/>
            </w:tcBorders>
            <w:vAlign w:val="center"/>
          </w:tcPr>
          <w:p w14:paraId="07911F3B" w14:textId="1660982F" w:rsidR="00F742A4" w:rsidRPr="00F742A4" w:rsidRDefault="007F0A79" w:rsidP="00F742A4">
            <w:pPr>
              <w:adjustRightInd w:val="0"/>
              <w:snapToGrid w:val="0"/>
              <w:spacing w:line="480" w:lineRule="auto"/>
              <w:ind w:firstLineChars="0" w:firstLine="0"/>
              <w:jc w:val="center"/>
              <w:rPr>
                <w:color w:val="000000"/>
                <w:sz w:val="22"/>
              </w:rPr>
            </w:pPr>
            <w:r>
              <w:rPr>
                <w:rFonts w:hint="eastAsia"/>
                <w:color w:val="000000"/>
                <w:sz w:val="22"/>
              </w:rPr>
              <w:t xml:space="preserve">Particle </w:t>
            </w:r>
            <w:r w:rsidR="00811E1C">
              <w:rPr>
                <w:rFonts w:hint="eastAsia"/>
                <w:color w:val="000000"/>
                <w:sz w:val="22"/>
              </w:rPr>
              <w:t>i</w:t>
            </w:r>
            <w:r>
              <w:rPr>
                <w:rFonts w:hint="eastAsia"/>
                <w:color w:val="000000"/>
                <w:sz w:val="22"/>
              </w:rPr>
              <w:t>nformation</w:t>
            </w:r>
          </w:p>
        </w:tc>
      </w:tr>
      <w:tr w:rsidR="00F742A4" w:rsidRPr="00F742A4" w14:paraId="16C2EF64" w14:textId="77777777" w:rsidTr="00CF17D3">
        <w:trPr>
          <w:trHeight w:val="275"/>
          <w:jc w:val="center"/>
        </w:trPr>
        <w:tc>
          <w:tcPr>
            <w:tcW w:w="1250" w:type="pct"/>
            <w:tcBorders>
              <w:top w:val="nil"/>
            </w:tcBorders>
            <w:vAlign w:val="center"/>
          </w:tcPr>
          <w:p w14:paraId="57D7F1E5" w14:textId="036458A0" w:rsidR="00F742A4" w:rsidRPr="00F742A4" w:rsidRDefault="00917B83" w:rsidP="00F742A4">
            <w:pPr>
              <w:adjustRightInd w:val="0"/>
              <w:snapToGrid w:val="0"/>
              <w:spacing w:line="480" w:lineRule="auto"/>
              <w:ind w:firstLineChars="0" w:firstLine="0"/>
              <w:jc w:val="center"/>
              <w:rPr>
                <w:color w:val="000000"/>
                <w:sz w:val="22"/>
              </w:rPr>
            </w:pPr>
            <w:r w:rsidRPr="00917B83">
              <w:rPr>
                <w:color w:val="000000"/>
                <w:sz w:val="22"/>
              </w:rPr>
              <w:t>Calibration</w:t>
            </w:r>
            <w:r w:rsidRPr="00917B83">
              <w:rPr>
                <w:rFonts w:hint="eastAsia"/>
                <w:color w:val="000000"/>
                <w:sz w:val="22"/>
              </w:rPr>
              <w:t xml:space="preserve"> </w:t>
            </w:r>
            <w:r>
              <w:rPr>
                <w:rFonts w:hint="eastAsia"/>
                <w:color w:val="000000"/>
                <w:sz w:val="22"/>
              </w:rPr>
              <w:t xml:space="preserve">length </w:t>
            </w:r>
            <w:r w:rsidR="00F742A4" w:rsidRPr="00F742A4">
              <w:rPr>
                <w:rFonts w:hint="eastAsia"/>
                <w:i/>
                <w:color w:val="000000"/>
                <w:sz w:val="22"/>
              </w:rPr>
              <w:t>L</w:t>
            </w:r>
            <w:r w:rsidR="00F742A4" w:rsidRPr="00F742A4">
              <w:rPr>
                <w:rFonts w:hint="eastAsia"/>
                <w:i/>
                <w:color w:val="000000"/>
                <w:sz w:val="22"/>
                <w:vertAlign w:val="subscript"/>
              </w:rPr>
              <w:t>r</w:t>
            </w:r>
          </w:p>
        </w:tc>
        <w:tc>
          <w:tcPr>
            <w:tcW w:w="1250" w:type="pct"/>
            <w:tcBorders>
              <w:top w:val="nil"/>
            </w:tcBorders>
            <w:vAlign w:val="center"/>
          </w:tcPr>
          <w:p w14:paraId="1267D3FB"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2000</w:t>
            </w:r>
            <w:r w:rsidRPr="00F742A4">
              <w:rPr>
                <w:color w:val="000000"/>
                <w:sz w:val="22"/>
              </w:rPr>
              <w:t xml:space="preserve"> </w:t>
            </w:r>
            <w:r w:rsidRPr="00F742A4">
              <w:rPr>
                <w:rFonts w:hint="eastAsia"/>
                <w:color w:val="000000"/>
                <w:sz w:val="22"/>
              </w:rPr>
              <w:t>mm</w:t>
            </w:r>
          </w:p>
        </w:tc>
        <w:tc>
          <w:tcPr>
            <w:tcW w:w="1250" w:type="pct"/>
            <w:tcBorders>
              <w:top w:val="nil"/>
            </w:tcBorders>
            <w:vAlign w:val="center"/>
          </w:tcPr>
          <w:p w14:paraId="343C0C57" w14:textId="3A587EBC" w:rsidR="00F742A4" w:rsidRPr="00F742A4" w:rsidRDefault="007F0A79" w:rsidP="00F742A4">
            <w:pPr>
              <w:adjustRightInd w:val="0"/>
              <w:snapToGrid w:val="0"/>
              <w:spacing w:line="480" w:lineRule="auto"/>
              <w:ind w:firstLineChars="0" w:firstLine="0"/>
              <w:jc w:val="center"/>
              <w:rPr>
                <w:color w:val="000000"/>
                <w:sz w:val="22"/>
              </w:rPr>
            </w:pPr>
            <w:r w:rsidRPr="007F0A79">
              <w:rPr>
                <w:color w:val="000000"/>
                <w:sz w:val="22"/>
              </w:rPr>
              <w:t xml:space="preserve">Particle </w:t>
            </w:r>
            <w:r w:rsidR="00811E1C">
              <w:rPr>
                <w:rFonts w:hint="eastAsia"/>
                <w:color w:val="000000"/>
                <w:sz w:val="22"/>
              </w:rPr>
              <w:t>t</w:t>
            </w:r>
            <w:r w:rsidRPr="007F0A79">
              <w:rPr>
                <w:color w:val="000000"/>
                <w:sz w:val="22"/>
              </w:rPr>
              <w:t>ype</w:t>
            </w:r>
          </w:p>
        </w:tc>
        <w:tc>
          <w:tcPr>
            <w:tcW w:w="1250" w:type="pct"/>
            <w:tcBorders>
              <w:top w:val="nil"/>
            </w:tcBorders>
            <w:vAlign w:val="center"/>
          </w:tcPr>
          <w:p w14:paraId="7EB23C5E" w14:textId="615ACE1D" w:rsidR="00F742A4" w:rsidRPr="00F742A4" w:rsidRDefault="007F0A79" w:rsidP="00F742A4">
            <w:pPr>
              <w:adjustRightInd w:val="0"/>
              <w:snapToGrid w:val="0"/>
              <w:spacing w:line="480" w:lineRule="auto"/>
              <w:ind w:firstLineChars="0" w:firstLine="0"/>
              <w:jc w:val="center"/>
              <w:rPr>
                <w:color w:val="000000"/>
                <w:sz w:val="22"/>
              </w:rPr>
            </w:pPr>
            <w:r>
              <w:rPr>
                <w:rFonts w:hint="eastAsia"/>
                <w:color w:val="000000"/>
                <w:sz w:val="22"/>
              </w:rPr>
              <w:t>Snowflake</w:t>
            </w:r>
          </w:p>
        </w:tc>
      </w:tr>
      <w:tr w:rsidR="00F742A4" w:rsidRPr="00F742A4" w14:paraId="7D4FEB90" w14:textId="77777777" w:rsidTr="00CF17D3">
        <w:trPr>
          <w:trHeight w:val="285"/>
          <w:jc w:val="center"/>
        </w:trPr>
        <w:tc>
          <w:tcPr>
            <w:tcW w:w="1250" w:type="pct"/>
            <w:tcBorders>
              <w:top w:val="nil"/>
            </w:tcBorders>
            <w:vAlign w:val="center"/>
          </w:tcPr>
          <w:p w14:paraId="4F6691F0" w14:textId="53B56573" w:rsidR="00F742A4" w:rsidRPr="00F742A4" w:rsidRDefault="00917B83" w:rsidP="00F742A4">
            <w:pPr>
              <w:adjustRightInd w:val="0"/>
              <w:snapToGrid w:val="0"/>
              <w:spacing w:line="480" w:lineRule="auto"/>
              <w:ind w:firstLineChars="0" w:firstLine="0"/>
              <w:jc w:val="center"/>
              <w:rPr>
                <w:color w:val="000000"/>
                <w:sz w:val="22"/>
              </w:rPr>
            </w:pPr>
            <w:r w:rsidRPr="00917B83">
              <w:rPr>
                <w:color w:val="000000"/>
                <w:sz w:val="22"/>
              </w:rPr>
              <w:t>Calibration</w:t>
            </w:r>
            <w:r w:rsidRPr="00917B83">
              <w:rPr>
                <w:rFonts w:hint="eastAsia"/>
                <w:color w:val="000000"/>
                <w:sz w:val="22"/>
              </w:rPr>
              <w:t xml:space="preserve"> </w:t>
            </w:r>
            <w:proofErr w:type="spellStart"/>
            <w:r>
              <w:rPr>
                <w:rFonts w:hint="eastAsia"/>
                <w:color w:val="000000"/>
                <w:sz w:val="22"/>
              </w:rPr>
              <w:t>pixels</w:t>
            </w:r>
            <w:r w:rsidR="00F742A4" w:rsidRPr="00F742A4">
              <w:rPr>
                <w:rFonts w:hint="eastAsia"/>
                <w:i/>
                <w:color w:val="000000"/>
                <w:sz w:val="22"/>
              </w:rPr>
              <w:t>l</w:t>
            </w:r>
            <w:r w:rsidR="00F742A4" w:rsidRPr="00F742A4">
              <w:rPr>
                <w:rFonts w:hint="eastAsia"/>
                <w:i/>
                <w:color w:val="000000"/>
                <w:sz w:val="22"/>
                <w:vertAlign w:val="subscript"/>
              </w:rPr>
              <w:t>r</w:t>
            </w:r>
            <w:proofErr w:type="spellEnd"/>
          </w:p>
        </w:tc>
        <w:tc>
          <w:tcPr>
            <w:tcW w:w="1250" w:type="pct"/>
            <w:tcBorders>
              <w:top w:val="nil"/>
            </w:tcBorders>
            <w:vAlign w:val="center"/>
          </w:tcPr>
          <w:p w14:paraId="2CF99063"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583.06</w:t>
            </w:r>
            <w:r w:rsidRPr="00F742A4">
              <w:rPr>
                <w:color w:val="000000"/>
                <w:sz w:val="22"/>
              </w:rPr>
              <w:t xml:space="preserve"> </w:t>
            </w:r>
            <w:r w:rsidRPr="00F742A4">
              <w:rPr>
                <w:rFonts w:hint="eastAsia"/>
                <w:color w:val="000000"/>
                <w:sz w:val="22"/>
              </w:rPr>
              <w:t>pixels</w:t>
            </w:r>
          </w:p>
        </w:tc>
        <w:tc>
          <w:tcPr>
            <w:tcW w:w="1250" w:type="pct"/>
            <w:tcBorders>
              <w:top w:val="nil"/>
              <w:bottom w:val="nil"/>
            </w:tcBorders>
            <w:vAlign w:val="center"/>
          </w:tcPr>
          <w:p w14:paraId="7D24E487" w14:textId="36A0496A" w:rsidR="00F742A4" w:rsidRPr="00F742A4" w:rsidRDefault="007F0A79" w:rsidP="00F742A4">
            <w:pPr>
              <w:adjustRightInd w:val="0"/>
              <w:snapToGrid w:val="0"/>
              <w:spacing w:line="480" w:lineRule="auto"/>
              <w:ind w:firstLineChars="0" w:firstLine="0"/>
              <w:jc w:val="center"/>
              <w:rPr>
                <w:color w:val="000000"/>
                <w:sz w:val="22"/>
              </w:rPr>
            </w:pPr>
            <w:r>
              <w:rPr>
                <w:rFonts w:hint="eastAsia"/>
                <w:color w:val="000000"/>
                <w:sz w:val="22"/>
              </w:rPr>
              <w:t xml:space="preserve">Particle </w:t>
            </w:r>
            <w:r w:rsidR="00811E1C">
              <w:rPr>
                <w:rFonts w:hint="eastAsia"/>
                <w:color w:val="000000"/>
                <w:sz w:val="22"/>
              </w:rPr>
              <w:t>d</w:t>
            </w:r>
            <w:r>
              <w:rPr>
                <w:rFonts w:hint="eastAsia"/>
                <w:color w:val="000000"/>
                <w:sz w:val="22"/>
              </w:rPr>
              <w:t xml:space="preserve">iameter </w:t>
            </w:r>
            <w:proofErr w:type="spellStart"/>
            <w:r w:rsidR="00F742A4" w:rsidRPr="00F742A4">
              <w:rPr>
                <w:rFonts w:hint="eastAsia"/>
                <w:i/>
                <w:color w:val="000000"/>
                <w:sz w:val="22"/>
              </w:rPr>
              <w:t>d</w:t>
            </w:r>
            <w:r w:rsidR="00F742A4" w:rsidRPr="00F742A4">
              <w:rPr>
                <w:rFonts w:hint="eastAsia"/>
                <w:i/>
                <w:color w:val="000000"/>
                <w:sz w:val="22"/>
                <w:vertAlign w:val="subscript"/>
              </w:rPr>
              <w:t>p</w:t>
            </w:r>
            <w:proofErr w:type="spellEnd"/>
          </w:p>
        </w:tc>
        <w:tc>
          <w:tcPr>
            <w:tcW w:w="1250" w:type="pct"/>
            <w:tcBorders>
              <w:top w:val="nil"/>
              <w:bottom w:val="nil"/>
            </w:tcBorders>
            <w:vAlign w:val="center"/>
          </w:tcPr>
          <w:p w14:paraId="0B600296"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0.4</w:t>
            </w:r>
            <w:r w:rsidRPr="00F742A4">
              <w:rPr>
                <w:color w:val="000000"/>
                <w:sz w:val="22"/>
              </w:rPr>
              <w:t xml:space="preserve"> </w:t>
            </w:r>
            <w:r w:rsidRPr="00F742A4">
              <w:rPr>
                <w:rFonts w:hint="eastAsia"/>
                <w:color w:val="000000"/>
                <w:sz w:val="22"/>
              </w:rPr>
              <w:t>mm</w:t>
            </w:r>
          </w:p>
        </w:tc>
      </w:tr>
      <w:tr w:rsidR="00F742A4" w:rsidRPr="00F742A4" w14:paraId="394B6B68" w14:textId="77777777" w:rsidTr="00CF17D3">
        <w:trPr>
          <w:trHeight w:val="285"/>
          <w:jc w:val="center"/>
        </w:trPr>
        <w:tc>
          <w:tcPr>
            <w:tcW w:w="1250" w:type="pct"/>
            <w:tcBorders>
              <w:bottom w:val="nil"/>
            </w:tcBorders>
            <w:vAlign w:val="center"/>
          </w:tcPr>
          <w:p w14:paraId="7E0CE08E" w14:textId="42B55D15" w:rsidR="00F742A4" w:rsidRPr="00F742A4" w:rsidRDefault="00917B83" w:rsidP="00F742A4">
            <w:pPr>
              <w:adjustRightInd w:val="0"/>
              <w:snapToGrid w:val="0"/>
              <w:spacing w:line="480" w:lineRule="auto"/>
              <w:ind w:firstLineChars="0" w:firstLine="0"/>
              <w:jc w:val="center"/>
              <w:rPr>
                <w:color w:val="000000"/>
                <w:sz w:val="22"/>
              </w:rPr>
            </w:pPr>
            <w:r w:rsidRPr="00917B83">
              <w:rPr>
                <w:color w:val="000000"/>
                <w:sz w:val="22"/>
              </w:rPr>
              <w:t>Magnification factor</w:t>
            </w:r>
            <w:r>
              <w:rPr>
                <w:rFonts w:hint="eastAsia"/>
                <w:i/>
                <w:iCs/>
                <w:color w:val="000000"/>
                <w:sz w:val="22"/>
              </w:rPr>
              <w:t xml:space="preserve"> </w:t>
            </w:r>
            <w:r w:rsidR="00F742A4" w:rsidRPr="00F742A4">
              <w:rPr>
                <w:i/>
                <w:iCs/>
                <w:color w:val="000000"/>
                <w:sz w:val="22"/>
              </w:rPr>
              <w:t>α</w:t>
            </w:r>
          </w:p>
        </w:tc>
        <w:tc>
          <w:tcPr>
            <w:tcW w:w="1250" w:type="pct"/>
            <w:tcBorders>
              <w:bottom w:val="nil"/>
            </w:tcBorders>
            <w:vAlign w:val="center"/>
          </w:tcPr>
          <w:p w14:paraId="4F0FA17E"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3.430</w:t>
            </w:r>
            <w:r w:rsidRPr="00F742A4">
              <w:rPr>
                <w:color w:val="000000"/>
                <w:sz w:val="22"/>
              </w:rPr>
              <w:t xml:space="preserve"> </w:t>
            </w:r>
            <w:r w:rsidRPr="00F742A4">
              <w:rPr>
                <w:rFonts w:hint="eastAsia"/>
                <w:color w:val="000000"/>
                <w:sz w:val="22"/>
              </w:rPr>
              <w:t>mm/pixel</w:t>
            </w:r>
          </w:p>
        </w:tc>
        <w:tc>
          <w:tcPr>
            <w:tcW w:w="1250" w:type="pct"/>
            <w:tcBorders>
              <w:top w:val="nil"/>
              <w:bottom w:val="nil"/>
            </w:tcBorders>
            <w:vAlign w:val="center"/>
          </w:tcPr>
          <w:p w14:paraId="25B34CFF" w14:textId="666DA4D1" w:rsidR="00F742A4" w:rsidRPr="00F742A4" w:rsidRDefault="007F0A79" w:rsidP="00F742A4">
            <w:pPr>
              <w:adjustRightInd w:val="0"/>
              <w:snapToGrid w:val="0"/>
              <w:spacing w:line="480" w:lineRule="auto"/>
              <w:ind w:firstLineChars="0" w:firstLine="0"/>
              <w:jc w:val="center"/>
              <w:rPr>
                <w:color w:val="000000"/>
                <w:sz w:val="22"/>
              </w:rPr>
            </w:pPr>
            <w:r>
              <w:rPr>
                <w:rFonts w:hint="eastAsia"/>
                <w:color w:val="000000"/>
                <w:sz w:val="22"/>
              </w:rPr>
              <w:t xml:space="preserve">Particle </w:t>
            </w:r>
            <w:r w:rsidR="00811E1C">
              <w:rPr>
                <w:rFonts w:hint="eastAsia"/>
                <w:color w:val="000000"/>
                <w:sz w:val="22"/>
              </w:rPr>
              <w:t>d</w:t>
            </w:r>
            <w:r>
              <w:rPr>
                <w:rFonts w:hint="eastAsia"/>
                <w:color w:val="000000"/>
                <w:sz w:val="22"/>
              </w:rPr>
              <w:t xml:space="preserve">ensity </w:t>
            </w:r>
            <w:r w:rsidR="00F742A4" w:rsidRPr="00F742A4">
              <w:rPr>
                <w:i/>
                <w:color w:val="000000"/>
                <w:sz w:val="22"/>
              </w:rPr>
              <w:t>ρ</w:t>
            </w:r>
          </w:p>
        </w:tc>
        <w:tc>
          <w:tcPr>
            <w:tcW w:w="1250" w:type="pct"/>
            <w:tcBorders>
              <w:top w:val="nil"/>
              <w:bottom w:val="nil"/>
            </w:tcBorders>
            <w:vAlign w:val="center"/>
          </w:tcPr>
          <w:p w14:paraId="6A9D8D87" w14:textId="77777777" w:rsidR="00F742A4" w:rsidRPr="00F742A4" w:rsidRDefault="00F742A4" w:rsidP="00F742A4">
            <w:pPr>
              <w:adjustRightInd w:val="0"/>
              <w:snapToGrid w:val="0"/>
              <w:spacing w:line="480" w:lineRule="auto"/>
              <w:ind w:firstLineChars="0" w:firstLine="0"/>
              <w:jc w:val="center"/>
              <w:rPr>
                <w:color w:val="000000"/>
                <w:sz w:val="22"/>
                <w:vertAlign w:val="superscript"/>
              </w:rPr>
            </w:pPr>
            <w:r w:rsidRPr="00F742A4">
              <w:rPr>
                <w:rFonts w:hint="eastAsia"/>
                <w:color w:val="000000"/>
                <w:sz w:val="22"/>
              </w:rPr>
              <w:t>0.05-0.15</w:t>
            </w:r>
            <w:r w:rsidRPr="00F742A4">
              <w:rPr>
                <w:color w:val="000000"/>
                <w:sz w:val="22"/>
              </w:rPr>
              <w:t xml:space="preserve"> </w:t>
            </w:r>
            <w:r w:rsidRPr="00F742A4">
              <w:rPr>
                <w:rFonts w:hint="eastAsia"/>
                <w:color w:val="000000"/>
                <w:sz w:val="22"/>
              </w:rPr>
              <w:t>g/cm</w:t>
            </w:r>
            <w:r w:rsidRPr="00F742A4">
              <w:rPr>
                <w:color w:val="000000"/>
                <w:sz w:val="22"/>
                <w:vertAlign w:val="superscript"/>
              </w:rPr>
              <w:t>3</w:t>
            </w:r>
          </w:p>
        </w:tc>
      </w:tr>
      <w:tr w:rsidR="00F742A4" w:rsidRPr="00F742A4" w14:paraId="2637C0E8" w14:textId="77777777" w:rsidTr="00CF17D3">
        <w:trPr>
          <w:trHeight w:val="275"/>
          <w:jc w:val="center"/>
        </w:trPr>
        <w:tc>
          <w:tcPr>
            <w:tcW w:w="2500" w:type="pct"/>
            <w:gridSpan w:val="2"/>
            <w:tcBorders>
              <w:top w:val="nil"/>
              <w:bottom w:val="nil"/>
            </w:tcBorders>
            <w:vAlign w:val="center"/>
          </w:tcPr>
          <w:p w14:paraId="1D6435D2" w14:textId="3740D5A0" w:rsidR="00F742A4" w:rsidRPr="00F742A4" w:rsidRDefault="00811E1C" w:rsidP="00F742A4">
            <w:pPr>
              <w:adjustRightInd w:val="0"/>
              <w:snapToGrid w:val="0"/>
              <w:spacing w:line="480" w:lineRule="auto"/>
              <w:ind w:firstLineChars="0" w:firstLine="0"/>
              <w:jc w:val="center"/>
              <w:rPr>
                <w:color w:val="000000"/>
                <w:sz w:val="22"/>
              </w:rPr>
            </w:pPr>
            <w:r>
              <w:rPr>
                <w:rFonts w:hint="eastAsia"/>
                <w:color w:val="000000"/>
                <w:sz w:val="22"/>
              </w:rPr>
              <w:t>C</w:t>
            </w:r>
            <w:r w:rsidR="007F0A79">
              <w:rPr>
                <w:rFonts w:hint="eastAsia"/>
                <w:color w:val="000000"/>
                <w:sz w:val="22"/>
              </w:rPr>
              <w:t>amera</w:t>
            </w:r>
          </w:p>
        </w:tc>
        <w:tc>
          <w:tcPr>
            <w:tcW w:w="2500" w:type="pct"/>
            <w:gridSpan w:val="2"/>
            <w:tcBorders>
              <w:top w:val="nil"/>
              <w:bottom w:val="nil"/>
            </w:tcBorders>
            <w:vAlign w:val="center"/>
          </w:tcPr>
          <w:p w14:paraId="2871863E" w14:textId="1A78856B" w:rsidR="00F742A4" w:rsidRPr="00F742A4" w:rsidRDefault="007F0A79" w:rsidP="00F742A4">
            <w:pPr>
              <w:adjustRightInd w:val="0"/>
              <w:snapToGrid w:val="0"/>
              <w:spacing w:line="480" w:lineRule="auto"/>
              <w:ind w:firstLineChars="0" w:firstLine="0"/>
              <w:jc w:val="center"/>
              <w:rPr>
                <w:color w:val="000000"/>
                <w:sz w:val="22"/>
              </w:rPr>
            </w:pPr>
            <w:r>
              <w:rPr>
                <w:rFonts w:hint="eastAsia"/>
                <w:color w:val="000000"/>
                <w:sz w:val="22"/>
              </w:rPr>
              <w:t xml:space="preserve">Laser </w:t>
            </w:r>
            <w:proofErr w:type="spellStart"/>
            <w:r w:rsidR="00811E1C">
              <w:rPr>
                <w:rFonts w:hint="eastAsia"/>
                <w:color w:val="000000"/>
                <w:sz w:val="22"/>
              </w:rPr>
              <w:t>i</w:t>
            </w:r>
            <w:r>
              <w:rPr>
                <w:rFonts w:hint="eastAsia"/>
                <w:color w:val="000000"/>
                <w:sz w:val="22"/>
              </w:rPr>
              <w:t>nfomation</w:t>
            </w:r>
            <w:proofErr w:type="spellEnd"/>
          </w:p>
        </w:tc>
      </w:tr>
      <w:tr w:rsidR="00F742A4" w:rsidRPr="00F742A4" w14:paraId="70ABFBD8" w14:textId="77777777" w:rsidTr="00CF17D3">
        <w:trPr>
          <w:trHeight w:val="285"/>
          <w:jc w:val="center"/>
        </w:trPr>
        <w:tc>
          <w:tcPr>
            <w:tcW w:w="1250" w:type="pct"/>
            <w:tcBorders>
              <w:top w:val="nil"/>
            </w:tcBorders>
            <w:vAlign w:val="center"/>
          </w:tcPr>
          <w:p w14:paraId="43F04997" w14:textId="6C5A72C5" w:rsidR="00F742A4" w:rsidRPr="00F742A4" w:rsidRDefault="00811E1C" w:rsidP="00F742A4">
            <w:pPr>
              <w:adjustRightInd w:val="0"/>
              <w:snapToGrid w:val="0"/>
              <w:spacing w:line="480" w:lineRule="auto"/>
              <w:ind w:firstLineChars="0" w:firstLine="0"/>
              <w:jc w:val="center"/>
              <w:rPr>
                <w:color w:val="000000"/>
                <w:sz w:val="22"/>
              </w:rPr>
            </w:pPr>
            <w:r w:rsidRPr="00811E1C">
              <w:rPr>
                <w:color w:val="000000"/>
                <w:sz w:val="22"/>
              </w:rPr>
              <w:t>Shooting resolution</w:t>
            </w:r>
          </w:p>
        </w:tc>
        <w:tc>
          <w:tcPr>
            <w:tcW w:w="1250" w:type="pct"/>
            <w:tcBorders>
              <w:top w:val="nil"/>
            </w:tcBorders>
            <w:vAlign w:val="center"/>
          </w:tcPr>
          <w:p w14:paraId="7444005E"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3840</w:t>
            </w:r>
            <w:r w:rsidRPr="00F742A4">
              <w:rPr>
                <w:rFonts w:hint="eastAsia"/>
                <w:color w:val="000000"/>
                <w:sz w:val="22"/>
              </w:rPr>
              <w:t>×</w:t>
            </w:r>
            <w:r w:rsidRPr="00F742A4">
              <w:rPr>
                <w:rFonts w:hint="eastAsia"/>
                <w:color w:val="000000"/>
                <w:sz w:val="22"/>
              </w:rPr>
              <w:t>2160</w:t>
            </w:r>
          </w:p>
        </w:tc>
        <w:tc>
          <w:tcPr>
            <w:tcW w:w="1250" w:type="pct"/>
            <w:tcBorders>
              <w:top w:val="nil"/>
            </w:tcBorders>
            <w:vAlign w:val="center"/>
          </w:tcPr>
          <w:p w14:paraId="6FCF002B" w14:textId="1788B130" w:rsidR="00F742A4" w:rsidRPr="00F742A4" w:rsidRDefault="00730350" w:rsidP="00F742A4">
            <w:pPr>
              <w:adjustRightInd w:val="0"/>
              <w:snapToGrid w:val="0"/>
              <w:spacing w:line="480" w:lineRule="auto"/>
              <w:ind w:firstLineChars="0" w:firstLine="0"/>
              <w:jc w:val="center"/>
              <w:rPr>
                <w:color w:val="000000"/>
                <w:sz w:val="22"/>
              </w:rPr>
            </w:pPr>
            <w:r w:rsidRPr="00730350">
              <w:rPr>
                <w:color w:val="000000"/>
                <w:sz w:val="22"/>
              </w:rPr>
              <w:t>Laser wavelength</w:t>
            </w:r>
          </w:p>
        </w:tc>
        <w:tc>
          <w:tcPr>
            <w:tcW w:w="1250" w:type="pct"/>
            <w:tcBorders>
              <w:top w:val="nil"/>
            </w:tcBorders>
            <w:vAlign w:val="center"/>
          </w:tcPr>
          <w:p w14:paraId="734672B8"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520</w:t>
            </w:r>
            <w:r w:rsidRPr="00F742A4">
              <w:rPr>
                <w:color w:val="000000"/>
                <w:sz w:val="22"/>
              </w:rPr>
              <w:t xml:space="preserve"> </w:t>
            </w:r>
            <w:r w:rsidRPr="00F742A4">
              <w:rPr>
                <w:rFonts w:hint="eastAsia"/>
                <w:color w:val="000000"/>
                <w:sz w:val="22"/>
              </w:rPr>
              <w:t>nm</w:t>
            </w:r>
          </w:p>
        </w:tc>
      </w:tr>
      <w:tr w:rsidR="00F742A4" w:rsidRPr="00F742A4" w14:paraId="081B0230" w14:textId="77777777" w:rsidTr="00CF17D3">
        <w:trPr>
          <w:trHeight w:val="285"/>
          <w:jc w:val="center"/>
        </w:trPr>
        <w:tc>
          <w:tcPr>
            <w:tcW w:w="1250" w:type="pct"/>
            <w:vAlign w:val="center"/>
          </w:tcPr>
          <w:p w14:paraId="10E9892E" w14:textId="073B52D6" w:rsidR="00F742A4" w:rsidRPr="00F742A4" w:rsidRDefault="00811E1C" w:rsidP="00F742A4">
            <w:pPr>
              <w:adjustRightInd w:val="0"/>
              <w:snapToGrid w:val="0"/>
              <w:spacing w:line="480" w:lineRule="auto"/>
              <w:ind w:firstLineChars="0" w:firstLine="0"/>
              <w:jc w:val="center"/>
              <w:rPr>
                <w:color w:val="000000"/>
                <w:sz w:val="22"/>
              </w:rPr>
            </w:pPr>
            <w:r w:rsidRPr="00811E1C">
              <w:rPr>
                <w:color w:val="000000"/>
                <w:sz w:val="22"/>
              </w:rPr>
              <w:t>Shooting frequency</w:t>
            </w:r>
          </w:p>
        </w:tc>
        <w:tc>
          <w:tcPr>
            <w:tcW w:w="1250" w:type="pct"/>
            <w:vAlign w:val="center"/>
          </w:tcPr>
          <w:p w14:paraId="6A4058FD"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1</w:t>
            </w:r>
            <w:r w:rsidRPr="00F742A4">
              <w:rPr>
                <w:color w:val="000000"/>
                <w:sz w:val="22"/>
              </w:rPr>
              <w:t xml:space="preserve">20 </w:t>
            </w:r>
            <w:r w:rsidRPr="00F742A4">
              <w:rPr>
                <w:rFonts w:hint="eastAsia"/>
                <w:color w:val="000000"/>
                <w:sz w:val="22"/>
              </w:rPr>
              <w:t>Hz</w:t>
            </w:r>
          </w:p>
        </w:tc>
        <w:tc>
          <w:tcPr>
            <w:tcW w:w="1250" w:type="pct"/>
            <w:vAlign w:val="center"/>
          </w:tcPr>
          <w:p w14:paraId="41A2D35A" w14:textId="25E114A3" w:rsidR="00F742A4" w:rsidRPr="00F742A4" w:rsidRDefault="00730350" w:rsidP="00F742A4">
            <w:pPr>
              <w:adjustRightInd w:val="0"/>
              <w:snapToGrid w:val="0"/>
              <w:spacing w:line="480" w:lineRule="auto"/>
              <w:ind w:firstLineChars="0" w:firstLine="0"/>
              <w:jc w:val="center"/>
              <w:rPr>
                <w:color w:val="000000"/>
                <w:sz w:val="22"/>
              </w:rPr>
            </w:pPr>
            <w:r w:rsidRPr="00730350">
              <w:rPr>
                <w:color w:val="000000"/>
                <w:sz w:val="22"/>
              </w:rPr>
              <w:t>Light curtain thickness</w:t>
            </w:r>
          </w:p>
        </w:tc>
        <w:tc>
          <w:tcPr>
            <w:tcW w:w="1250" w:type="pct"/>
            <w:vAlign w:val="center"/>
          </w:tcPr>
          <w:p w14:paraId="1E92FDB0"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200</w:t>
            </w:r>
            <w:r w:rsidRPr="00F742A4">
              <w:rPr>
                <w:color w:val="000000"/>
                <w:sz w:val="22"/>
              </w:rPr>
              <w:t xml:space="preserve"> </w:t>
            </w:r>
            <w:r w:rsidRPr="00F742A4">
              <w:rPr>
                <w:rFonts w:hint="eastAsia"/>
                <w:color w:val="000000"/>
                <w:sz w:val="22"/>
              </w:rPr>
              <w:t>mm</w:t>
            </w:r>
          </w:p>
        </w:tc>
      </w:tr>
      <w:tr w:rsidR="00F742A4" w:rsidRPr="00F742A4" w14:paraId="70839AEE" w14:textId="77777777" w:rsidTr="00CF17D3">
        <w:trPr>
          <w:trHeight w:val="275"/>
          <w:jc w:val="center"/>
        </w:trPr>
        <w:tc>
          <w:tcPr>
            <w:tcW w:w="1250" w:type="pct"/>
            <w:vAlign w:val="center"/>
          </w:tcPr>
          <w:p w14:paraId="0F2F963A" w14:textId="6AA22C0C" w:rsidR="00F742A4" w:rsidRPr="00F742A4" w:rsidRDefault="00811E1C" w:rsidP="00F742A4">
            <w:pPr>
              <w:adjustRightInd w:val="0"/>
              <w:snapToGrid w:val="0"/>
              <w:spacing w:line="480" w:lineRule="auto"/>
              <w:ind w:firstLineChars="0" w:firstLine="0"/>
              <w:jc w:val="center"/>
              <w:rPr>
                <w:color w:val="000000"/>
                <w:sz w:val="22"/>
              </w:rPr>
            </w:pPr>
            <w:r w:rsidRPr="00811E1C">
              <w:rPr>
                <w:color w:val="000000"/>
                <w:sz w:val="22"/>
              </w:rPr>
              <w:t xml:space="preserve">Shooting </w:t>
            </w:r>
            <w:r>
              <w:rPr>
                <w:rFonts w:hint="eastAsia"/>
                <w:color w:val="000000"/>
                <w:sz w:val="22"/>
              </w:rPr>
              <w:t>distance</w:t>
            </w:r>
          </w:p>
        </w:tc>
        <w:tc>
          <w:tcPr>
            <w:tcW w:w="1250" w:type="pct"/>
            <w:vAlign w:val="center"/>
          </w:tcPr>
          <w:p w14:paraId="2FA2D7AF"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24000</w:t>
            </w:r>
            <w:r w:rsidRPr="00F742A4">
              <w:rPr>
                <w:color w:val="000000"/>
                <w:sz w:val="22"/>
              </w:rPr>
              <w:t xml:space="preserve"> </w:t>
            </w:r>
            <w:r w:rsidRPr="00F742A4">
              <w:rPr>
                <w:rFonts w:hint="eastAsia"/>
                <w:color w:val="000000"/>
                <w:sz w:val="22"/>
              </w:rPr>
              <w:t>mm</w:t>
            </w:r>
          </w:p>
        </w:tc>
        <w:tc>
          <w:tcPr>
            <w:tcW w:w="1250" w:type="pct"/>
            <w:vAlign w:val="center"/>
          </w:tcPr>
          <w:p w14:paraId="15391949" w14:textId="4D397A97" w:rsidR="00F742A4" w:rsidRPr="00F742A4" w:rsidRDefault="005F0FCD" w:rsidP="00F742A4">
            <w:pPr>
              <w:adjustRightInd w:val="0"/>
              <w:snapToGrid w:val="0"/>
              <w:spacing w:line="480" w:lineRule="auto"/>
              <w:ind w:firstLineChars="0" w:firstLine="0"/>
              <w:jc w:val="center"/>
              <w:rPr>
                <w:color w:val="000000"/>
                <w:sz w:val="22"/>
              </w:rPr>
            </w:pPr>
            <w:r w:rsidRPr="005F0FCD">
              <w:rPr>
                <w:color w:val="000000"/>
                <w:sz w:val="22"/>
              </w:rPr>
              <w:t>Energy instability</w:t>
            </w:r>
          </w:p>
        </w:tc>
        <w:tc>
          <w:tcPr>
            <w:tcW w:w="1250" w:type="pct"/>
            <w:vAlign w:val="center"/>
          </w:tcPr>
          <w:p w14:paraId="4A8BCEA6"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color w:val="000000"/>
                <w:sz w:val="22"/>
              </w:rPr>
              <w:t xml:space="preserve">≤ </w:t>
            </w:r>
            <w:r w:rsidRPr="00F742A4">
              <w:rPr>
                <w:rFonts w:hint="eastAsia"/>
                <w:color w:val="000000"/>
                <w:sz w:val="22"/>
              </w:rPr>
              <w:t>3%</w:t>
            </w:r>
          </w:p>
        </w:tc>
      </w:tr>
      <w:tr w:rsidR="00F742A4" w:rsidRPr="00F742A4" w14:paraId="10E1D8D3" w14:textId="77777777" w:rsidTr="00CF17D3">
        <w:trPr>
          <w:trHeight w:val="285"/>
          <w:jc w:val="center"/>
        </w:trPr>
        <w:tc>
          <w:tcPr>
            <w:tcW w:w="1250" w:type="pct"/>
            <w:tcBorders>
              <w:bottom w:val="nil"/>
            </w:tcBorders>
            <w:vAlign w:val="center"/>
          </w:tcPr>
          <w:p w14:paraId="03DB9A7F" w14:textId="3F631001" w:rsidR="00F742A4" w:rsidRPr="00F742A4" w:rsidRDefault="00811E1C" w:rsidP="00F742A4">
            <w:pPr>
              <w:adjustRightInd w:val="0"/>
              <w:snapToGrid w:val="0"/>
              <w:spacing w:line="480" w:lineRule="auto"/>
              <w:ind w:firstLineChars="0" w:firstLine="0"/>
              <w:jc w:val="center"/>
              <w:rPr>
                <w:color w:val="000000"/>
                <w:sz w:val="22"/>
              </w:rPr>
            </w:pPr>
            <w:r w:rsidRPr="00811E1C">
              <w:rPr>
                <w:color w:val="000000"/>
                <w:sz w:val="22"/>
              </w:rPr>
              <w:t>Focal length</w:t>
            </w:r>
          </w:p>
        </w:tc>
        <w:tc>
          <w:tcPr>
            <w:tcW w:w="1250" w:type="pct"/>
            <w:tcBorders>
              <w:bottom w:val="nil"/>
            </w:tcBorders>
            <w:vAlign w:val="center"/>
          </w:tcPr>
          <w:p w14:paraId="1AC29B55"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50</w:t>
            </w:r>
            <w:r w:rsidRPr="00F742A4">
              <w:rPr>
                <w:color w:val="000000"/>
                <w:sz w:val="22"/>
              </w:rPr>
              <w:t xml:space="preserve"> </w:t>
            </w:r>
            <w:r w:rsidRPr="00F742A4">
              <w:rPr>
                <w:rFonts w:hint="eastAsia"/>
                <w:color w:val="000000"/>
                <w:sz w:val="22"/>
              </w:rPr>
              <w:t>mm</w:t>
            </w:r>
          </w:p>
        </w:tc>
        <w:tc>
          <w:tcPr>
            <w:tcW w:w="2500" w:type="pct"/>
            <w:gridSpan w:val="2"/>
            <w:tcBorders>
              <w:bottom w:val="nil"/>
            </w:tcBorders>
            <w:vAlign w:val="center"/>
          </w:tcPr>
          <w:p w14:paraId="36CDD143" w14:textId="13025E78" w:rsidR="00F742A4" w:rsidRPr="00F742A4" w:rsidRDefault="005F0FCD" w:rsidP="00F742A4">
            <w:pPr>
              <w:adjustRightInd w:val="0"/>
              <w:snapToGrid w:val="0"/>
              <w:spacing w:line="480" w:lineRule="auto"/>
              <w:ind w:firstLineChars="0" w:firstLine="0"/>
              <w:jc w:val="center"/>
              <w:rPr>
                <w:color w:val="000000"/>
                <w:sz w:val="22"/>
              </w:rPr>
            </w:pPr>
            <w:r w:rsidRPr="005F0FCD">
              <w:rPr>
                <w:iCs/>
                <w:color w:val="000000"/>
                <w:sz w:val="22"/>
              </w:rPr>
              <w:t>Reference Wind Speed</w:t>
            </w:r>
            <w:r>
              <w:rPr>
                <w:rFonts w:hint="eastAsia"/>
                <w:i/>
                <w:color w:val="000000"/>
                <w:sz w:val="22"/>
              </w:rPr>
              <w:t xml:space="preserve"> </w:t>
            </w:r>
            <w:r w:rsidR="00F742A4" w:rsidRPr="00F742A4">
              <w:rPr>
                <w:rFonts w:hint="eastAsia"/>
                <w:i/>
                <w:color w:val="000000"/>
                <w:sz w:val="22"/>
              </w:rPr>
              <w:t>U</w:t>
            </w:r>
            <w:r w:rsidR="00F742A4" w:rsidRPr="00F742A4">
              <w:rPr>
                <w:rFonts w:hint="eastAsia"/>
                <w:i/>
                <w:color w:val="000000"/>
                <w:sz w:val="22"/>
                <w:vertAlign w:val="subscript"/>
              </w:rPr>
              <w:t>0</w:t>
            </w:r>
          </w:p>
        </w:tc>
      </w:tr>
      <w:tr w:rsidR="00F742A4" w:rsidRPr="00F742A4" w14:paraId="080B0D20" w14:textId="77777777" w:rsidTr="00CF17D3">
        <w:trPr>
          <w:trHeight w:val="354"/>
          <w:jc w:val="center"/>
        </w:trPr>
        <w:tc>
          <w:tcPr>
            <w:tcW w:w="1250" w:type="pct"/>
            <w:tcBorders>
              <w:top w:val="nil"/>
              <w:bottom w:val="single" w:sz="8" w:space="0" w:color="auto"/>
            </w:tcBorders>
            <w:vAlign w:val="center"/>
          </w:tcPr>
          <w:p w14:paraId="4347D631" w14:textId="744EC9B0" w:rsidR="00F742A4" w:rsidRPr="00F742A4" w:rsidRDefault="00730350" w:rsidP="00F742A4">
            <w:pPr>
              <w:adjustRightInd w:val="0"/>
              <w:snapToGrid w:val="0"/>
              <w:spacing w:line="480" w:lineRule="auto"/>
              <w:ind w:firstLineChars="0" w:firstLine="0"/>
              <w:jc w:val="center"/>
              <w:rPr>
                <w:color w:val="000000"/>
                <w:sz w:val="22"/>
              </w:rPr>
            </w:pPr>
            <w:r w:rsidRPr="00730350">
              <w:rPr>
                <w:iCs/>
                <w:color w:val="000000"/>
                <w:sz w:val="22"/>
              </w:rPr>
              <w:t>Camera tilt angle</w:t>
            </w:r>
            <w:r>
              <w:rPr>
                <w:rFonts w:hint="eastAsia"/>
                <w:i/>
                <w:color w:val="000000"/>
                <w:sz w:val="22"/>
              </w:rPr>
              <w:t xml:space="preserve"> </w:t>
            </w:r>
            <w:r w:rsidR="00F742A4" w:rsidRPr="00F742A4">
              <w:rPr>
                <w:i/>
                <w:color w:val="000000"/>
                <w:sz w:val="22"/>
              </w:rPr>
              <w:t>θ</w:t>
            </w:r>
          </w:p>
        </w:tc>
        <w:tc>
          <w:tcPr>
            <w:tcW w:w="1250" w:type="pct"/>
            <w:tcBorders>
              <w:top w:val="nil"/>
              <w:bottom w:val="single" w:sz="8" w:space="0" w:color="auto"/>
            </w:tcBorders>
            <w:vAlign w:val="center"/>
          </w:tcPr>
          <w:p w14:paraId="35F0F0D7"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0</w:t>
            </w:r>
            <w:r w:rsidRPr="00F742A4">
              <w:rPr>
                <w:rFonts w:hint="eastAsia"/>
                <w:color w:val="000000"/>
                <w:sz w:val="22"/>
              </w:rPr>
              <w:t>°</w:t>
            </w:r>
          </w:p>
        </w:tc>
        <w:tc>
          <w:tcPr>
            <w:tcW w:w="1250" w:type="pct"/>
            <w:tcBorders>
              <w:top w:val="nil"/>
              <w:bottom w:val="single" w:sz="8" w:space="0" w:color="auto"/>
            </w:tcBorders>
            <w:vAlign w:val="center"/>
          </w:tcPr>
          <w:p w14:paraId="7754362D" w14:textId="73C73A0B" w:rsidR="00F742A4" w:rsidRPr="00F742A4" w:rsidRDefault="005F0FCD" w:rsidP="00F742A4">
            <w:pPr>
              <w:adjustRightInd w:val="0"/>
              <w:snapToGrid w:val="0"/>
              <w:spacing w:line="480" w:lineRule="auto"/>
              <w:ind w:firstLineChars="0" w:firstLine="0"/>
              <w:jc w:val="center"/>
              <w:rPr>
                <w:color w:val="000000"/>
                <w:sz w:val="22"/>
              </w:rPr>
            </w:pPr>
            <w:r w:rsidRPr="005F0FCD">
              <w:rPr>
                <w:color w:val="000000"/>
                <w:sz w:val="22"/>
              </w:rPr>
              <w:t>Downwind Velocity</w:t>
            </w:r>
          </w:p>
        </w:tc>
        <w:tc>
          <w:tcPr>
            <w:tcW w:w="1250" w:type="pct"/>
            <w:tcBorders>
              <w:top w:val="nil"/>
              <w:bottom w:val="single" w:sz="8" w:space="0" w:color="auto"/>
            </w:tcBorders>
            <w:vAlign w:val="center"/>
          </w:tcPr>
          <w:p w14:paraId="74AF66E3"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2.0</w:t>
            </w:r>
            <w:r w:rsidRPr="00F742A4">
              <w:rPr>
                <w:color w:val="000000"/>
                <w:sz w:val="22"/>
              </w:rPr>
              <w:t xml:space="preserve"> </w:t>
            </w:r>
            <w:r w:rsidRPr="00F742A4">
              <w:rPr>
                <w:rFonts w:hint="eastAsia"/>
                <w:color w:val="000000"/>
                <w:sz w:val="22"/>
              </w:rPr>
              <w:t>m/s</w:t>
            </w:r>
          </w:p>
        </w:tc>
      </w:tr>
    </w:tbl>
    <w:p w14:paraId="7322520B" w14:textId="77777777" w:rsidR="00C26E95" w:rsidRDefault="00C26E95" w:rsidP="00F742A4">
      <w:pPr>
        <w:widowControl/>
        <w:adjustRightInd w:val="0"/>
        <w:snapToGrid w:val="0"/>
        <w:spacing w:beforeLines="20" w:before="62" w:line="480" w:lineRule="auto"/>
        <w:ind w:firstLineChars="0" w:firstLine="0"/>
        <w:jc w:val="center"/>
        <w:rPr>
          <w:rFonts w:cs="Times New Roman"/>
          <w:color w:val="000000"/>
          <w:sz w:val="22"/>
        </w:rPr>
      </w:pPr>
      <w:bookmarkStart w:id="8" w:name="_Hlk195015923"/>
    </w:p>
    <w:p w14:paraId="7BA70082" w14:textId="4A5C1381" w:rsidR="005A6B84" w:rsidRDefault="005A6B84">
      <w:pPr>
        <w:widowControl/>
        <w:spacing w:line="240" w:lineRule="auto"/>
        <w:ind w:firstLineChars="0" w:firstLine="0"/>
        <w:jc w:val="left"/>
        <w:rPr>
          <w:rFonts w:cs="Times New Roman"/>
          <w:color w:val="000000"/>
          <w:sz w:val="22"/>
        </w:rPr>
      </w:pPr>
      <w:r>
        <w:rPr>
          <w:rFonts w:cs="Times New Roman"/>
          <w:color w:val="000000"/>
          <w:sz w:val="22"/>
        </w:rPr>
        <w:br w:type="page"/>
      </w:r>
    </w:p>
    <w:p w14:paraId="49651D75" w14:textId="77777777" w:rsidR="00C26E95" w:rsidRDefault="00C26E95" w:rsidP="00F742A4">
      <w:pPr>
        <w:widowControl/>
        <w:adjustRightInd w:val="0"/>
        <w:snapToGrid w:val="0"/>
        <w:spacing w:beforeLines="20" w:before="62" w:line="480" w:lineRule="auto"/>
        <w:ind w:firstLineChars="0" w:firstLine="0"/>
        <w:jc w:val="center"/>
        <w:rPr>
          <w:rFonts w:cs="Times New Roman"/>
          <w:color w:val="000000"/>
          <w:sz w:val="22"/>
        </w:rPr>
      </w:pPr>
    </w:p>
    <w:p w14:paraId="3CD392C7" w14:textId="77777777" w:rsidR="00E22E29" w:rsidRDefault="00E22E29" w:rsidP="00F742A4">
      <w:pPr>
        <w:widowControl/>
        <w:adjustRightInd w:val="0"/>
        <w:snapToGrid w:val="0"/>
        <w:spacing w:beforeLines="20" w:before="62" w:line="480" w:lineRule="auto"/>
        <w:ind w:firstLineChars="0" w:firstLine="0"/>
        <w:jc w:val="center"/>
        <w:rPr>
          <w:rFonts w:cs="Times New Roman"/>
          <w:color w:val="000000"/>
          <w:sz w:val="22"/>
        </w:rPr>
      </w:pPr>
    </w:p>
    <w:p w14:paraId="77A73A56" w14:textId="6B5AA11F" w:rsidR="00C26E95" w:rsidRPr="00F742A4" w:rsidRDefault="007554BF" w:rsidP="00C26E95">
      <w:pPr>
        <w:widowControl/>
        <w:adjustRightInd w:val="0"/>
        <w:snapToGrid w:val="0"/>
        <w:spacing w:beforeLines="20" w:before="62" w:line="480" w:lineRule="auto"/>
        <w:ind w:firstLineChars="0" w:firstLine="0"/>
        <w:jc w:val="center"/>
        <w:rPr>
          <w:rFonts w:cs="Times New Roman"/>
          <w:color w:val="000000"/>
          <w:kern w:val="0"/>
          <w:sz w:val="22"/>
        </w:rPr>
      </w:pPr>
      <w:r>
        <w:rPr>
          <w:rFonts w:cs="Times New Roman" w:hint="eastAsia"/>
          <w:color w:val="000000"/>
          <w:sz w:val="22"/>
        </w:rPr>
        <w:t xml:space="preserve">Table </w:t>
      </w:r>
      <w:r w:rsidR="00C26E95" w:rsidRPr="00F742A4">
        <w:rPr>
          <w:rFonts w:cs="Times New Roman"/>
          <w:color w:val="000000"/>
          <w:sz w:val="22"/>
        </w:rPr>
        <w:fldChar w:fldCharType="begin"/>
      </w:r>
      <w:r w:rsidR="00C26E95" w:rsidRPr="00F742A4">
        <w:rPr>
          <w:rFonts w:cs="Times New Roman"/>
          <w:color w:val="000000"/>
          <w:sz w:val="22"/>
        </w:rPr>
        <w:instrText xml:space="preserve"> </w:instrText>
      </w:r>
      <w:r w:rsidR="00C26E95" w:rsidRPr="00F742A4">
        <w:rPr>
          <w:rFonts w:cs="Times New Roman" w:hint="eastAsia"/>
          <w:color w:val="000000"/>
          <w:sz w:val="22"/>
        </w:rPr>
        <w:instrText xml:space="preserve">SEQ </w:instrText>
      </w:r>
      <w:r w:rsidR="00C26E95" w:rsidRPr="00F742A4">
        <w:rPr>
          <w:rFonts w:cs="Times New Roman" w:hint="eastAsia"/>
          <w:color w:val="000000"/>
          <w:sz w:val="22"/>
        </w:rPr>
        <w:instrText>表</w:instrText>
      </w:r>
      <w:r w:rsidR="00C26E95" w:rsidRPr="00F742A4">
        <w:rPr>
          <w:rFonts w:cs="Times New Roman" w:hint="eastAsia"/>
          <w:color w:val="000000"/>
          <w:sz w:val="22"/>
        </w:rPr>
        <w:instrText xml:space="preserve"> \* ARABIC \s 1</w:instrText>
      </w:r>
      <w:r w:rsidR="00C26E95" w:rsidRPr="00F742A4">
        <w:rPr>
          <w:rFonts w:cs="Times New Roman"/>
          <w:color w:val="000000"/>
          <w:sz w:val="22"/>
        </w:rPr>
        <w:instrText xml:space="preserve"> </w:instrText>
      </w:r>
      <w:r w:rsidR="00C26E95" w:rsidRPr="00F742A4">
        <w:rPr>
          <w:rFonts w:cs="Times New Roman"/>
          <w:color w:val="000000"/>
          <w:sz w:val="22"/>
        </w:rPr>
        <w:fldChar w:fldCharType="separate"/>
      </w:r>
      <w:r w:rsidR="0096432A">
        <w:rPr>
          <w:rFonts w:cs="Times New Roman"/>
          <w:noProof/>
          <w:color w:val="000000"/>
          <w:sz w:val="22"/>
        </w:rPr>
        <w:t>2</w:t>
      </w:r>
      <w:r w:rsidR="00C26E95" w:rsidRPr="00F742A4">
        <w:rPr>
          <w:rFonts w:cs="Times New Roman"/>
          <w:color w:val="000000"/>
          <w:sz w:val="22"/>
        </w:rPr>
        <w:fldChar w:fldCharType="end"/>
      </w:r>
      <w:r w:rsidR="00C26E95" w:rsidRPr="00F742A4">
        <w:rPr>
          <w:rFonts w:cs="Times New Roman"/>
          <w:color w:val="000000"/>
          <w:kern w:val="0"/>
          <w:sz w:val="22"/>
        </w:rPr>
        <w:t xml:space="preserve"> </w:t>
      </w:r>
      <w:r w:rsidR="00BD08F3" w:rsidRPr="00BD08F3">
        <w:rPr>
          <w:rFonts w:cs="Times New Roman"/>
          <w:color w:val="000000"/>
          <w:kern w:val="0"/>
          <w:sz w:val="22"/>
        </w:rPr>
        <w:t>LPIV Experiment Valid Data Acquisition Period</w:t>
      </w:r>
    </w:p>
    <w:tbl>
      <w:tblPr>
        <w:tblStyle w:val="5"/>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79"/>
        <w:gridCol w:w="3125"/>
        <w:gridCol w:w="1751"/>
        <w:gridCol w:w="1751"/>
      </w:tblGrid>
      <w:tr w:rsidR="00303B73" w:rsidRPr="00F742A4" w14:paraId="161DB5CF" w14:textId="43D9F785" w:rsidTr="00303B73">
        <w:trPr>
          <w:trHeight w:val="412"/>
          <w:tblHeader/>
          <w:jc w:val="center"/>
        </w:trPr>
        <w:tc>
          <w:tcPr>
            <w:tcW w:w="1011" w:type="pct"/>
            <w:tcBorders>
              <w:top w:val="single" w:sz="8" w:space="0" w:color="auto"/>
              <w:bottom w:val="single" w:sz="4" w:space="0" w:color="auto"/>
            </w:tcBorders>
            <w:vAlign w:val="center"/>
          </w:tcPr>
          <w:p w14:paraId="6575EFBF" w14:textId="6A2E9C66" w:rsidR="00303B73" w:rsidRPr="00F742A4" w:rsidRDefault="00BD08F3" w:rsidP="00E52478">
            <w:pPr>
              <w:adjustRightInd w:val="0"/>
              <w:snapToGrid w:val="0"/>
              <w:spacing w:line="480" w:lineRule="auto"/>
              <w:ind w:firstLineChars="0" w:firstLine="0"/>
              <w:jc w:val="center"/>
              <w:rPr>
                <w:color w:val="000000"/>
                <w:sz w:val="22"/>
              </w:rPr>
            </w:pPr>
            <w:r>
              <w:rPr>
                <w:rFonts w:hint="eastAsia"/>
                <w:color w:val="000000"/>
                <w:sz w:val="22"/>
              </w:rPr>
              <w:t>Dataset</w:t>
            </w:r>
          </w:p>
        </w:tc>
        <w:tc>
          <w:tcPr>
            <w:tcW w:w="1881" w:type="pct"/>
            <w:tcBorders>
              <w:top w:val="single" w:sz="8" w:space="0" w:color="auto"/>
              <w:bottom w:val="single" w:sz="4" w:space="0" w:color="auto"/>
            </w:tcBorders>
            <w:vAlign w:val="center"/>
          </w:tcPr>
          <w:p w14:paraId="787B71FD" w14:textId="61A32819" w:rsidR="00303B73" w:rsidRPr="00F742A4" w:rsidRDefault="00303B73" w:rsidP="00E52478">
            <w:pPr>
              <w:adjustRightInd w:val="0"/>
              <w:snapToGrid w:val="0"/>
              <w:spacing w:line="480" w:lineRule="auto"/>
              <w:ind w:firstLineChars="0" w:firstLine="0"/>
              <w:jc w:val="center"/>
              <w:rPr>
                <w:color w:val="000000"/>
                <w:sz w:val="22"/>
              </w:rPr>
            </w:pPr>
            <w:r>
              <w:rPr>
                <w:rFonts w:hint="eastAsia"/>
                <w:color w:val="000000"/>
                <w:sz w:val="22"/>
              </w:rPr>
              <w:t>Start Time</w:t>
            </w:r>
          </w:p>
        </w:tc>
        <w:tc>
          <w:tcPr>
            <w:tcW w:w="1054" w:type="pct"/>
            <w:tcBorders>
              <w:top w:val="single" w:sz="8" w:space="0" w:color="auto"/>
              <w:bottom w:val="single" w:sz="4" w:space="0" w:color="auto"/>
            </w:tcBorders>
            <w:vAlign w:val="center"/>
          </w:tcPr>
          <w:p w14:paraId="32D0DD90" w14:textId="2D35212B" w:rsidR="00303B73" w:rsidRPr="00F742A4" w:rsidRDefault="00303B73" w:rsidP="00E52478">
            <w:pPr>
              <w:adjustRightInd w:val="0"/>
              <w:snapToGrid w:val="0"/>
              <w:spacing w:line="480" w:lineRule="auto"/>
              <w:ind w:firstLineChars="0" w:firstLine="0"/>
              <w:jc w:val="center"/>
              <w:rPr>
                <w:color w:val="000000"/>
                <w:sz w:val="22"/>
              </w:rPr>
            </w:pPr>
            <w:r>
              <w:rPr>
                <w:rFonts w:hint="eastAsia"/>
                <w:color w:val="000000"/>
                <w:sz w:val="22"/>
              </w:rPr>
              <w:t>End Time</w:t>
            </w:r>
          </w:p>
        </w:tc>
        <w:tc>
          <w:tcPr>
            <w:tcW w:w="1054" w:type="pct"/>
            <w:tcBorders>
              <w:top w:val="single" w:sz="8" w:space="0" w:color="auto"/>
              <w:bottom w:val="single" w:sz="4" w:space="0" w:color="auto"/>
            </w:tcBorders>
          </w:tcPr>
          <w:p w14:paraId="1BF98CD3" w14:textId="78C9C59A" w:rsidR="00303B73" w:rsidRDefault="00BD08F3" w:rsidP="00E52478">
            <w:pPr>
              <w:adjustRightInd w:val="0"/>
              <w:snapToGrid w:val="0"/>
              <w:spacing w:line="480" w:lineRule="auto"/>
              <w:ind w:firstLineChars="0" w:firstLine="0"/>
              <w:jc w:val="center"/>
              <w:rPr>
                <w:color w:val="000000"/>
                <w:sz w:val="22"/>
              </w:rPr>
            </w:pPr>
            <w:r>
              <w:rPr>
                <w:rFonts w:hint="eastAsia"/>
                <w:color w:val="000000"/>
                <w:sz w:val="22"/>
              </w:rPr>
              <w:t>Data Length</w:t>
            </w:r>
          </w:p>
        </w:tc>
      </w:tr>
      <w:tr w:rsidR="00303B73" w:rsidRPr="00F742A4" w14:paraId="3FF58E7F" w14:textId="4F9C3685" w:rsidTr="00303B73">
        <w:trPr>
          <w:trHeight w:val="455"/>
          <w:jc w:val="center"/>
        </w:trPr>
        <w:tc>
          <w:tcPr>
            <w:tcW w:w="1011" w:type="pct"/>
            <w:vAlign w:val="center"/>
          </w:tcPr>
          <w:p w14:paraId="288C40E5" w14:textId="15341309" w:rsidR="00303B73" w:rsidRPr="00F742A4" w:rsidRDefault="00303B73" w:rsidP="00E52478">
            <w:pPr>
              <w:adjustRightInd w:val="0"/>
              <w:snapToGrid w:val="0"/>
              <w:spacing w:line="480" w:lineRule="auto"/>
              <w:ind w:firstLineChars="0" w:firstLine="0"/>
              <w:jc w:val="center"/>
              <w:rPr>
                <w:i/>
                <w:iCs/>
                <w:color w:val="000000"/>
                <w:sz w:val="22"/>
              </w:rPr>
            </w:pPr>
            <w:r>
              <w:rPr>
                <w:rFonts w:hint="eastAsia"/>
                <w:color w:val="000000"/>
                <w:sz w:val="22"/>
              </w:rPr>
              <w:t>#1</w:t>
            </w:r>
          </w:p>
        </w:tc>
        <w:tc>
          <w:tcPr>
            <w:tcW w:w="1881" w:type="pct"/>
            <w:vAlign w:val="center"/>
          </w:tcPr>
          <w:p w14:paraId="27A26497" w14:textId="1EE66163" w:rsidR="00303B73" w:rsidRPr="00F742A4" w:rsidRDefault="00F509F8" w:rsidP="00303B73">
            <w:pPr>
              <w:adjustRightInd w:val="0"/>
              <w:snapToGrid w:val="0"/>
              <w:spacing w:line="480" w:lineRule="auto"/>
              <w:ind w:firstLineChars="0" w:firstLine="0"/>
              <w:jc w:val="center"/>
              <w:rPr>
                <w:color w:val="000000"/>
                <w:sz w:val="22"/>
              </w:rPr>
            </w:pPr>
            <w:r w:rsidRPr="00F509F8">
              <w:rPr>
                <w:color w:val="000000"/>
                <w:sz w:val="22"/>
              </w:rPr>
              <w:t>20:55:39</w:t>
            </w:r>
          </w:p>
        </w:tc>
        <w:tc>
          <w:tcPr>
            <w:tcW w:w="1054" w:type="pct"/>
            <w:vAlign w:val="center"/>
          </w:tcPr>
          <w:p w14:paraId="1BF9AEB4" w14:textId="59D9D153" w:rsidR="00303B73" w:rsidRPr="00F742A4" w:rsidRDefault="00F509F8" w:rsidP="00E52478">
            <w:pPr>
              <w:adjustRightInd w:val="0"/>
              <w:snapToGrid w:val="0"/>
              <w:spacing w:line="480" w:lineRule="auto"/>
              <w:ind w:firstLineChars="0" w:firstLine="0"/>
              <w:jc w:val="center"/>
              <w:rPr>
                <w:color w:val="000000"/>
                <w:sz w:val="22"/>
              </w:rPr>
            </w:pPr>
            <w:r>
              <w:rPr>
                <w:rFonts w:hint="eastAsia"/>
                <w:color w:val="000000"/>
                <w:sz w:val="22"/>
              </w:rPr>
              <w:t>20:56:41</w:t>
            </w:r>
          </w:p>
        </w:tc>
        <w:tc>
          <w:tcPr>
            <w:tcW w:w="1054" w:type="pct"/>
          </w:tcPr>
          <w:p w14:paraId="36E46B2D" w14:textId="6437A466" w:rsidR="00303B73" w:rsidRPr="00520387" w:rsidRDefault="00303B73" w:rsidP="00E52478">
            <w:pPr>
              <w:adjustRightInd w:val="0"/>
              <w:snapToGrid w:val="0"/>
              <w:spacing w:line="480" w:lineRule="auto"/>
              <w:ind w:firstLineChars="0" w:firstLine="0"/>
              <w:jc w:val="center"/>
              <w:rPr>
                <w:color w:val="000000"/>
                <w:sz w:val="22"/>
              </w:rPr>
            </w:pPr>
            <w:r>
              <w:rPr>
                <w:rFonts w:hint="eastAsia"/>
                <w:color w:val="000000"/>
                <w:sz w:val="22"/>
              </w:rPr>
              <w:t>1:02</w:t>
            </w:r>
          </w:p>
        </w:tc>
      </w:tr>
      <w:tr w:rsidR="00303B73" w:rsidRPr="00F742A4" w14:paraId="2BC0257F" w14:textId="73F07589" w:rsidTr="00303B73">
        <w:trPr>
          <w:trHeight w:val="455"/>
          <w:jc w:val="center"/>
        </w:trPr>
        <w:tc>
          <w:tcPr>
            <w:tcW w:w="1011" w:type="pct"/>
            <w:vAlign w:val="center"/>
          </w:tcPr>
          <w:p w14:paraId="4A687188" w14:textId="4DE0EAEC" w:rsidR="00303B73" w:rsidRPr="00E52478" w:rsidRDefault="00303B73" w:rsidP="00E52478">
            <w:pPr>
              <w:adjustRightInd w:val="0"/>
              <w:snapToGrid w:val="0"/>
              <w:spacing w:line="480" w:lineRule="auto"/>
              <w:ind w:firstLineChars="0" w:firstLine="0"/>
              <w:jc w:val="center"/>
              <w:rPr>
                <w:color w:val="000000"/>
                <w:sz w:val="22"/>
              </w:rPr>
            </w:pPr>
            <w:r w:rsidRPr="00E52478">
              <w:rPr>
                <w:rFonts w:hint="eastAsia"/>
                <w:color w:val="000000"/>
                <w:sz w:val="22"/>
              </w:rPr>
              <w:t>#2</w:t>
            </w:r>
          </w:p>
        </w:tc>
        <w:tc>
          <w:tcPr>
            <w:tcW w:w="1881" w:type="pct"/>
            <w:vAlign w:val="center"/>
          </w:tcPr>
          <w:p w14:paraId="23D84E9E" w14:textId="761AE652" w:rsidR="00303B73" w:rsidRPr="00F742A4" w:rsidRDefault="00F509F8" w:rsidP="00E52478">
            <w:pPr>
              <w:adjustRightInd w:val="0"/>
              <w:snapToGrid w:val="0"/>
              <w:spacing w:line="480" w:lineRule="auto"/>
              <w:ind w:firstLineChars="0" w:firstLine="0"/>
              <w:jc w:val="center"/>
              <w:rPr>
                <w:color w:val="000000"/>
                <w:sz w:val="22"/>
              </w:rPr>
            </w:pPr>
            <w:r w:rsidRPr="00F509F8">
              <w:rPr>
                <w:color w:val="000000"/>
                <w:sz w:val="22"/>
              </w:rPr>
              <w:t>20:56:56</w:t>
            </w:r>
          </w:p>
        </w:tc>
        <w:tc>
          <w:tcPr>
            <w:tcW w:w="1054" w:type="pct"/>
            <w:vAlign w:val="center"/>
          </w:tcPr>
          <w:p w14:paraId="3C4CBF91" w14:textId="58519680" w:rsidR="00303B73" w:rsidRPr="00F742A4" w:rsidRDefault="00F509F8" w:rsidP="00E52478">
            <w:pPr>
              <w:adjustRightInd w:val="0"/>
              <w:snapToGrid w:val="0"/>
              <w:spacing w:line="480" w:lineRule="auto"/>
              <w:ind w:firstLineChars="0" w:firstLine="0"/>
              <w:jc w:val="center"/>
              <w:rPr>
                <w:color w:val="000000"/>
                <w:sz w:val="22"/>
              </w:rPr>
            </w:pPr>
            <w:r>
              <w:rPr>
                <w:rFonts w:hint="eastAsia"/>
                <w:color w:val="000000"/>
                <w:sz w:val="22"/>
              </w:rPr>
              <w:t>20:57:</w:t>
            </w:r>
            <w:r w:rsidR="00FC7638">
              <w:rPr>
                <w:rFonts w:hint="eastAsia"/>
                <w:color w:val="000000"/>
                <w:sz w:val="22"/>
              </w:rPr>
              <w:t>14</w:t>
            </w:r>
          </w:p>
        </w:tc>
        <w:tc>
          <w:tcPr>
            <w:tcW w:w="1054" w:type="pct"/>
          </w:tcPr>
          <w:p w14:paraId="6ADA00F4" w14:textId="4DAE386A" w:rsidR="00303B73" w:rsidRPr="00C64412" w:rsidRDefault="00303B73" w:rsidP="00E52478">
            <w:pPr>
              <w:adjustRightInd w:val="0"/>
              <w:snapToGrid w:val="0"/>
              <w:spacing w:line="480" w:lineRule="auto"/>
              <w:ind w:firstLineChars="0" w:firstLine="0"/>
              <w:jc w:val="center"/>
              <w:rPr>
                <w:color w:val="000000"/>
                <w:sz w:val="22"/>
              </w:rPr>
            </w:pPr>
            <w:r>
              <w:rPr>
                <w:rFonts w:hint="eastAsia"/>
                <w:color w:val="000000"/>
                <w:sz w:val="22"/>
              </w:rPr>
              <w:t>0:20</w:t>
            </w:r>
          </w:p>
        </w:tc>
      </w:tr>
      <w:tr w:rsidR="00303B73" w:rsidRPr="00F742A4" w14:paraId="511A8362" w14:textId="486377F7" w:rsidTr="00303B73">
        <w:trPr>
          <w:trHeight w:val="405"/>
          <w:jc w:val="center"/>
        </w:trPr>
        <w:tc>
          <w:tcPr>
            <w:tcW w:w="1011" w:type="pct"/>
            <w:vAlign w:val="center"/>
          </w:tcPr>
          <w:p w14:paraId="056B5261" w14:textId="577B172D" w:rsidR="00303B73" w:rsidRPr="00F742A4" w:rsidRDefault="00303B73" w:rsidP="00E52478">
            <w:pPr>
              <w:adjustRightInd w:val="0"/>
              <w:snapToGrid w:val="0"/>
              <w:spacing w:line="480" w:lineRule="auto"/>
              <w:ind w:firstLineChars="0" w:firstLine="0"/>
              <w:jc w:val="center"/>
              <w:rPr>
                <w:color w:val="000000"/>
                <w:sz w:val="22"/>
              </w:rPr>
            </w:pPr>
            <w:r>
              <w:rPr>
                <w:rFonts w:hint="eastAsia"/>
                <w:color w:val="000000"/>
                <w:sz w:val="22"/>
              </w:rPr>
              <w:t>#3</w:t>
            </w:r>
          </w:p>
        </w:tc>
        <w:tc>
          <w:tcPr>
            <w:tcW w:w="1881" w:type="pct"/>
            <w:vAlign w:val="center"/>
          </w:tcPr>
          <w:p w14:paraId="01441388" w14:textId="6D9F9347" w:rsidR="00303B73" w:rsidRPr="00F742A4" w:rsidRDefault="00F509F8" w:rsidP="00E52478">
            <w:pPr>
              <w:adjustRightInd w:val="0"/>
              <w:snapToGrid w:val="0"/>
              <w:spacing w:line="480" w:lineRule="auto"/>
              <w:ind w:firstLineChars="0" w:firstLine="0"/>
              <w:jc w:val="center"/>
              <w:rPr>
                <w:color w:val="000000"/>
                <w:sz w:val="22"/>
              </w:rPr>
            </w:pPr>
            <w:r w:rsidRPr="00F509F8">
              <w:rPr>
                <w:color w:val="000000"/>
                <w:sz w:val="22"/>
              </w:rPr>
              <w:t>21:03:51</w:t>
            </w:r>
          </w:p>
        </w:tc>
        <w:tc>
          <w:tcPr>
            <w:tcW w:w="1054" w:type="pct"/>
            <w:vAlign w:val="center"/>
          </w:tcPr>
          <w:p w14:paraId="2BADF60A" w14:textId="2BCC5C5B" w:rsidR="00303B73" w:rsidRPr="00F742A4" w:rsidRDefault="00FC7638" w:rsidP="00E52478">
            <w:pPr>
              <w:adjustRightInd w:val="0"/>
              <w:snapToGrid w:val="0"/>
              <w:spacing w:line="480" w:lineRule="auto"/>
              <w:ind w:firstLineChars="0" w:firstLine="0"/>
              <w:jc w:val="center"/>
              <w:rPr>
                <w:color w:val="000000"/>
                <w:sz w:val="22"/>
              </w:rPr>
            </w:pPr>
            <w:r>
              <w:rPr>
                <w:rFonts w:hint="eastAsia"/>
                <w:color w:val="000000"/>
                <w:sz w:val="22"/>
              </w:rPr>
              <w:t>21:13:42</w:t>
            </w:r>
          </w:p>
        </w:tc>
        <w:tc>
          <w:tcPr>
            <w:tcW w:w="1054" w:type="pct"/>
          </w:tcPr>
          <w:p w14:paraId="2AFE2B27" w14:textId="6C1ABB7A" w:rsidR="00303B73" w:rsidRPr="00C64412" w:rsidRDefault="009951B3" w:rsidP="00E52478">
            <w:pPr>
              <w:adjustRightInd w:val="0"/>
              <w:snapToGrid w:val="0"/>
              <w:spacing w:line="480" w:lineRule="auto"/>
              <w:ind w:firstLineChars="0" w:firstLine="0"/>
              <w:jc w:val="center"/>
              <w:rPr>
                <w:color w:val="000000"/>
                <w:sz w:val="22"/>
              </w:rPr>
            </w:pPr>
            <w:r>
              <w:rPr>
                <w:rFonts w:hint="eastAsia"/>
                <w:color w:val="000000"/>
                <w:sz w:val="22"/>
              </w:rPr>
              <w:t>9:51</w:t>
            </w:r>
          </w:p>
        </w:tc>
      </w:tr>
      <w:tr w:rsidR="00303B73" w:rsidRPr="00F742A4" w14:paraId="05349BF4" w14:textId="73CA4AA3" w:rsidTr="00303B73">
        <w:trPr>
          <w:trHeight w:val="405"/>
          <w:jc w:val="center"/>
        </w:trPr>
        <w:tc>
          <w:tcPr>
            <w:tcW w:w="1011" w:type="pct"/>
            <w:vAlign w:val="center"/>
          </w:tcPr>
          <w:p w14:paraId="265CF6C4" w14:textId="722A4369" w:rsidR="00303B73" w:rsidRDefault="00303B73" w:rsidP="00E52478">
            <w:pPr>
              <w:adjustRightInd w:val="0"/>
              <w:snapToGrid w:val="0"/>
              <w:spacing w:line="480" w:lineRule="auto"/>
              <w:ind w:firstLineChars="0" w:firstLine="0"/>
              <w:jc w:val="center"/>
              <w:rPr>
                <w:color w:val="000000"/>
                <w:sz w:val="22"/>
              </w:rPr>
            </w:pPr>
            <w:r>
              <w:rPr>
                <w:rFonts w:hint="eastAsia"/>
                <w:color w:val="000000"/>
                <w:sz w:val="22"/>
              </w:rPr>
              <w:t>#4</w:t>
            </w:r>
          </w:p>
        </w:tc>
        <w:tc>
          <w:tcPr>
            <w:tcW w:w="1881" w:type="pct"/>
            <w:vAlign w:val="center"/>
          </w:tcPr>
          <w:p w14:paraId="577396BE" w14:textId="165F72EA" w:rsidR="00303B73" w:rsidRPr="00F742A4" w:rsidRDefault="003B3857" w:rsidP="00E52478">
            <w:pPr>
              <w:adjustRightInd w:val="0"/>
              <w:snapToGrid w:val="0"/>
              <w:spacing w:line="480" w:lineRule="auto"/>
              <w:ind w:firstLineChars="0" w:firstLine="0"/>
              <w:jc w:val="center"/>
              <w:rPr>
                <w:color w:val="000000"/>
                <w:sz w:val="22"/>
              </w:rPr>
            </w:pPr>
            <w:r w:rsidRPr="003B3857">
              <w:rPr>
                <w:color w:val="000000"/>
                <w:sz w:val="22"/>
              </w:rPr>
              <w:t>21:13:54</w:t>
            </w:r>
          </w:p>
        </w:tc>
        <w:tc>
          <w:tcPr>
            <w:tcW w:w="1054" w:type="pct"/>
            <w:vAlign w:val="center"/>
          </w:tcPr>
          <w:p w14:paraId="086AD330" w14:textId="3DCD879E" w:rsidR="00303B73" w:rsidRPr="00C64412" w:rsidRDefault="003B3857" w:rsidP="00E52478">
            <w:pPr>
              <w:adjustRightInd w:val="0"/>
              <w:snapToGrid w:val="0"/>
              <w:spacing w:line="480" w:lineRule="auto"/>
              <w:ind w:firstLineChars="0" w:firstLine="0"/>
              <w:jc w:val="center"/>
              <w:rPr>
                <w:color w:val="000000"/>
                <w:sz w:val="22"/>
              </w:rPr>
            </w:pPr>
            <w:r>
              <w:rPr>
                <w:rFonts w:hint="eastAsia"/>
                <w:color w:val="000000"/>
                <w:sz w:val="22"/>
              </w:rPr>
              <w:t>21:25:57</w:t>
            </w:r>
          </w:p>
        </w:tc>
        <w:tc>
          <w:tcPr>
            <w:tcW w:w="1054" w:type="pct"/>
          </w:tcPr>
          <w:p w14:paraId="329E3664" w14:textId="12D2A092" w:rsidR="00303B73" w:rsidRPr="00C64412" w:rsidRDefault="003B3857" w:rsidP="00E52478">
            <w:pPr>
              <w:adjustRightInd w:val="0"/>
              <w:snapToGrid w:val="0"/>
              <w:spacing w:line="480" w:lineRule="auto"/>
              <w:ind w:firstLineChars="0" w:firstLine="0"/>
              <w:jc w:val="center"/>
              <w:rPr>
                <w:color w:val="000000"/>
                <w:sz w:val="22"/>
              </w:rPr>
            </w:pPr>
            <w:r>
              <w:rPr>
                <w:rFonts w:hint="eastAsia"/>
                <w:color w:val="000000"/>
                <w:sz w:val="22"/>
              </w:rPr>
              <w:t>12:03</w:t>
            </w:r>
          </w:p>
        </w:tc>
      </w:tr>
      <w:tr w:rsidR="00303B73" w:rsidRPr="00F742A4" w14:paraId="2C876B26" w14:textId="7A9978CF" w:rsidTr="00303B73">
        <w:trPr>
          <w:trHeight w:val="405"/>
          <w:jc w:val="center"/>
        </w:trPr>
        <w:tc>
          <w:tcPr>
            <w:tcW w:w="1011" w:type="pct"/>
            <w:vAlign w:val="center"/>
          </w:tcPr>
          <w:p w14:paraId="7139B7B3" w14:textId="0A3AE48D" w:rsidR="00303B73" w:rsidRDefault="00303B73" w:rsidP="00E52478">
            <w:pPr>
              <w:adjustRightInd w:val="0"/>
              <w:snapToGrid w:val="0"/>
              <w:spacing w:line="480" w:lineRule="auto"/>
              <w:ind w:firstLineChars="0" w:firstLine="0"/>
              <w:jc w:val="center"/>
              <w:rPr>
                <w:color w:val="000000"/>
                <w:sz w:val="22"/>
              </w:rPr>
            </w:pPr>
            <w:r>
              <w:rPr>
                <w:rFonts w:hint="eastAsia"/>
                <w:color w:val="000000"/>
                <w:sz w:val="22"/>
              </w:rPr>
              <w:t>#5</w:t>
            </w:r>
          </w:p>
        </w:tc>
        <w:tc>
          <w:tcPr>
            <w:tcW w:w="1881" w:type="pct"/>
            <w:vAlign w:val="center"/>
          </w:tcPr>
          <w:p w14:paraId="4E49429D" w14:textId="680AE57E" w:rsidR="00303B73" w:rsidRPr="00F742A4" w:rsidRDefault="00106137" w:rsidP="00E52478">
            <w:pPr>
              <w:adjustRightInd w:val="0"/>
              <w:snapToGrid w:val="0"/>
              <w:spacing w:line="480" w:lineRule="auto"/>
              <w:ind w:firstLineChars="0" w:firstLine="0"/>
              <w:jc w:val="center"/>
              <w:rPr>
                <w:color w:val="000000"/>
                <w:sz w:val="22"/>
              </w:rPr>
            </w:pPr>
            <w:r w:rsidRPr="00106137">
              <w:rPr>
                <w:color w:val="000000"/>
                <w:sz w:val="22"/>
              </w:rPr>
              <w:t>22:45:01</w:t>
            </w:r>
          </w:p>
        </w:tc>
        <w:tc>
          <w:tcPr>
            <w:tcW w:w="1054" w:type="pct"/>
            <w:vAlign w:val="center"/>
          </w:tcPr>
          <w:p w14:paraId="6B8D7326" w14:textId="629F864F" w:rsidR="00303B73" w:rsidRPr="00C64412" w:rsidRDefault="00106137" w:rsidP="00E52478">
            <w:pPr>
              <w:adjustRightInd w:val="0"/>
              <w:snapToGrid w:val="0"/>
              <w:spacing w:line="480" w:lineRule="auto"/>
              <w:ind w:firstLineChars="0" w:firstLine="0"/>
              <w:jc w:val="center"/>
              <w:rPr>
                <w:color w:val="000000"/>
                <w:sz w:val="22"/>
              </w:rPr>
            </w:pPr>
            <w:r>
              <w:rPr>
                <w:rFonts w:hint="eastAsia"/>
                <w:color w:val="000000"/>
                <w:sz w:val="22"/>
              </w:rPr>
              <w:t>22:48:40</w:t>
            </w:r>
          </w:p>
        </w:tc>
        <w:tc>
          <w:tcPr>
            <w:tcW w:w="1054" w:type="pct"/>
          </w:tcPr>
          <w:p w14:paraId="6CBC9F46" w14:textId="54EE6418" w:rsidR="00303B73" w:rsidRPr="00C64412" w:rsidRDefault="00106137" w:rsidP="00E52478">
            <w:pPr>
              <w:adjustRightInd w:val="0"/>
              <w:snapToGrid w:val="0"/>
              <w:spacing w:line="480" w:lineRule="auto"/>
              <w:ind w:firstLineChars="0" w:firstLine="0"/>
              <w:jc w:val="center"/>
              <w:rPr>
                <w:color w:val="000000"/>
                <w:sz w:val="22"/>
              </w:rPr>
            </w:pPr>
            <w:r>
              <w:rPr>
                <w:rFonts w:hint="eastAsia"/>
                <w:color w:val="000000"/>
                <w:sz w:val="22"/>
              </w:rPr>
              <w:t>3:39</w:t>
            </w:r>
          </w:p>
        </w:tc>
      </w:tr>
      <w:tr w:rsidR="00303B73" w:rsidRPr="00F742A4" w14:paraId="24E43875" w14:textId="1B3726DC" w:rsidTr="00F86506">
        <w:trPr>
          <w:trHeight w:val="405"/>
          <w:jc w:val="center"/>
        </w:trPr>
        <w:tc>
          <w:tcPr>
            <w:tcW w:w="1011" w:type="pct"/>
            <w:vAlign w:val="center"/>
          </w:tcPr>
          <w:p w14:paraId="26B55AFE" w14:textId="1A7D8C93" w:rsidR="00303B73" w:rsidRDefault="00303B73" w:rsidP="00E52478">
            <w:pPr>
              <w:adjustRightInd w:val="0"/>
              <w:snapToGrid w:val="0"/>
              <w:spacing w:line="480" w:lineRule="auto"/>
              <w:ind w:firstLineChars="0" w:firstLine="0"/>
              <w:jc w:val="center"/>
              <w:rPr>
                <w:color w:val="000000"/>
                <w:sz w:val="22"/>
              </w:rPr>
            </w:pPr>
            <w:r>
              <w:rPr>
                <w:rFonts w:hint="eastAsia"/>
                <w:color w:val="000000"/>
                <w:sz w:val="22"/>
              </w:rPr>
              <w:t>#6</w:t>
            </w:r>
          </w:p>
        </w:tc>
        <w:tc>
          <w:tcPr>
            <w:tcW w:w="1881" w:type="pct"/>
            <w:vAlign w:val="center"/>
          </w:tcPr>
          <w:p w14:paraId="16707CB8" w14:textId="5EEE92EE" w:rsidR="00303B73" w:rsidRPr="00F742A4" w:rsidRDefault="00F86506" w:rsidP="00E52478">
            <w:pPr>
              <w:adjustRightInd w:val="0"/>
              <w:snapToGrid w:val="0"/>
              <w:spacing w:line="480" w:lineRule="auto"/>
              <w:ind w:firstLineChars="0" w:firstLine="0"/>
              <w:jc w:val="center"/>
              <w:rPr>
                <w:color w:val="000000"/>
                <w:sz w:val="22"/>
              </w:rPr>
            </w:pPr>
            <w:r w:rsidRPr="00F86506">
              <w:rPr>
                <w:color w:val="000000"/>
                <w:sz w:val="22"/>
              </w:rPr>
              <w:t>22:50:49</w:t>
            </w:r>
          </w:p>
        </w:tc>
        <w:tc>
          <w:tcPr>
            <w:tcW w:w="1054" w:type="pct"/>
            <w:vAlign w:val="center"/>
          </w:tcPr>
          <w:p w14:paraId="746D6C64" w14:textId="4E070EB7" w:rsidR="00303B73" w:rsidRPr="00C64412" w:rsidRDefault="00F86506" w:rsidP="00E52478">
            <w:pPr>
              <w:adjustRightInd w:val="0"/>
              <w:snapToGrid w:val="0"/>
              <w:spacing w:line="480" w:lineRule="auto"/>
              <w:ind w:firstLineChars="0" w:firstLine="0"/>
              <w:jc w:val="center"/>
              <w:rPr>
                <w:color w:val="000000"/>
                <w:sz w:val="22"/>
              </w:rPr>
            </w:pPr>
            <w:r>
              <w:rPr>
                <w:rFonts w:hint="eastAsia"/>
                <w:color w:val="000000"/>
                <w:sz w:val="22"/>
              </w:rPr>
              <w:t>22:53:12</w:t>
            </w:r>
          </w:p>
        </w:tc>
        <w:tc>
          <w:tcPr>
            <w:tcW w:w="1054" w:type="pct"/>
          </w:tcPr>
          <w:p w14:paraId="2DDA8516" w14:textId="1D64F650" w:rsidR="00303B73" w:rsidRPr="00C64412" w:rsidRDefault="00106137" w:rsidP="00E52478">
            <w:pPr>
              <w:adjustRightInd w:val="0"/>
              <w:snapToGrid w:val="0"/>
              <w:spacing w:line="480" w:lineRule="auto"/>
              <w:ind w:firstLineChars="0" w:firstLine="0"/>
              <w:jc w:val="center"/>
              <w:rPr>
                <w:color w:val="000000"/>
                <w:sz w:val="22"/>
              </w:rPr>
            </w:pPr>
            <w:r>
              <w:rPr>
                <w:rFonts w:hint="eastAsia"/>
                <w:color w:val="000000"/>
                <w:sz w:val="22"/>
              </w:rPr>
              <w:t>2:23</w:t>
            </w:r>
          </w:p>
        </w:tc>
      </w:tr>
      <w:tr w:rsidR="00F86506" w:rsidRPr="00F742A4" w14:paraId="66D4C03E" w14:textId="77777777" w:rsidTr="00F86506">
        <w:trPr>
          <w:trHeight w:val="405"/>
          <w:jc w:val="center"/>
        </w:trPr>
        <w:tc>
          <w:tcPr>
            <w:tcW w:w="1011" w:type="pct"/>
            <w:vAlign w:val="center"/>
          </w:tcPr>
          <w:p w14:paraId="45A04E9D" w14:textId="484911C3" w:rsidR="00F86506" w:rsidRDefault="00F86506" w:rsidP="00E52478">
            <w:pPr>
              <w:adjustRightInd w:val="0"/>
              <w:snapToGrid w:val="0"/>
              <w:spacing w:line="480" w:lineRule="auto"/>
              <w:ind w:firstLineChars="0" w:firstLine="0"/>
              <w:jc w:val="center"/>
              <w:rPr>
                <w:color w:val="000000"/>
                <w:sz w:val="22"/>
              </w:rPr>
            </w:pPr>
            <w:r>
              <w:rPr>
                <w:rFonts w:hint="eastAsia"/>
                <w:color w:val="000000"/>
                <w:sz w:val="22"/>
              </w:rPr>
              <w:t>#7</w:t>
            </w:r>
          </w:p>
        </w:tc>
        <w:tc>
          <w:tcPr>
            <w:tcW w:w="1881" w:type="pct"/>
            <w:vAlign w:val="center"/>
          </w:tcPr>
          <w:p w14:paraId="31F4C38A" w14:textId="713691B7" w:rsidR="00F86506" w:rsidRPr="00F86506" w:rsidRDefault="00414489" w:rsidP="00E52478">
            <w:pPr>
              <w:adjustRightInd w:val="0"/>
              <w:snapToGrid w:val="0"/>
              <w:spacing w:line="480" w:lineRule="auto"/>
              <w:ind w:firstLineChars="0" w:firstLine="0"/>
              <w:jc w:val="center"/>
              <w:rPr>
                <w:color w:val="000000"/>
                <w:sz w:val="22"/>
              </w:rPr>
            </w:pPr>
            <w:r w:rsidRPr="00414489">
              <w:rPr>
                <w:color w:val="000000"/>
                <w:sz w:val="22"/>
              </w:rPr>
              <w:t>22:53:17</w:t>
            </w:r>
          </w:p>
        </w:tc>
        <w:tc>
          <w:tcPr>
            <w:tcW w:w="1054" w:type="pct"/>
            <w:vAlign w:val="center"/>
          </w:tcPr>
          <w:p w14:paraId="15FE4B32" w14:textId="41F917AD" w:rsidR="00F86506" w:rsidRDefault="00414489" w:rsidP="00E52478">
            <w:pPr>
              <w:adjustRightInd w:val="0"/>
              <w:snapToGrid w:val="0"/>
              <w:spacing w:line="480" w:lineRule="auto"/>
              <w:ind w:firstLineChars="0" w:firstLine="0"/>
              <w:jc w:val="center"/>
              <w:rPr>
                <w:color w:val="000000"/>
                <w:sz w:val="22"/>
              </w:rPr>
            </w:pPr>
            <w:r>
              <w:rPr>
                <w:rFonts w:hint="eastAsia"/>
                <w:color w:val="000000"/>
                <w:sz w:val="22"/>
              </w:rPr>
              <w:t>22:55:51</w:t>
            </w:r>
          </w:p>
        </w:tc>
        <w:tc>
          <w:tcPr>
            <w:tcW w:w="1054" w:type="pct"/>
          </w:tcPr>
          <w:p w14:paraId="57976A45" w14:textId="59344F66" w:rsidR="00F86506" w:rsidRDefault="00414489" w:rsidP="00E52478">
            <w:pPr>
              <w:adjustRightInd w:val="0"/>
              <w:snapToGrid w:val="0"/>
              <w:spacing w:line="480" w:lineRule="auto"/>
              <w:ind w:firstLineChars="0" w:firstLine="0"/>
              <w:jc w:val="center"/>
              <w:rPr>
                <w:color w:val="000000"/>
                <w:sz w:val="22"/>
              </w:rPr>
            </w:pPr>
            <w:r>
              <w:rPr>
                <w:rFonts w:hint="eastAsia"/>
                <w:color w:val="000000"/>
                <w:sz w:val="22"/>
              </w:rPr>
              <w:t>2:34</w:t>
            </w:r>
          </w:p>
        </w:tc>
      </w:tr>
      <w:tr w:rsidR="00F86506" w:rsidRPr="00F742A4" w14:paraId="23055C53" w14:textId="77777777" w:rsidTr="007C0B26">
        <w:trPr>
          <w:trHeight w:val="405"/>
          <w:jc w:val="center"/>
        </w:trPr>
        <w:tc>
          <w:tcPr>
            <w:tcW w:w="1011" w:type="pct"/>
            <w:vAlign w:val="center"/>
          </w:tcPr>
          <w:p w14:paraId="1C727B23" w14:textId="194ED02A" w:rsidR="00F86506" w:rsidRDefault="00F86506" w:rsidP="00E52478">
            <w:pPr>
              <w:adjustRightInd w:val="0"/>
              <w:snapToGrid w:val="0"/>
              <w:spacing w:line="480" w:lineRule="auto"/>
              <w:ind w:firstLineChars="0" w:firstLine="0"/>
              <w:jc w:val="center"/>
              <w:rPr>
                <w:color w:val="000000"/>
                <w:sz w:val="22"/>
              </w:rPr>
            </w:pPr>
            <w:r>
              <w:rPr>
                <w:rFonts w:hint="eastAsia"/>
                <w:color w:val="000000"/>
                <w:sz w:val="22"/>
              </w:rPr>
              <w:t>#8</w:t>
            </w:r>
          </w:p>
        </w:tc>
        <w:tc>
          <w:tcPr>
            <w:tcW w:w="1881" w:type="pct"/>
            <w:vAlign w:val="center"/>
          </w:tcPr>
          <w:p w14:paraId="6EEA9C65" w14:textId="5322039E" w:rsidR="00F86506" w:rsidRPr="00F86506" w:rsidRDefault="007C0B26" w:rsidP="00E52478">
            <w:pPr>
              <w:adjustRightInd w:val="0"/>
              <w:snapToGrid w:val="0"/>
              <w:spacing w:line="480" w:lineRule="auto"/>
              <w:ind w:firstLineChars="0" w:firstLine="0"/>
              <w:jc w:val="center"/>
              <w:rPr>
                <w:color w:val="000000"/>
                <w:sz w:val="22"/>
              </w:rPr>
            </w:pPr>
            <w:r w:rsidRPr="007C0B26">
              <w:rPr>
                <w:color w:val="000000"/>
                <w:sz w:val="22"/>
              </w:rPr>
              <w:t>23:03:21</w:t>
            </w:r>
          </w:p>
        </w:tc>
        <w:tc>
          <w:tcPr>
            <w:tcW w:w="1054" w:type="pct"/>
            <w:vAlign w:val="center"/>
          </w:tcPr>
          <w:p w14:paraId="397EAEC0" w14:textId="76A377FD" w:rsidR="00F86506" w:rsidRDefault="007C0B26" w:rsidP="00E52478">
            <w:pPr>
              <w:adjustRightInd w:val="0"/>
              <w:snapToGrid w:val="0"/>
              <w:spacing w:line="480" w:lineRule="auto"/>
              <w:ind w:firstLineChars="0" w:firstLine="0"/>
              <w:jc w:val="center"/>
              <w:rPr>
                <w:color w:val="000000"/>
                <w:sz w:val="22"/>
              </w:rPr>
            </w:pPr>
            <w:r>
              <w:rPr>
                <w:rFonts w:hint="eastAsia"/>
                <w:color w:val="000000"/>
                <w:sz w:val="22"/>
              </w:rPr>
              <w:t>23:06:49</w:t>
            </w:r>
          </w:p>
        </w:tc>
        <w:tc>
          <w:tcPr>
            <w:tcW w:w="1054" w:type="pct"/>
          </w:tcPr>
          <w:p w14:paraId="4C02D07E" w14:textId="33339CC7" w:rsidR="00F86506" w:rsidRDefault="00414489" w:rsidP="00E52478">
            <w:pPr>
              <w:adjustRightInd w:val="0"/>
              <w:snapToGrid w:val="0"/>
              <w:spacing w:line="480" w:lineRule="auto"/>
              <w:ind w:firstLineChars="0" w:firstLine="0"/>
              <w:jc w:val="center"/>
              <w:rPr>
                <w:color w:val="000000"/>
                <w:sz w:val="22"/>
              </w:rPr>
            </w:pPr>
            <w:r>
              <w:rPr>
                <w:rFonts w:hint="eastAsia"/>
                <w:color w:val="000000"/>
                <w:sz w:val="22"/>
              </w:rPr>
              <w:t>3:28</w:t>
            </w:r>
          </w:p>
        </w:tc>
      </w:tr>
      <w:tr w:rsidR="007C0B26" w:rsidRPr="00F742A4" w14:paraId="085432B5" w14:textId="77777777" w:rsidTr="007C0B26">
        <w:trPr>
          <w:trHeight w:val="405"/>
          <w:jc w:val="center"/>
        </w:trPr>
        <w:tc>
          <w:tcPr>
            <w:tcW w:w="1011" w:type="pct"/>
            <w:vAlign w:val="center"/>
          </w:tcPr>
          <w:p w14:paraId="35F5AA7A" w14:textId="0EA002D7" w:rsidR="007C0B26" w:rsidRDefault="007C0B26" w:rsidP="00E52478">
            <w:pPr>
              <w:adjustRightInd w:val="0"/>
              <w:snapToGrid w:val="0"/>
              <w:spacing w:line="480" w:lineRule="auto"/>
              <w:ind w:firstLineChars="0" w:firstLine="0"/>
              <w:jc w:val="center"/>
              <w:rPr>
                <w:color w:val="000000"/>
                <w:sz w:val="22"/>
              </w:rPr>
            </w:pPr>
            <w:r>
              <w:rPr>
                <w:rFonts w:hint="eastAsia"/>
                <w:color w:val="000000"/>
                <w:sz w:val="22"/>
              </w:rPr>
              <w:t>#9</w:t>
            </w:r>
          </w:p>
        </w:tc>
        <w:tc>
          <w:tcPr>
            <w:tcW w:w="1881" w:type="pct"/>
            <w:vAlign w:val="center"/>
          </w:tcPr>
          <w:p w14:paraId="2C99DC25" w14:textId="7C6746CD" w:rsidR="007C0B26" w:rsidRPr="007C0B26" w:rsidRDefault="00C24C90" w:rsidP="00E52478">
            <w:pPr>
              <w:adjustRightInd w:val="0"/>
              <w:snapToGrid w:val="0"/>
              <w:spacing w:line="480" w:lineRule="auto"/>
              <w:ind w:firstLineChars="0" w:firstLine="0"/>
              <w:jc w:val="center"/>
              <w:rPr>
                <w:color w:val="000000"/>
                <w:sz w:val="22"/>
              </w:rPr>
            </w:pPr>
            <w:r w:rsidRPr="00C24C90">
              <w:rPr>
                <w:color w:val="000000"/>
                <w:sz w:val="22"/>
              </w:rPr>
              <w:t>23:10:31</w:t>
            </w:r>
          </w:p>
        </w:tc>
        <w:tc>
          <w:tcPr>
            <w:tcW w:w="1054" w:type="pct"/>
            <w:vAlign w:val="center"/>
          </w:tcPr>
          <w:p w14:paraId="259F3868" w14:textId="09A5F402" w:rsidR="007C0B26" w:rsidRDefault="00C24C90" w:rsidP="00E52478">
            <w:pPr>
              <w:adjustRightInd w:val="0"/>
              <w:snapToGrid w:val="0"/>
              <w:spacing w:line="480" w:lineRule="auto"/>
              <w:ind w:firstLineChars="0" w:firstLine="0"/>
              <w:jc w:val="center"/>
              <w:rPr>
                <w:color w:val="000000"/>
                <w:sz w:val="22"/>
              </w:rPr>
            </w:pPr>
            <w:r>
              <w:rPr>
                <w:rFonts w:hint="eastAsia"/>
                <w:color w:val="000000"/>
                <w:sz w:val="22"/>
              </w:rPr>
              <w:t>23:12:34</w:t>
            </w:r>
          </w:p>
        </w:tc>
        <w:tc>
          <w:tcPr>
            <w:tcW w:w="1054" w:type="pct"/>
          </w:tcPr>
          <w:p w14:paraId="6843B3C3" w14:textId="5580F977" w:rsidR="007C0B26" w:rsidRDefault="007C0B26" w:rsidP="00E52478">
            <w:pPr>
              <w:adjustRightInd w:val="0"/>
              <w:snapToGrid w:val="0"/>
              <w:spacing w:line="480" w:lineRule="auto"/>
              <w:ind w:firstLineChars="0" w:firstLine="0"/>
              <w:jc w:val="center"/>
              <w:rPr>
                <w:color w:val="000000"/>
                <w:sz w:val="22"/>
              </w:rPr>
            </w:pPr>
            <w:r>
              <w:rPr>
                <w:rFonts w:hint="eastAsia"/>
                <w:color w:val="000000"/>
                <w:sz w:val="22"/>
              </w:rPr>
              <w:t>2:03</w:t>
            </w:r>
          </w:p>
        </w:tc>
      </w:tr>
      <w:tr w:rsidR="007C0B26" w:rsidRPr="00F742A4" w14:paraId="00735F52" w14:textId="77777777" w:rsidTr="0033357B">
        <w:trPr>
          <w:trHeight w:val="405"/>
          <w:jc w:val="center"/>
        </w:trPr>
        <w:tc>
          <w:tcPr>
            <w:tcW w:w="1011" w:type="pct"/>
            <w:vAlign w:val="center"/>
          </w:tcPr>
          <w:p w14:paraId="6DC2CDD7" w14:textId="2C5997E4" w:rsidR="007C0B26" w:rsidRDefault="00C24C90" w:rsidP="00E52478">
            <w:pPr>
              <w:adjustRightInd w:val="0"/>
              <w:snapToGrid w:val="0"/>
              <w:spacing w:line="480" w:lineRule="auto"/>
              <w:ind w:firstLineChars="0" w:firstLine="0"/>
              <w:jc w:val="center"/>
              <w:rPr>
                <w:color w:val="000000"/>
                <w:sz w:val="22"/>
              </w:rPr>
            </w:pPr>
            <w:r>
              <w:rPr>
                <w:rFonts w:hint="eastAsia"/>
                <w:color w:val="000000"/>
                <w:sz w:val="22"/>
              </w:rPr>
              <w:t>#10</w:t>
            </w:r>
          </w:p>
        </w:tc>
        <w:tc>
          <w:tcPr>
            <w:tcW w:w="1881" w:type="pct"/>
            <w:vAlign w:val="center"/>
          </w:tcPr>
          <w:p w14:paraId="655F9DD3" w14:textId="79E570D6" w:rsidR="007C0B26" w:rsidRPr="007C0B26" w:rsidRDefault="00C24C90" w:rsidP="00E52478">
            <w:pPr>
              <w:adjustRightInd w:val="0"/>
              <w:snapToGrid w:val="0"/>
              <w:spacing w:line="480" w:lineRule="auto"/>
              <w:ind w:firstLineChars="0" w:firstLine="0"/>
              <w:jc w:val="center"/>
              <w:rPr>
                <w:color w:val="000000"/>
                <w:sz w:val="22"/>
              </w:rPr>
            </w:pPr>
            <w:r w:rsidRPr="00C24C90">
              <w:rPr>
                <w:color w:val="000000"/>
                <w:sz w:val="22"/>
              </w:rPr>
              <w:t>23:17:10</w:t>
            </w:r>
          </w:p>
        </w:tc>
        <w:tc>
          <w:tcPr>
            <w:tcW w:w="1054" w:type="pct"/>
            <w:vAlign w:val="center"/>
          </w:tcPr>
          <w:p w14:paraId="20369713" w14:textId="2214E35D" w:rsidR="007C0B26" w:rsidRDefault="00C24C90" w:rsidP="00E52478">
            <w:pPr>
              <w:adjustRightInd w:val="0"/>
              <w:snapToGrid w:val="0"/>
              <w:spacing w:line="480" w:lineRule="auto"/>
              <w:ind w:firstLineChars="0" w:firstLine="0"/>
              <w:jc w:val="center"/>
              <w:rPr>
                <w:color w:val="000000"/>
                <w:sz w:val="22"/>
              </w:rPr>
            </w:pPr>
            <w:r>
              <w:rPr>
                <w:rFonts w:hint="eastAsia"/>
                <w:color w:val="000000"/>
                <w:sz w:val="22"/>
              </w:rPr>
              <w:t>23:19:28</w:t>
            </w:r>
          </w:p>
        </w:tc>
        <w:tc>
          <w:tcPr>
            <w:tcW w:w="1054" w:type="pct"/>
          </w:tcPr>
          <w:p w14:paraId="694E6B32" w14:textId="148F185A" w:rsidR="007C0B26" w:rsidRDefault="00C24C90" w:rsidP="00E52478">
            <w:pPr>
              <w:adjustRightInd w:val="0"/>
              <w:snapToGrid w:val="0"/>
              <w:spacing w:line="480" w:lineRule="auto"/>
              <w:ind w:firstLineChars="0" w:firstLine="0"/>
              <w:jc w:val="center"/>
              <w:rPr>
                <w:color w:val="000000"/>
                <w:sz w:val="22"/>
              </w:rPr>
            </w:pPr>
            <w:r>
              <w:rPr>
                <w:rFonts w:hint="eastAsia"/>
                <w:color w:val="000000"/>
                <w:sz w:val="22"/>
              </w:rPr>
              <w:t>2:18</w:t>
            </w:r>
          </w:p>
        </w:tc>
      </w:tr>
      <w:tr w:rsidR="0033357B" w:rsidRPr="00F742A4" w14:paraId="1594746F" w14:textId="77777777" w:rsidTr="0033357B">
        <w:trPr>
          <w:trHeight w:val="405"/>
          <w:jc w:val="center"/>
        </w:trPr>
        <w:tc>
          <w:tcPr>
            <w:tcW w:w="1011" w:type="pct"/>
            <w:vAlign w:val="center"/>
          </w:tcPr>
          <w:p w14:paraId="1D96E708" w14:textId="6A807310" w:rsidR="0033357B" w:rsidRDefault="0033357B" w:rsidP="00E52478">
            <w:pPr>
              <w:adjustRightInd w:val="0"/>
              <w:snapToGrid w:val="0"/>
              <w:spacing w:line="480" w:lineRule="auto"/>
              <w:ind w:firstLineChars="0" w:firstLine="0"/>
              <w:jc w:val="center"/>
              <w:rPr>
                <w:color w:val="000000"/>
                <w:sz w:val="22"/>
              </w:rPr>
            </w:pPr>
            <w:r>
              <w:rPr>
                <w:rFonts w:hint="eastAsia"/>
                <w:color w:val="000000"/>
                <w:sz w:val="22"/>
              </w:rPr>
              <w:t>#11</w:t>
            </w:r>
          </w:p>
        </w:tc>
        <w:tc>
          <w:tcPr>
            <w:tcW w:w="1881" w:type="pct"/>
            <w:vAlign w:val="center"/>
          </w:tcPr>
          <w:p w14:paraId="4129D7FA" w14:textId="7AA2DAEE" w:rsidR="0033357B" w:rsidRPr="00C24C90" w:rsidRDefault="0033357B" w:rsidP="00E52478">
            <w:pPr>
              <w:adjustRightInd w:val="0"/>
              <w:snapToGrid w:val="0"/>
              <w:spacing w:line="480" w:lineRule="auto"/>
              <w:ind w:firstLineChars="0" w:firstLine="0"/>
              <w:jc w:val="center"/>
              <w:rPr>
                <w:color w:val="000000"/>
                <w:sz w:val="22"/>
              </w:rPr>
            </w:pPr>
            <w:r w:rsidRPr="0033357B">
              <w:rPr>
                <w:color w:val="000000"/>
                <w:sz w:val="22"/>
              </w:rPr>
              <w:t>23:22:23</w:t>
            </w:r>
          </w:p>
        </w:tc>
        <w:tc>
          <w:tcPr>
            <w:tcW w:w="1054" w:type="pct"/>
            <w:vAlign w:val="center"/>
          </w:tcPr>
          <w:p w14:paraId="7D4F62E4" w14:textId="5D5E4C09" w:rsidR="0033357B" w:rsidRDefault="0033357B" w:rsidP="00E52478">
            <w:pPr>
              <w:adjustRightInd w:val="0"/>
              <w:snapToGrid w:val="0"/>
              <w:spacing w:line="480" w:lineRule="auto"/>
              <w:ind w:firstLineChars="0" w:firstLine="0"/>
              <w:jc w:val="center"/>
              <w:rPr>
                <w:color w:val="000000"/>
                <w:sz w:val="22"/>
              </w:rPr>
            </w:pPr>
            <w:r>
              <w:rPr>
                <w:rFonts w:hint="eastAsia"/>
                <w:color w:val="000000"/>
                <w:sz w:val="22"/>
              </w:rPr>
              <w:t>23:24:30</w:t>
            </w:r>
          </w:p>
        </w:tc>
        <w:tc>
          <w:tcPr>
            <w:tcW w:w="1054" w:type="pct"/>
          </w:tcPr>
          <w:p w14:paraId="6991B332" w14:textId="5102C0FE" w:rsidR="0033357B" w:rsidRDefault="0033357B" w:rsidP="00E52478">
            <w:pPr>
              <w:adjustRightInd w:val="0"/>
              <w:snapToGrid w:val="0"/>
              <w:spacing w:line="480" w:lineRule="auto"/>
              <w:ind w:firstLineChars="0" w:firstLine="0"/>
              <w:jc w:val="center"/>
              <w:rPr>
                <w:color w:val="000000"/>
                <w:sz w:val="22"/>
              </w:rPr>
            </w:pPr>
            <w:r>
              <w:rPr>
                <w:rFonts w:hint="eastAsia"/>
                <w:color w:val="000000"/>
                <w:sz w:val="22"/>
              </w:rPr>
              <w:t>2:07</w:t>
            </w:r>
          </w:p>
        </w:tc>
      </w:tr>
    </w:tbl>
    <w:p w14:paraId="012F2F95" w14:textId="77777777" w:rsidR="00C26E95" w:rsidRPr="00F742A4" w:rsidRDefault="00C26E95" w:rsidP="00C26E95">
      <w:pPr>
        <w:widowControl/>
        <w:shd w:val="clear" w:color="auto" w:fill="FFFFFF"/>
        <w:spacing w:after="420" w:line="480" w:lineRule="auto"/>
        <w:ind w:firstLineChars="0" w:firstLine="0"/>
        <w:jc w:val="left"/>
        <w:rPr>
          <w:rFonts w:eastAsia="等线" w:cs="Times New Roman"/>
          <w:color w:val="222222"/>
          <w:kern w:val="0"/>
          <w:sz w:val="22"/>
          <w:lang w:val="en-GB"/>
        </w:rPr>
      </w:pPr>
    </w:p>
    <w:p w14:paraId="03510B44" w14:textId="77777777" w:rsidR="00C26E95" w:rsidRDefault="00C26E95" w:rsidP="00F742A4">
      <w:pPr>
        <w:widowControl/>
        <w:adjustRightInd w:val="0"/>
        <w:snapToGrid w:val="0"/>
        <w:spacing w:beforeLines="20" w:before="62" w:line="480" w:lineRule="auto"/>
        <w:ind w:firstLineChars="0" w:firstLine="0"/>
        <w:jc w:val="center"/>
        <w:rPr>
          <w:rFonts w:cs="Times New Roman"/>
          <w:color w:val="000000"/>
          <w:sz w:val="22"/>
        </w:rPr>
      </w:pPr>
    </w:p>
    <w:p w14:paraId="7C5F147F" w14:textId="77777777" w:rsidR="00C26E95" w:rsidRDefault="00C26E95" w:rsidP="00F742A4">
      <w:pPr>
        <w:widowControl/>
        <w:adjustRightInd w:val="0"/>
        <w:snapToGrid w:val="0"/>
        <w:spacing w:beforeLines="20" w:before="62" w:line="480" w:lineRule="auto"/>
        <w:ind w:firstLineChars="0" w:firstLine="0"/>
        <w:jc w:val="center"/>
        <w:rPr>
          <w:rFonts w:cs="Times New Roman"/>
          <w:color w:val="000000"/>
          <w:sz w:val="22"/>
        </w:rPr>
      </w:pPr>
    </w:p>
    <w:p w14:paraId="18CB1F81" w14:textId="4727EEB7" w:rsidR="005A6B84" w:rsidRDefault="005A6B84">
      <w:pPr>
        <w:widowControl/>
        <w:spacing w:line="240" w:lineRule="auto"/>
        <w:ind w:firstLineChars="0" w:firstLine="0"/>
        <w:jc w:val="left"/>
        <w:rPr>
          <w:rFonts w:cs="Times New Roman"/>
          <w:color w:val="000000"/>
          <w:sz w:val="22"/>
        </w:rPr>
      </w:pPr>
      <w:r>
        <w:rPr>
          <w:rFonts w:cs="Times New Roman"/>
          <w:color w:val="000000"/>
          <w:sz w:val="22"/>
        </w:rPr>
        <w:br w:type="page"/>
      </w:r>
    </w:p>
    <w:p w14:paraId="61FDBAD2" w14:textId="77777777" w:rsidR="005A6B84" w:rsidRDefault="005A6B84" w:rsidP="00F742A4">
      <w:pPr>
        <w:widowControl/>
        <w:adjustRightInd w:val="0"/>
        <w:snapToGrid w:val="0"/>
        <w:spacing w:beforeLines="20" w:before="62" w:line="480" w:lineRule="auto"/>
        <w:ind w:firstLineChars="0" w:firstLine="0"/>
        <w:jc w:val="center"/>
        <w:rPr>
          <w:rFonts w:cs="Times New Roman"/>
          <w:color w:val="000000"/>
          <w:sz w:val="22"/>
        </w:rPr>
      </w:pPr>
    </w:p>
    <w:p w14:paraId="0393D733" w14:textId="77777777" w:rsidR="005A6B84" w:rsidRDefault="005A6B84" w:rsidP="00F742A4">
      <w:pPr>
        <w:widowControl/>
        <w:adjustRightInd w:val="0"/>
        <w:snapToGrid w:val="0"/>
        <w:spacing w:beforeLines="20" w:before="62" w:line="480" w:lineRule="auto"/>
        <w:ind w:firstLineChars="0" w:firstLine="0"/>
        <w:jc w:val="center"/>
        <w:rPr>
          <w:rFonts w:cs="Times New Roman"/>
          <w:color w:val="000000"/>
          <w:sz w:val="22"/>
        </w:rPr>
      </w:pPr>
    </w:p>
    <w:p w14:paraId="18AB84D5" w14:textId="77777777" w:rsidR="005A6B84" w:rsidRDefault="005A6B84" w:rsidP="00F742A4">
      <w:pPr>
        <w:widowControl/>
        <w:adjustRightInd w:val="0"/>
        <w:snapToGrid w:val="0"/>
        <w:spacing w:beforeLines="20" w:before="62" w:line="480" w:lineRule="auto"/>
        <w:ind w:firstLineChars="0" w:firstLine="0"/>
        <w:jc w:val="center"/>
        <w:rPr>
          <w:rFonts w:cs="Times New Roman"/>
          <w:color w:val="000000"/>
          <w:sz w:val="22"/>
        </w:rPr>
      </w:pPr>
    </w:p>
    <w:p w14:paraId="2B034571" w14:textId="1C44E9DA" w:rsidR="00F742A4" w:rsidRPr="00F742A4" w:rsidRDefault="00BD08F3" w:rsidP="00F742A4">
      <w:pPr>
        <w:widowControl/>
        <w:adjustRightInd w:val="0"/>
        <w:snapToGrid w:val="0"/>
        <w:spacing w:beforeLines="20" w:before="62" w:line="480" w:lineRule="auto"/>
        <w:ind w:firstLineChars="0" w:firstLine="0"/>
        <w:jc w:val="center"/>
        <w:rPr>
          <w:rFonts w:cs="Times New Roman"/>
          <w:color w:val="000000"/>
          <w:kern w:val="0"/>
          <w:sz w:val="22"/>
        </w:rPr>
      </w:pPr>
      <w:bookmarkStart w:id="9" w:name="_Hlk220676155"/>
      <w:r>
        <w:rPr>
          <w:rFonts w:cs="Times New Roman" w:hint="eastAsia"/>
          <w:color w:val="000000"/>
          <w:sz w:val="22"/>
        </w:rPr>
        <w:t xml:space="preserve">Table </w:t>
      </w:r>
      <w:r w:rsidR="0085579F">
        <w:rPr>
          <w:rFonts w:cs="Times New Roman" w:hint="eastAsia"/>
          <w:color w:val="000000"/>
          <w:sz w:val="22"/>
        </w:rPr>
        <w:t>3</w:t>
      </w:r>
      <w:r w:rsidR="00F742A4" w:rsidRPr="00F742A4">
        <w:rPr>
          <w:rFonts w:cs="Times New Roman"/>
          <w:color w:val="000000"/>
          <w:kern w:val="0"/>
          <w:sz w:val="22"/>
        </w:rPr>
        <w:t xml:space="preserve"> </w:t>
      </w:r>
      <w:r w:rsidR="007C3BF0" w:rsidRPr="007C3BF0">
        <w:rPr>
          <w:rFonts w:cs="Times New Roman"/>
          <w:color w:val="000000"/>
          <w:kern w:val="0"/>
          <w:sz w:val="22"/>
        </w:rPr>
        <w:t>LPIV Experimental Error Statistics</w:t>
      </w:r>
    </w:p>
    <w:tbl>
      <w:tblPr>
        <w:tblStyle w:val="5"/>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12"/>
        <w:gridCol w:w="1712"/>
        <w:gridCol w:w="1243"/>
        <w:gridCol w:w="2120"/>
        <w:gridCol w:w="1519"/>
      </w:tblGrid>
      <w:tr w:rsidR="00AD03C2" w:rsidRPr="00F742A4" w14:paraId="35B073BE" w14:textId="77777777" w:rsidTr="00A85856">
        <w:trPr>
          <w:trHeight w:val="412"/>
          <w:tblHeader/>
          <w:jc w:val="center"/>
        </w:trPr>
        <w:tc>
          <w:tcPr>
            <w:tcW w:w="1058" w:type="pct"/>
            <w:tcBorders>
              <w:top w:val="single" w:sz="8" w:space="0" w:color="auto"/>
              <w:bottom w:val="single" w:sz="4" w:space="0" w:color="auto"/>
            </w:tcBorders>
            <w:vAlign w:val="center"/>
          </w:tcPr>
          <w:p w14:paraId="378BB819" w14:textId="0239B216" w:rsidR="00AD03C2" w:rsidRPr="00F742A4" w:rsidRDefault="007C3BF0" w:rsidP="00D61655">
            <w:pPr>
              <w:adjustRightInd w:val="0"/>
              <w:snapToGrid w:val="0"/>
              <w:spacing w:line="480" w:lineRule="auto"/>
              <w:ind w:firstLineChars="0" w:firstLine="0"/>
              <w:jc w:val="center"/>
              <w:rPr>
                <w:color w:val="000000"/>
                <w:sz w:val="22"/>
              </w:rPr>
            </w:pPr>
            <w:r w:rsidRPr="007C3BF0">
              <w:rPr>
                <w:color w:val="000000"/>
                <w:sz w:val="22"/>
              </w:rPr>
              <w:t>Sources of Error</w:t>
            </w:r>
          </w:p>
        </w:tc>
        <w:tc>
          <w:tcPr>
            <w:tcW w:w="1058" w:type="pct"/>
            <w:tcBorders>
              <w:top w:val="single" w:sz="8" w:space="0" w:color="auto"/>
              <w:bottom w:val="single" w:sz="4" w:space="0" w:color="auto"/>
            </w:tcBorders>
            <w:vAlign w:val="center"/>
          </w:tcPr>
          <w:p w14:paraId="67CE84C6" w14:textId="161FA328" w:rsidR="00AD03C2" w:rsidRPr="00F742A4" w:rsidRDefault="00AD03C2" w:rsidP="00D61655">
            <w:pPr>
              <w:adjustRightInd w:val="0"/>
              <w:snapToGrid w:val="0"/>
              <w:spacing w:line="480" w:lineRule="auto"/>
              <w:ind w:firstLineChars="0" w:firstLine="0"/>
              <w:jc w:val="center"/>
              <w:rPr>
                <w:color w:val="000000"/>
                <w:sz w:val="22"/>
              </w:rPr>
            </w:pPr>
            <w:r w:rsidRPr="00D61655">
              <w:rPr>
                <w:color w:val="000000"/>
                <w:sz w:val="22"/>
              </w:rPr>
              <w:t>Uncertainty Source</w:t>
            </w:r>
          </w:p>
        </w:tc>
        <w:tc>
          <w:tcPr>
            <w:tcW w:w="776" w:type="pct"/>
            <w:tcBorders>
              <w:top w:val="single" w:sz="8" w:space="0" w:color="auto"/>
              <w:bottom w:val="single" w:sz="4" w:space="0" w:color="auto"/>
            </w:tcBorders>
            <w:vAlign w:val="center"/>
          </w:tcPr>
          <w:p w14:paraId="06226BD4" w14:textId="15BC0C09" w:rsidR="00AD03C2" w:rsidRPr="00F742A4" w:rsidRDefault="00AD03C2" w:rsidP="00D61655">
            <w:pPr>
              <w:adjustRightInd w:val="0"/>
              <w:snapToGrid w:val="0"/>
              <w:spacing w:line="480" w:lineRule="auto"/>
              <w:ind w:firstLineChars="0" w:firstLine="0"/>
              <w:jc w:val="center"/>
              <w:rPr>
                <w:color w:val="000000"/>
                <w:sz w:val="22"/>
              </w:rPr>
            </w:pPr>
            <w:r w:rsidRPr="00777FCF">
              <w:rPr>
                <w:color w:val="000000"/>
                <w:sz w:val="22"/>
              </w:rPr>
              <w:t>Symbol</w:t>
            </w:r>
          </w:p>
        </w:tc>
        <w:tc>
          <w:tcPr>
            <w:tcW w:w="1238" w:type="pct"/>
            <w:tcBorders>
              <w:top w:val="single" w:sz="8" w:space="0" w:color="auto"/>
              <w:bottom w:val="single" w:sz="4" w:space="0" w:color="auto"/>
            </w:tcBorders>
            <w:vAlign w:val="center"/>
          </w:tcPr>
          <w:p w14:paraId="718F6833" w14:textId="13363647" w:rsidR="00AD03C2" w:rsidRPr="00F742A4" w:rsidRDefault="00AD03C2" w:rsidP="00D61655">
            <w:pPr>
              <w:adjustRightInd w:val="0"/>
              <w:snapToGrid w:val="0"/>
              <w:spacing w:line="480" w:lineRule="auto"/>
              <w:ind w:firstLineChars="0" w:firstLine="0"/>
              <w:jc w:val="center"/>
              <w:rPr>
                <w:color w:val="000000"/>
                <w:sz w:val="22"/>
              </w:rPr>
            </w:pPr>
            <w:r w:rsidRPr="00777FCF">
              <w:rPr>
                <w:color w:val="000000"/>
                <w:sz w:val="22"/>
              </w:rPr>
              <w:t>Magnitude / Description</w:t>
            </w:r>
          </w:p>
        </w:tc>
        <w:tc>
          <w:tcPr>
            <w:tcW w:w="871" w:type="pct"/>
            <w:tcBorders>
              <w:top w:val="single" w:sz="8" w:space="0" w:color="auto"/>
              <w:bottom w:val="single" w:sz="4" w:space="0" w:color="auto"/>
            </w:tcBorders>
            <w:vAlign w:val="center"/>
          </w:tcPr>
          <w:p w14:paraId="6EAB1E25" w14:textId="3766C21A" w:rsidR="00AD03C2" w:rsidRPr="00F742A4" w:rsidRDefault="007C3BF0" w:rsidP="00D61655">
            <w:pPr>
              <w:adjustRightInd w:val="0"/>
              <w:snapToGrid w:val="0"/>
              <w:spacing w:line="480" w:lineRule="auto"/>
              <w:ind w:firstLineChars="0" w:firstLine="0"/>
              <w:jc w:val="center"/>
              <w:rPr>
                <w:color w:val="000000"/>
                <w:sz w:val="22"/>
              </w:rPr>
            </w:pPr>
            <w:r w:rsidRPr="007C3BF0">
              <w:rPr>
                <w:color w:val="000000"/>
                <w:sz w:val="22"/>
              </w:rPr>
              <w:t>Velocity error</w:t>
            </w:r>
            <w:r w:rsidR="00AD03C2" w:rsidRPr="00F742A4">
              <w:rPr>
                <w:rFonts w:hint="eastAsia"/>
                <w:color w:val="000000"/>
                <w:sz w:val="22"/>
              </w:rPr>
              <w:t>（</w:t>
            </w:r>
            <w:r w:rsidR="00AD03C2" w:rsidRPr="00F742A4">
              <w:rPr>
                <w:rFonts w:hint="eastAsia"/>
                <w:color w:val="000000"/>
                <w:sz w:val="22"/>
              </w:rPr>
              <w:t>m/s</w:t>
            </w:r>
            <w:r w:rsidR="00AD03C2" w:rsidRPr="00F742A4">
              <w:rPr>
                <w:rFonts w:hint="eastAsia"/>
                <w:color w:val="000000"/>
                <w:sz w:val="22"/>
              </w:rPr>
              <w:t>）</w:t>
            </w:r>
          </w:p>
        </w:tc>
      </w:tr>
      <w:tr w:rsidR="00A85856" w:rsidRPr="00F742A4" w14:paraId="047B4476" w14:textId="77777777" w:rsidTr="00A85856">
        <w:trPr>
          <w:trHeight w:val="501"/>
          <w:jc w:val="center"/>
        </w:trPr>
        <w:tc>
          <w:tcPr>
            <w:tcW w:w="1058" w:type="pct"/>
            <w:vMerge w:val="restart"/>
            <w:tcBorders>
              <w:top w:val="single" w:sz="4" w:space="0" w:color="auto"/>
            </w:tcBorders>
            <w:vAlign w:val="center"/>
          </w:tcPr>
          <w:p w14:paraId="4D551511" w14:textId="69B32F6C" w:rsidR="00A85856" w:rsidRPr="00F742A4" w:rsidRDefault="00A85856" w:rsidP="00D61655">
            <w:pPr>
              <w:adjustRightInd w:val="0"/>
              <w:snapToGrid w:val="0"/>
              <w:spacing w:line="480" w:lineRule="auto"/>
              <w:ind w:firstLineChars="0" w:firstLine="0"/>
              <w:jc w:val="center"/>
              <w:rPr>
                <w:color w:val="000000"/>
                <w:sz w:val="22"/>
              </w:rPr>
            </w:pPr>
            <w:r w:rsidRPr="00D61655">
              <w:rPr>
                <w:color w:val="000000"/>
                <w:sz w:val="22"/>
              </w:rPr>
              <w:t>Systematic Errors (Bias)</w:t>
            </w:r>
          </w:p>
        </w:tc>
        <w:tc>
          <w:tcPr>
            <w:tcW w:w="1058" w:type="pct"/>
            <w:tcBorders>
              <w:top w:val="single" w:sz="4" w:space="0" w:color="auto"/>
            </w:tcBorders>
            <w:vAlign w:val="center"/>
          </w:tcPr>
          <w:p w14:paraId="3F6FBB2B" w14:textId="5A266B5B" w:rsidR="00A85856" w:rsidRPr="00F742A4" w:rsidRDefault="00A85856" w:rsidP="00D61655">
            <w:pPr>
              <w:adjustRightInd w:val="0"/>
              <w:snapToGrid w:val="0"/>
              <w:spacing w:line="480" w:lineRule="auto"/>
              <w:ind w:firstLineChars="0" w:firstLine="0"/>
              <w:jc w:val="center"/>
              <w:rPr>
                <w:color w:val="000000"/>
                <w:sz w:val="22"/>
              </w:rPr>
            </w:pPr>
            <w:r w:rsidRPr="008B5D39">
              <w:rPr>
                <w:color w:val="000000"/>
                <w:sz w:val="22"/>
              </w:rPr>
              <w:t>Calibration &amp; Imaging</w:t>
            </w:r>
          </w:p>
        </w:tc>
        <w:tc>
          <w:tcPr>
            <w:tcW w:w="776" w:type="pct"/>
            <w:tcBorders>
              <w:top w:val="single" w:sz="4" w:space="0" w:color="auto"/>
            </w:tcBorders>
            <w:vAlign w:val="center"/>
          </w:tcPr>
          <w:p w14:paraId="54160D3C" w14:textId="35FB87EB" w:rsidR="00A85856" w:rsidRPr="00F742A4" w:rsidRDefault="005F7CE0" w:rsidP="00D61655">
            <w:pPr>
              <w:adjustRightInd w:val="0"/>
              <w:snapToGrid w:val="0"/>
              <w:spacing w:line="480" w:lineRule="auto"/>
              <w:ind w:firstLineChars="0" w:firstLine="0"/>
              <w:jc w:val="center"/>
              <w:rPr>
                <w:color w:val="000000"/>
                <w:sz w:val="22"/>
              </w:rPr>
            </w:pPr>
            <w:r w:rsidRPr="008B5D39">
              <w:rPr>
                <w:rFonts w:cstheme="minorBidi"/>
                <w:color w:val="000000"/>
                <w:kern w:val="2"/>
                <w:position w:val="-12"/>
                <w:sz w:val="22"/>
                <w:szCs w:val="22"/>
              </w:rPr>
              <w:object w:dxaOrig="380" w:dyaOrig="360" w14:anchorId="1A7191DD">
                <v:shape id="_x0000_i1220" type="#_x0000_t75" style="width:19.55pt;height:18.3pt" o:ole="">
                  <v:imagedata r:id="rId350" o:title=""/>
                </v:shape>
                <o:OLEObject Type="Embed" ProgID="Equation.DSMT4" ShapeID="_x0000_i1220" DrawAspect="Content" ObjectID="_1845116572" r:id="rId351"/>
              </w:object>
            </w:r>
          </w:p>
        </w:tc>
        <w:tc>
          <w:tcPr>
            <w:tcW w:w="1238" w:type="pct"/>
            <w:tcBorders>
              <w:top w:val="single" w:sz="4" w:space="0" w:color="auto"/>
            </w:tcBorders>
            <w:vAlign w:val="center"/>
          </w:tcPr>
          <w:p w14:paraId="6D068B63" w14:textId="77777777" w:rsidR="00A85856" w:rsidRPr="00F742A4" w:rsidRDefault="00A85856" w:rsidP="00D61655">
            <w:pPr>
              <w:adjustRightInd w:val="0"/>
              <w:snapToGrid w:val="0"/>
              <w:spacing w:line="480" w:lineRule="auto"/>
              <w:ind w:firstLineChars="0" w:firstLine="0"/>
              <w:jc w:val="center"/>
              <w:rPr>
                <w:color w:val="000000"/>
                <w:sz w:val="22"/>
              </w:rPr>
            </w:pPr>
            <w:r w:rsidRPr="00F742A4">
              <w:rPr>
                <w:rFonts w:hint="eastAsia"/>
                <w:color w:val="000000"/>
                <w:sz w:val="22"/>
              </w:rPr>
              <w:t>0.7</w:t>
            </w:r>
            <w:r w:rsidRPr="00F742A4">
              <w:rPr>
                <w:color w:val="000000"/>
                <w:sz w:val="22"/>
              </w:rPr>
              <w:t xml:space="preserve"> </w:t>
            </w:r>
            <w:r w:rsidRPr="00F742A4">
              <w:rPr>
                <w:rFonts w:hint="eastAsia"/>
                <w:color w:val="000000"/>
                <w:sz w:val="22"/>
              </w:rPr>
              <w:t>mm</w:t>
            </w:r>
          </w:p>
        </w:tc>
        <w:tc>
          <w:tcPr>
            <w:tcW w:w="871" w:type="pct"/>
            <w:tcBorders>
              <w:top w:val="single" w:sz="4" w:space="0" w:color="auto"/>
            </w:tcBorders>
            <w:vAlign w:val="center"/>
          </w:tcPr>
          <w:p w14:paraId="24C714F2" w14:textId="6D44912F" w:rsidR="00A85856" w:rsidRPr="00F742A4" w:rsidRDefault="005F7CE0" w:rsidP="00D61655">
            <w:pPr>
              <w:adjustRightInd w:val="0"/>
              <w:snapToGrid w:val="0"/>
              <w:spacing w:line="480" w:lineRule="auto"/>
              <w:ind w:firstLineChars="0" w:firstLine="0"/>
              <w:jc w:val="center"/>
              <w:rPr>
                <w:color w:val="000000"/>
                <w:sz w:val="22"/>
              </w:rPr>
            </w:pPr>
            <w:r w:rsidRPr="00090B74">
              <w:rPr>
                <w:rFonts w:cstheme="minorBidi"/>
                <w:color w:val="000000"/>
                <w:kern w:val="2"/>
                <w:position w:val="-6"/>
                <w:sz w:val="22"/>
                <w:szCs w:val="22"/>
              </w:rPr>
              <w:object w:dxaOrig="1040" w:dyaOrig="279" w14:anchorId="3C713DCE">
                <v:shape id="_x0000_i1221" type="#_x0000_t75" style="width:52pt;height:13.75pt" o:ole="">
                  <v:imagedata r:id="rId352" o:title=""/>
                </v:shape>
                <o:OLEObject Type="Embed" ProgID="Equation.DSMT4" ShapeID="_x0000_i1221" DrawAspect="Content" ObjectID="_1845116573" r:id="rId353"/>
              </w:object>
            </w:r>
          </w:p>
        </w:tc>
      </w:tr>
      <w:tr w:rsidR="00D755BF" w:rsidRPr="00F742A4" w14:paraId="2BE62ECE" w14:textId="77777777" w:rsidTr="00A85856">
        <w:trPr>
          <w:trHeight w:val="501"/>
          <w:jc w:val="center"/>
        </w:trPr>
        <w:tc>
          <w:tcPr>
            <w:tcW w:w="1058" w:type="pct"/>
            <w:vMerge/>
            <w:tcBorders>
              <w:top w:val="single" w:sz="4" w:space="0" w:color="auto"/>
            </w:tcBorders>
            <w:vAlign w:val="center"/>
          </w:tcPr>
          <w:p w14:paraId="7DA209B2" w14:textId="77777777" w:rsidR="00D755BF" w:rsidRPr="00D61655" w:rsidRDefault="00D755BF" w:rsidP="00D61655">
            <w:pPr>
              <w:adjustRightInd w:val="0"/>
              <w:snapToGrid w:val="0"/>
              <w:spacing w:line="480" w:lineRule="auto"/>
              <w:ind w:firstLineChars="0" w:firstLine="0"/>
              <w:jc w:val="center"/>
              <w:rPr>
                <w:color w:val="000000"/>
                <w:sz w:val="22"/>
              </w:rPr>
            </w:pPr>
          </w:p>
        </w:tc>
        <w:tc>
          <w:tcPr>
            <w:tcW w:w="1058" w:type="pct"/>
            <w:tcBorders>
              <w:top w:val="single" w:sz="4" w:space="0" w:color="auto"/>
            </w:tcBorders>
            <w:vAlign w:val="center"/>
          </w:tcPr>
          <w:p w14:paraId="4C5AFC5B" w14:textId="6CA5CBC2" w:rsidR="00D755BF" w:rsidRPr="008B5D39" w:rsidRDefault="00D755BF" w:rsidP="00D61655">
            <w:pPr>
              <w:adjustRightInd w:val="0"/>
              <w:snapToGrid w:val="0"/>
              <w:spacing w:line="480" w:lineRule="auto"/>
              <w:ind w:firstLineChars="0" w:firstLine="0"/>
              <w:jc w:val="center"/>
              <w:rPr>
                <w:color w:val="000000"/>
                <w:sz w:val="22"/>
              </w:rPr>
            </w:pPr>
            <w:r w:rsidRPr="00D755BF">
              <w:rPr>
                <w:color w:val="000000"/>
                <w:sz w:val="22"/>
              </w:rPr>
              <w:t>Flow Misalignment</w:t>
            </w:r>
          </w:p>
        </w:tc>
        <w:tc>
          <w:tcPr>
            <w:tcW w:w="776" w:type="pct"/>
            <w:tcBorders>
              <w:top w:val="single" w:sz="4" w:space="0" w:color="auto"/>
            </w:tcBorders>
            <w:vAlign w:val="center"/>
          </w:tcPr>
          <w:p w14:paraId="5990114A" w14:textId="447BC4E3" w:rsidR="00D755BF" w:rsidRPr="008B5D39" w:rsidRDefault="005F7CE0" w:rsidP="00D61655">
            <w:pPr>
              <w:adjustRightInd w:val="0"/>
              <w:snapToGrid w:val="0"/>
              <w:spacing w:line="480" w:lineRule="auto"/>
              <w:ind w:firstLineChars="0" w:firstLine="0"/>
              <w:jc w:val="center"/>
              <w:rPr>
                <w:color w:val="000000"/>
                <w:sz w:val="22"/>
              </w:rPr>
            </w:pPr>
            <w:r w:rsidRPr="005F7CE0">
              <w:rPr>
                <w:rFonts w:cstheme="minorBidi"/>
                <w:color w:val="000000"/>
                <w:kern w:val="2"/>
                <w:position w:val="-14"/>
                <w:sz w:val="22"/>
                <w:szCs w:val="22"/>
              </w:rPr>
              <w:object w:dxaOrig="480" w:dyaOrig="380" w14:anchorId="460B138F">
                <v:shape id="_x0000_i1222" type="#_x0000_t75" style="width:24.55pt;height:19.55pt" o:ole="">
                  <v:imagedata r:id="rId354" o:title=""/>
                </v:shape>
                <o:OLEObject Type="Embed" ProgID="Equation.DSMT4" ShapeID="_x0000_i1222" DrawAspect="Content" ObjectID="_1845116574" r:id="rId355"/>
              </w:object>
            </w:r>
          </w:p>
        </w:tc>
        <w:tc>
          <w:tcPr>
            <w:tcW w:w="1238" w:type="pct"/>
            <w:tcBorders>
              <w:top w:val="single" w:sz="4" w:space="0" w:color="auto"/>
            </w:tcBorders>
            <w:vAlign w:val="center"/>
          </w:tcPr>
          <w:p w14:paraId="06F422BF" w14:textId="5B5E53F1" w:rsidR="00D755BF" w:rsidRPr="00F742A4" w:rsidRDefault="005F7CE0" w:rsidP="00D61655">
            <w:pPr>
              <w:adjustRightInd w:val="0"/>
              <w:snapToGrid w:val="0"/>
              <w:spacing w:line="480" w:lineRule="auto"/>
              <w:ind w:firstLineChars="0" w:firstLine="0"/>
              <w:jc w:val="center"/>
              <w:rPr>
                <w:color w:val="000000"/>
                <w:sz w:val="22"/>
              </w:rPr>
            </w:pPr>
            <w:r w:rsidRPr="005F7CE0">
              <w:rPr>
                <w:rFonts w:cstheme="minorBidi"/>
                <w:color w:val="000000"/>
                <w:kern w:val="2"/>
                <w:position w:val="-10"/>
                <w:sz w:val="22"/>
                <w:szCs w:val="22"/>
              </w:rPr>
              <w:object w:dxaOrig="1900" w:dyaOrig="360" w14:anchorId="17503B05">
                <v:shape id="_x0000_i1223" type="#_x0000_t75" style="width:95.3pt;height:18.3pt" o:ole="">
                  <v:imagedata r:id="rId356" o:title=""/>
                </v:shape>
                <o:OLEObject Type="Embed" ProgID="Equation.DSMT4" ShapeID="_x0000_i1223" DrawAspect="Content" ObjectID="_1845116575" r:id="rId357"/>
              </w:object>
            </w:r>
          </w:p>
        </w:tc>
        <w:tc>
          <w:tcPr>
            <w:tcW w:w="871" w:type="pct"/>
            <w:tcBorders>
              <w:top w:val="single" w:sz="4" w:space="0" w:color="auto"/>
            </w:tcBorders>
            <w:vAlign w:val="center"/>
          </w:tcPr>
          <w:p w14:paraId="5EE5AB36" w14:textId="4B0264EF" w:rsidR="00D755BF" w:rsidRPr="00090B74" w:rsidRDefault="002D18E3" w:rsidP="00D61655">
            <w:pPr>
              <w:adjustRightInd w:val="0"/>
              <w:snapToGrid w:val="0"/>
              <w:spacing w:line="480" w:lineRule="auto"/>
              <w:ind w:firstLineChars="0" w:firstLine="0"/>
              <w:jc w:val="center"/>
              <w:rPr>
                <w:color w:val="000000"/>
                <w:sz w:val="22"/>
              </w:rPr>
            </w:pPr>
            <w:r w:rsidRPr="00090B74">
              <w:rPr>
                <w:rFonts w:cstheme="minorBidi"/>
                <w:color w:val="000000"/>
                <w:kern w:val="2"/>
                <w:position w:val="-6"/>
                <w:sz w:val="22"/>
                <w:szCs w:val="22"/>
              </w:rPr>
              <w:object w:dxaOrig="1060" w:dyaOrig="279" w14:anchorId="7A82A910">
                <v:shape id="_x0000_i1224" type="#_x0000_t75" style="width:52.45pt;height:13.75pt" o:ole="">
                  <v:imagedata r:id="rId358" o:title=""/>
                </v:shape>
                <o:OLEObject Type="Embed" ProgID="Equation.DSMT4" ShapeID="_x0000_i1224" DrawAspect="Content" ObjectID="_1845116576" r:id="rId359"/>
              </w:object>
            </w:r>
          </w:p>
        </w:tc>
      </w:tr>
      <w:tr w:rsidR="00A85856" w:rsidRPr="00F742A4" w14:paraId="6D9D65B0" w14:textId="77777777" w:rsidTr="00A85856">
        <w:trPr>
          <w:trHeight w:val="498"/>
          <w:jc w:val="center"/>
        </w:trPr>
        <w:tc>
          <w:tcPr>
            <w:tcW w:w="1058" w:type="pct"/>
            <w:vMerge/>
            <w:vAlign w:val="center"/>
          </w:tcPr>
          <w:p w14:paraId="07FE0D5B" w14:textId="77777777" w:rsidR="00A85856" w:rsidRPr="00F742A4" w:rsidRDefault="00A85856" w:rsidP="00D61655">
            <w:pPr>
              <w:adjustRightInd w:val="0"/>
              <w:snapToGrid w:val="0"/>
              <w:spacing w:line="480" w:lineRule="auto"/>
              <w:ind w:firstLineChars="0" w:firstLine="0"/>
              <w:jc w:val="center"/>
              <w:rPr>
                <w:color w:val="000000"/>
                <w:sz w:val="22"/>
              </w:rPr>
            </w:pPr>
          </w:p>
        </w:tc>
        <w:tc>
          <w:tcPr>
            <w:tcW w:w="1058" w:type="pct"/>
            <w:vAlign w:val="center"/>
          </w:tcPr>
          <w:p w14:paraId="1DF79EF5" w14:textId="5ABAA1FE" w:rsidR="00A85856" w:rsidRPr="00F742A4" w:rsidRDefault="00A85856" w:rsidP="00D61655">
            <w:pPr>
              <w:adjustRightInd w:val="0"/>
              <w:snapToGrid w:val="0"/>
              <w:spacing w:line="480" w:lineRule="auto"/>
              <w:ind w:firstLineChars="0" w:firstLine="0"/>
              <w:jc w:val="center"/>
              <w:rPr>
                <w:color w:val="000000"/>
                <w:sz w:val="22"/>
              </w:rPr>
            </w:pPr>
            <w:r w:rsidRPr="00777FCF">
              <w:rPr>
                <w:color w:val="000000"/>
                <w:sz w:val="22"/>
              </w:rPr>
              <w:t>Dynamics Model (BBO)</w:t>
            </w:r>
          </w:p>
        </w:tc>
        <w:tc>
          <w:tcPr>
            <w:tcW w:w="776" w:type="pct"/>
            <w:vAlign w:val="center"/>
          </w:tcPr>
          <w:p w14:paraId="38530F29" w14:textId="4D99DDC9" w:rsidR="00A85856" w:rsidRPr="00F742A4" w:rsidRDefault="00A85856" w:rsidP="00D61655">
            <w:pPr>
              <w:adjustRightInd w:val="0"/>
              <w:snapToGrid w:val="0"/>
              <w:spacing w:line="480" w:lineRule="auto"/>
              <w:ind w:firstLineChars="0" w:firstLine="0"/>
              <w:jc w:val="center"/>
              <w:rPr>
                <w:color w:val="000000"/>
                <w:sz w:val="22"/>
              </w:rPr>
            </w:pPr>
            <w:r w:rsidRPr="00777FCF">
              <w:rPr>
                <w:rFonts w:cstheme="minorBidi"/>
                <w:color w:val="000000"/>
                <w:kern w:val="2"/>
                <w:position w:val="-14"/>
                <w:sz w:val="22"/>
                <w:szCs w:val="22"/>
              </w:rPr>
              <w:object w:dxaOrig="540" w:dyaOrig="380" w14:anchorId="52B54986">
                <v:shape id="_x0000_i1225" type="#_x0000_t75" style="width:27.05pt;height:18.75pt" o:ole="">
                  <v:imagedata r:id="rId360" o:title=""/>
                </v:shape>
                <o:OLEObject Type="Embed" ProgID="Equation.DSMT4" ShapeID="_x0000_i1225" DrawAspect="Content" ObjectID="_1845116577" r:id="rId361"/>
              </w:object>
            </w:r>
          </w:p>
        </w:tc>
        <w:tc>
          <w:tcPr>
            <w:tcW w:w="1238" w:type="pct"/>
            <w:vAlign w:val="center"/>
          </w:tcPr>
          <w:p w14:paraId="65796D16" w14:textId="6FE63438" w:rsidR="00A85856" w:rsidRPr="00F742A4" w:rsidRDefault="00A85856" w:rsidP="00D61655">
            <w:pPr>
              <w:adjustRightInd w:val="0"/>
              <w:snapToGrid w:val="0"/>
              <w:spacing w:line="480" w:lineRule="auto"/>
              <w:ind w:firstLineChars="0" w:firstLine="0"/>
              <w:jc w:val="center"/>
              <w:rPr>
                <w:color w:val="000000"/>
                <w:sz w:val="22"/>
              </w:rPr>
            </w:pPr>
            <w:r w:rsidRPr="00A85856">
              <w:rPr>
                <w:color w:val="000000"/>
                <w:sz w:val="22"/>
              </w:rPr>
              <w:t>Validated vs. Sonic Anemometer</w:t>
            </w:r>
          </w:p>
        </w:tc>
        <w:tc>
          <w:tcPr>
            <w:tcW w:w="871" w:type="pct"/>
            <w:vAlign w:val="center"/>
          </w:tcPr>
          <w:p w14:paraId="6FCB843F" w14:textId="3EC6A920" w:rsidR="00A85856" w:rsidRPr="00F742A4" w:rsidRDefault="002D18E3" w:rsidP="00D61655">
            <w:pPr>
              <w:adjustRightInd w:val="0"/>
              <w:snapToGrid w:val="0"/>
              <w:spacing w:line="480" w:lineRule="auto"/>
              <w:ind w:firstLineChars="0" w:firstLine="0"/>
              <w:jc w:val="center"/>
              <w:rPr>
                <w:color w:val="000000"/>
                <w:sz w:val="22"/>
              </w:rPr>
            </w:pPr>
            <w:r w:rsidRPr="00090B74">
              <w:rPr>
                <w:rFonts w:cstheme="minorBidi"/>
                <w:color w:val="000000"/>
                <w:kern w:val="2"/>
                <w:position w:val="-6"/>
                <w:sz w:val="22"/>
                <w:szCs w:val="22"/>
              </w:rPr>
              <w:object w:dxaOrig="1040" w:dyaOrig="279" w14:anchorId="79B8BE4A">
                <v:shape id="_x0000_i1226" type="#_x0000_t75" style="width:52pt;height:13.75pt" o:ole="">
                  <v:imagedata r:id="rId362" o:title=""/>
                </v:shape>
                <o:OLEObject Type="Embed" ProgID="Equation.DSMT4" ShapeID="_x0000_i1226" DrawAspect="Content" ObjectID="_1845116578" r:id="rId363"/>
              </w:object>
            </w:r>
          </w:p>
        </w:tc>
      </w:tr>
      <w:tr w:rsidR="00A85856" w:rsidRPr="00F742A4" w14:paraId="0C2BDDDF" w14:textId="77777777" w:rsidTr="00A85856">
        <w:trPr>
          <w:trHeight w:val="498"/>
          <w:jc w:val="center"/>
        </w:trPr>
        <w:tc>
          <w:tcPr>
            <w:tcW w:w="1058" w:type="pct"/>
            <w:vMerge/>
            <w:vAlign w:val="center"/>
          </w:tcPr>
          <w:p w14:paraId="4A52F411" w14:textId="77777777" w:rsidR="00A85856" w:rsidRPr="00F742A4" w:rsidRDefault="00A85856" w:rsidP="00D61655">
            <w:pPr>
              <w:adjustRightInd w:val="0"/>
              <w:snapToGrid w:val="0"/>
              <w:spacing w:line="480" w:lineRule="auto"/>
              <w:ind w:firstLineChars="0" w:firstLine="0"/>
              <w:jc w:val="center"/>
              <w:rPr>
                <w:color w:val="000000"/>
                <w:sz w:val="22"/>
              </w:rPr>
            </w:pPr>
          </w:p>
        </w:tc>
        <w:tc>
          <w:tcPr>
            <w:tcW w:w="1058" w:type="pct"/>
            <w:vAlign w:val="center"/>
          </w:tcPr>
          <w:p w14:paraId="0C9A7C71" w14:textId="062BE50D" w:rsidR="00A85856" w:rsidRPr="00F742A4" w:rsidRDefault="00A85856" w:rsidP="00D61655">
            <w:pPr>
              <w:adjustRightInd w:val="0"/>
              <w:snapToGrid w:val="0"/>
              <w:spacing w:line="480" w:lineRule="auto"/>
              <w:ind w:firstLineChars="0" w:firstLine="0"/>
              <w:jc w:val="center"/>
              <w:rPr>
                <w:color w:val="000000"/>
                <w:sz w:val="22"/>
              </w:rPr>
            </w:pPr>
            <w:r w:rsidRPr="008321A9">
              <w:rPr>
                <w:color w:val="000000"/>
                <w:sz w:val="22"/>
              </w:rPr>
              <w:t>Timing Accuracy</w:t>
            </w:r>
          </w:p>
        </w:tc>
        <w:tc>
          <w:tcPr>
            <w:tcW w:w="776" w:type="pct"/>
            <w:vAlign w:val="center"/>
          </w:tcPr>
          <w:p w14:paraId="6B6A1600" w14:textId="0224FB95" w:rsidR="00A85856" w:rsidRPr="00F742A4" w:rsidRDefault="00A85856" w:rsidP="00D61655">
            <w:pPr>
              <w:adjustRightInd w:val="0"/>
              <w:snapToGrid w:val="0"/>
              <w:spacing w:line="480" w:lineRule="auto"/>
              <w:ind w:firstLineChars="0" w:firstLine="0"/>
              <w:jc w:val="center"/>
              <w:rPr>
                <w:color w:val="000000"/>
                <w:sz w:val="22"/>
              </w:rPr>
            </w:pPr>
            <w:r w:rsidRPr="008321A9">
              <w:rPr>
                <w:rFonts w:cstheme="minorBidi"/>
                <w:color w:val="000000"/>
                <w:kern w:val="2"/>
                <w:position w:val="-12"/>
                <w:sz w:val="22"/>
                <w:szCs w:val="22"/>
              </w:rPr>
              <w:object w:dxaOrig="560" w:dyaOrig="360" w14:anchorId="34BF5BCB">
                <v:shape id="_x0000_i1227" type="#_x0000_t75" style="width:28.3pt;height:18.3pt" o:ole="">
                  <v:imagedata r:id="rId364" o:title=""/>
                </v:shape>
                <o:OLEObject Type="Embed" ProgID="Equation.DSMT4" ShapeID="_x0000_i1227" DrawAspect="Content" ObjectID="_1845116579" r:id="rId365"/>
              </w:object>
            </w:r>
          </w:p>
        </w:tc>
        <w:tc>
          <w:tcPr>
            <w:tcW w:w="1238" w:type="pct"/>
            <w:vAlign w:val="center"/>
          </w:tcPr>
          <w:p w14:paraId="5FDAF86E" w14:textId="21440139" w:rsidR="00A85856" w:rsidRPr="00F742A4" w:rsidRDefault="00A85856" w:rsidP="00D61655">
            <w:pPr>
              <w:adjustRightInd w:val="0"/>
              <w:snapToGrid w:val="0"/>
              <w:spacing w:line="480" w:lineRule="auto"/>
              <w:ind w:firstLineChars="0" w:firstLine="0"/>
              <w:jc w:val="center"/>
              <w:rPr>
                <w:color w:val="000000"/>
                <w:sz w:val="22"/>
              </w:rPr>
            </w:pPr>
            <w:r w:rsidRPr="009874B3">
              <w:rPr>
                <w:rFonts w:cstheme="minorBidi"/>
                <w:color w:val="000000"/>
                <w:kern w:val="2"/>
                <w:position w:val="-10"/>
                <w:sz w:val="22"/>
                <w:szCs w:val="22"/>
              </w:rPr>
              <w:object w:dxaOrig="1080" w:dyaOrig="320" w14:anchorId="62C8ECC9">
                <v:shape id="_x0000_i1228" type="#_x0000_t75" style="width:54.5pt;height:17.05pt" o:ole="">
                  <v:imagedata r:id="rId366" o:title=""/>
                </v:shape>
                <o:OLEObject Type="Embed" ProgID="Equation.DSMT4" ShapeID="_x0000_i1228" DrawAspect="Content" ObjectID="_1845116580" r:id="rId367"/>
              </w:object>
            </w:r>
          </w:p>
        </w:tc>
        <w:tc>
          <w:tcPr>
            <w:tcW w:w="871" w:type="pct"/>
            <w:vAlign w:val="center"/>
          </w:tcPr>
          <w:p w14:paraId="47225BE3" w14:textId="41F6BD5D" w:rsidR="00A85856" w:rsidRPr="00F742A4" w:rsidRDefault="00090B74" w:rsidP="00D61655">
            <w:pPr>
              <w:adjustRightInd w:val="0"/>
              <w:snapToGrid w:val="0"/>
              <w:spacing w:line="480" w:lineRule="auto"/>
              <w:ind w:firstLineChars="0" w:firstLine="0"/>
              <w:jc w:val="center"/>
              <w:rPr>
                <w:color w:val="000000"/>
                <w:sz w:val="22"/>
              </w:rPr>
            </w:pPr>
            <w:r w:rsidRPr="00090B74">
              <w:rPr>
                <w:rFonts w:cstheme="minorBidi"/>
                <w:color w:val="000000"/>
                <w:kern w:val="2"/>
                <w:position w:val="-6"/>
                <w:sz w:val="22"/>
                <w:szCs w:val="22"/>
              </w:rPr>
              <w:object w:dxaOrig="1300" w:dyaOrig="279" w14:anchorId="2E11FBA5">
                <v:shape id="_x0000_i1229" type="#_x0000_t75" style="width:64.9pt;height:13.75pt" o:ole="">
                  <v:imagedata r:id="rId368" o:title=""/>
                </v:shape>
                <o:OLEObject Type="Embed" ProgID="Equation.DSMT4" ShapeID="_x0000_i1229" DrawAspect="Content" ObjectID="_1845116581" r:id="rId369"/>
              </w:object>
            </w:r>
          </w:p>
        </w:tc>
      </w:tr>
      <w:tr w:rsidR="00AD03C2" w:rsidRPr="00F742A4" w14:paraId="146EFA8A" w14:textId="77777777" w:rsidTr="00A85856">
        <w:trPr>
          <w:trHeight w:val="455"/>
          <w:jc w:val="center"/>
        </w:trPr>
        <w:tc>
          <w:tcPr>
            <w:tcW w:w="1058" w:type="pct"/>
            <w:vMerge w:val="restart"/>
            <w:vAlign w:val="center"/>
          </w:tcPr>
          <w:p w14:paraId="09EB75A7" w14:textId="1B98242A" w:rsidR="00AD03C2" w:rsidRPr="00F742A4" w:rsidRDefault="00AD03C2" w:rsidP="00863146">
            <w:pPr>
              <w:adjustRightInd w:val="0"/>
              <w:snapToGrid w:val="0"/>
              <w:spacing w:line="480" w:lineRule="auto"/>
              <w:ind w:firstLineChars="0" w:firstLine="0"/>
              <w:jc w:val="center"/>
              <w:rPr>
                <w:i/>
                <w:iCs/>
                <w:color w:val="000000"/>
                <w:sz w:val="22"/>
              </w:rPr>
            </w:pPr>
            <w:r w:rsidRPr="00863146">
              <w:rPr>
                <w:color w:val="000000"/>
                <w:sz w:val="22"/>
              </w:rPr>
              <w:t>Random Errors</w:t>
            </w:r>
          </w:p>
        </w:tc>
        <w:tc>
          <w:tcPr>
            <w:tcW w:w="1058" w:type="pct"/>
            <w:vAlign w:val="center"/>
          </w:tcPr>
          <w:p w14:paraId="5457A53A" w14:textId="58A9DAB6" w:rsidR="00AD03C2" w:rsidRPr="00F742A4" w:rsidRDefault="00AD03C2" w:rsidP="00D61655">
            <w:pPr>
              <w:adjustRightInd w:val="0"/>
              <w:snapToGrid w:val="0"/>
              <w:spacing w:line="480" w:lineRule="auto"/>
              <w:ind w:firstLineChars="0" w:firstLine="0"/>
              <w:jc w:val="center"/>
              <w:rPr>
                <w:color w:val="000000"/>
                <w:sz w:val="22"/>
              </w:rPr>
            </w:pPr>
            <w:r w:rsidRPr="00863146">
              <w:rPr>
                <w:color w:val="000000"/>
                <w:sz w:val="22"/>
              </w:rPr>
              <w:t>PIV Cross-Correlation</w:t>
            </w:r>
          </w:p>
        </w:tc>
        <w:tc>
          <w:tcPr>
            <w:tcW w:w="776" w:type="pct"/>
            <w:vAlign w:val="center"/>
          </w:tcPr>
          <w:p w14:paraId="290D3FA4" w14:textId="1DCEFCF2" w:rsidR="00AD03C2" w:rsidRPr="00F742A4" w:rsidRDefault="00AD03C2" w:rsidP="00D61655">
            <w:pPr>
              <w:adjustRightInd w:val="0"/>
              <w:snapToGrid w:val="0"/>
              <w:spacing w:line="480" w:lineRule="auto"/>
              <w:ind w:firstLineChars="0" w:firstLine="0"/>
              <w:jc w:val="center"/>
              <w:rPr>
                <w:color w:val="000000"/>
                <w:sz w:val="22"/>
              </w:rPr>
            </w:pPr>
            <w:r w:rsidRPr="00C64412">
              <w:rPr>
                <w:rFonts w:cstheme="minorBidi"/>
                <w:color w:val="000000"/>
                <w:kern w:val="2"/>
                <w:position w:val="-12"/>
                <w:sz w:val="22"/>
                <w:szCs w:val="22"/>
              </w:rPr>
              <w:object w:dxaOrig="580" w:dyaOrig="360" w14:anchorId="058D1819">
                <v:shape id="_x0000_i1230" type="#_x0000_t75" style="width:28.7pt;height:18.3pt" o:ole="">
                  <v:imagedata r:id="rId370" o:title=""/>
                </v:shape>
                <o:OLEObject Type="Embed" ProgID="Equation.DSMT4" ShapeID="_x0000_i1230" DrawAspect="Content" ObjectID="_1845116582" r:id="rId371"/>
              </w:object>
            </w:r>
            <w:r w:rsidRPr="00F742A4">
              <w:rPr>
                <w:color w:val="000000"/>
                <w:sz w:val="22"/>
              </w:rPr>
              <w:t xml:space="preserve"> </w:t>
            </w:r>
          </w:p>
        </w:tc>
        <w:tc>
          <w:tcPr>
            <w:tcW w:w="1238" w:type="pct"/>
            <w:vAlign w:val="center"/>
          </w:tcPr>
          <w:p w14:paraId="7C4F445A" w14:textId="4000E758" w:rsidR="00AD03C2" w:rsidRPr="00F742A4" w:rsidRDefault="009874B3" w:rsidP="00D61655">
            <w:pPr>
              <w:adjustRightInd w:val="0"/>
              <w:snapToGrid w:val="0"/>
              <w:spacing w:line="480" w:lineRule="auto"/>
              <w:ind w:firstLineChars="0" w:firstLine="0"/>
              <w:jc w:val="center"/>
              <w:rPr>
                <w:color w:val="000000"/>
                <w:sz w:val="22"/>
              </w:rPr>
            </w:pPr>
            <w:r>
              <w:rPr>
                <w:rFonts w:hint="eastAsia"/>
                <w:color w:val="000000"/>
                <w:sz w:val="22"/>
              </w:rPr>
              <w:t>~</w:t>
            </w:r>
            <w:r w:rsidR="00AD03C2" w:rsidRPr="00F742A4">
              <w:rPr>
                <w:rFonts w:hint="eastAsia"/>
                <w:color w:val="000000"/>
                <w:sz w:val="22"/>
              </w:rPr>
              <w:t>0.2</w:t>
            </w:r>
            <w:r w:rsidR="00AD03C2" w:rsidRPr="00F742A4">
              <w:rPr>
                <w:color w:val="000000"/>
                <w:sz w:val="22"/>
              </w:rPr>
              <w:t xml:space="preserve"> </w:t>
            </w:r>
            <w:r w:rsidR="00AD03C2" w:rsidRPr="00F742A4">
              <w:rPr>
                <w:rFonts w:hint="eastAsia"/>
                <w:color w:val="000000"/>
                <w:sz w:val="22"/>
              </w:rPr>
              <w:t>pixel</w:t>
            </w:r>
          </w:p>
        </w:tc>
        <w:tc>
          <w:tcPr>
            <w:tcW w:w="871" w:type="pct"/>
            <w:vAlign w:val="center"/>
          </w:tcPr>
          <w:p w14:paraId="73C2D4EA" w14:textId="555443F5" w:rsidR="00AD03C2" w:rsidRPr="00F742A4" w:rsidRDefault="002D18E3" w:rsidP="00D61655">
            <w:pPr>
              <w:adjustRightInd w:val="0"/>
              <w:snapToGrid w:val="0"/>
              <w:spacing w:line="480" w:lineRule="auto"/>
              <w:ind w:firstLineChars="0" w:firstLine="0"/>
              <w:jc w:val="center"/>
              <w:rPr>
                <w:color w:val="000000"/>
                <w:sz w:val="22"/>
              </w:rPr>
            </w:pPr>
            <w:r w:rsidRPr="00EF5006">
              <w:rPr>
                <w:rFonts w:cstheme="minorBidi"/>
                <w:color w:val="000000"/>
                <w:kern w:val="2"/>
                <w:position w:val="-6"/>
                <w:sz w:val="22"/>
                <w:szCs w:val="22"/>
              </w:rPr>
              <w:object w:dxaOrig="1060" w:dyaOrig="279" w14:anchorId="53A27BFE">
                <v:shape id="_x0000_i1231" type="#_x0000_t75" style="width:52.45pt;height:13.75pt" o:ole="">
                  <v:imagedata r:id="rId372" o:title=""/>
                </v:shape>
                <o:OLEObject Type="Embed" ProgID="Equation.DSMT4" ShapeID="_x0000_i1231" DrawAspect="Content" ObjectID="_1845116583" r:id="rId373"/>
              </w:object>
            </w:r>
          </w:p>
        </w:tc>
      </w:tr>
      <w:tr w:rsidR="00AD03C2" w:rsidRPr="00F742A4" w14:paraId="28156BCC" w14:textId="77777777" w:rsidTr="00A85856">
        <w:trPr>
          <w:trHeight w:val="455"/>
          <w:jc w:val="center"/>
        </w:trPr>
        <w:tc>
          <w:tcPr>
            <w:tcW w:w="1058" w:type="pct"/>
            <w:vMerge/>
            <w:vAlign w:val="center"/>
          </w:tcPr>
          <w:p w14:paraId="008E3868" w14:textId="7B2B7927" w:rsidR="00AD03C2" w:rsidRPr="00F742A4" w:rsidRDefault="00AD03C2" w:rsidP="00D61655">
            <w:pPr>
              <w:adjustRightInd w:val="0"/>
              <w:snapToGrid w:val="0"/>
              <w:spacing w:line="480" w:lineRule="auto"/>
              <w:ind w:firstLine="440"/>
              <w:jc w:val="center"/>
              <w:rPr>
                <w:color w:val="000000"/>
                <w:sz w:val="22"/>
                <w:vertAlign w:val="subscript"/>
              </w:rPr>
            </w:pPr>
          </w:p>
        </w:tc>
        <w:tc>
          <w:tcPr>
            <w:tcW w:w="1058" w:type="pct"/>
            <w:vAlign w:val="center"/>
          </w:tcPr>
          <w:p w14:paraId="2FFA8A78" w14:textId="497EC406" w:rsidR="00AD03C2" w:rsidRPr="00F742A4" w:rsidRDefault="00AD03C2" w:rsidP="00D61655">
            <w:pPr>
              <w:adjustRightInd w:val="0"/>
              <w:snapToGrid w:val="0"/>
              <w:spacing w:line="480" w:lineRule="auto"/>
              <w:ind w:firstLineChars="0" w:firstLine="0"/>
              <w:jc w:val="center"/>
              <w:rPr>
                <w:color w:val="000000"/>
                <w:sz w:val="22"/>
              </w:rPr>
            </w:pPr>
            <w:r w:rsidRPr="00863146">
              <w:rPr>
                <w:color w:val="000000"/>
                <w:sz w:val="22"/>
              </w:rPr>
              <w:t>Out-of-plane Motion</w:t>
            </w:r>
          </w:p>
        </w:tc>
        <w:tc>
          <w:tcPr>
            <w:tcW w:w="776" w:type="pct"/>
            <w:vAlign w:val="center"/>
          </w:tcPr>
          <w:p w14:paraId="6B16B111" w14:textId="0E50E1F0" w:rsidR="00AD03C2" w:rsidRPr="00F742A4" w:rsidRDefault="00AD03C2" w:rsidP="00D61655">
            <w:pPr>
              <w:adjustRightInd w:val="0"/>
              <w:snapToGrid w:val="0"/>
              <w:spacing w:line="480" w:lineRule="auto"/>
              <w:ind w:firstLineChars="0" w:firstLine="0"/>
              <w:jc w:val="center"/>
              <w:rPr>
                <w:color w:val="000000"/>
                <w:sz w:val="22"/>
              </w:rPr>
            </w:pPr>
            <w:r w:rsidRPr="00C64412">
              <w:rPr>
                <w:rFonts w:cstheme="minorBidi"/>
                <w:color w:val="000000"/>
                <w:kern w:val="2"/>
                <w:position w:val="-14"/>
                <w:sz w:val="22"/>
                <w:szCs w:val="22"/>
              </w:rPr>
              <w:object w:dxaOrig="540" w:dyaOrig="380" w14:anchorId="30B6C088">
                <v:shape id="_x0000_i1232" type="#_x0000_t75" style="width:27.05pt;height:18.75pt" o:ole="">
                  <v:imagedata r:id="rId374" o:title=""/>
                </v:shape>
                <o:OLEObject Type="Embed" ProgID="Equation.DSMT4" ShapeID="_x0000_i1232" DrawAspect="Content" ObjectID="_1845116584" r:id="rId375"/>
              </w:object>
            </w:r>
            <w:r w:rsidRPr="00F742A4">
              <w:rPr>
                <w:color w:val="000000"/>
                <w:sz w:val="22"/>
              </w:rPr>
              <w:t xml:space="preserve"> </w:t>
            </w:r>
          </w:p>
        </w:tc>
        <w:tc>
          <w:tcPr>
            <w:tcW w:w="1238" w:type="pct"/>
            <w:vAlign w:val="center"/>
          </w:tcPr>
          <w:p w14:paraId="6093B75C" w14:textId="0A5A29C3" w:rsidR="00AD03C2" w:rsidRPr="00F742A4" w:rsidRDefault="009874B3" w:rsidP="00D61655">
            <w:pPr>
              <w:adjustRightInd w:val="0"/>
              <w:snapToGrid w:val="0"/>
              <w:spacing w:line="480" w:lineRule="auto"/>
              <w:ind w:firstLineChars="0" w:firstLine="0"/>
              <w:jc w:val="center"/>
              <w:rPr>
                <w:color w:val="000000"/>
                <w:sz w:val="22"/>
              </w:rPr>
            </w:pPr>
            <w:r w:rsidRPr="009874B3">
              <w:rPr>
                <w:rFonts w:cstheme="minorBidi"/>
                <w:color w:val="000000"/>
                <w:kern w:val="2"/>
                <w:position w:val="-14"/>
                <w:sz w:val="22"/>
                <w:szCs w:val="22"/>
              </w:rPr>
              <w:object w:dxaOrig="1840" w:dyaOrig="380" w14:anchorId="0D6067B3">
                <v:shape id="_x0000_i1233" type="#_x0000_t75" style="width:92pt;height:18.75pt" o:ole="">
                  <v:imagedata r:id="rId376" o:title=""/>
                </v:shape>
                <o:OLEObject Type="Embed" ProgID="Equation.DSMT4" ShapeID="_x0000_i1233" DrawAspect="Content" ObjectID="_1845116585" r:id="rId377"/>
              </w:object>
            </w:r>
          </w:p>
        </w:tc>
        <w:tc>
          <w:tcPr>
            <w:tcW w:w="871" w:type="pct"/>
            <w:vAlign w:val="center"/>
          </w:tcPr>
          <w:p w14:paraId="5D23237D" w14:textId="38C44D57" w:rsidR="00AD03C2" w:rsidRPr="00F742A4" w:rsidRDefault="009874B3" w:rsidP="00D61655">
            <w:pPr>
              <w:adjustRightInd w:val="0"/>
              <w:snapToGrid w:val="0"/>
              <w:spacing w:line="480" w:lineRule="auto"/>
              <w:ind w:firstLineChars="0" w:firstLine="0"/>
              <w:jc w:val="center"/>
              <w:rPr>
                <w:color w:val="000000"/>
                <w:sz w:val="22"/>
              </w:rPr>
            </w:pPr>
            <w:r w:rsidRPr="009874B3">
              <w:rPr>
                <w:color w:val="000000"/>
                <w:sz w:val="22"/>
              </w:rPr>
              <w:t>Negligible</w:t>
            </w:r>
          </w:p>
        </w:tc>
      </w:tr>
      <w:tr w:rsidR="00AD03C2" w:rsidRPr="00F742A4" w14:paraId="71A9B2B9" w14:textId="77777777" w:rsidTr="00A85856">
        <w:trPr>
          <w:trHeight w:val="405"/>
          <w:jc w:val="center"/>
        </w:trPr>
        <w:tc>
          <w:tcPr>
            <w:tcW w:w="1058" w:type="pct"/>
            <w:tcBorders>
              <w:bottom w:val="single" w:sz="8" w:space="0" w:color="auto"/>
            </w:tcBorders>
            <w:vAlign w:val="center"/>
          </w:tcPr>
          <w:p w14:paraId="5D120B73" w14:textId="06B38621" w:rsidR="00AD03C2" w:rsidRPr="00F742A4" w:rsidRDefault="00AD03C2" w:rsidP="00D61655">
            <w:pPr>
              <w:adjustRightInd w:val="0"/>
              <w:snapToGrid w:val="0"/>
              <w:spacing w:line="480" w:lineRule="auto"/>
              <w:ind w:firstLineChars="0" w:firstLine="0"/>
              <w:jc w:val="center"/>
              <w:rPr>
                <w:color w:val="000000"/>
                <w:sz w:val="22"/>
              </w:rPr>
            </w:pPr>
            <w:r w:rsidRPr="00AD03C2">
              <w:rPr>
                <w:color w:val="000000"/>
                <w:sz w:val="22"/>
              </w:rPr>
              <w:t>Total Combined Uncertainty</w:t>
            </w:r>
          </w:p>
        </w:tc>
        <w:tc>
          <w:tcPr>
            <w:tcW w:w="1058" w:type="pct"/>
            <w:tcBorders>
              <w:bottom w:val="single" w:sz="8" w:space="0" w:color="auto"/>
            </w:tcBorders>
            <w:vAlign w:val="center"/>
          </w:tcPr>
          <w:p w14:paraId="56C429F2" w14:textId="77777777" w:rsidR="00AD03C2" w:rsidRPr="00F742A4" w:rsidRDefault="00AD03C2" w:rsidP="00D61655">
            <w:pPr>
              <w:adjustRightInd w:val="0"/>
              <w:snapToGrid w:val="0"/>
              <w:spacing w:line="480" w:lineRule="auto"/>
              <w:ind w:firstLineChars="0" w:firstLine="0"/>
              <w:jc w:val="center"/>
              <w:rPr>
                <w:color w:val="000000"/>
                <w:sz w:val="22"/>
              </w:rPr>
            </w:pPr>
          </w:p>
        </w:tc>
        <w:tc>
          <w:tcPr>
            <w:tcW w:w="776" w:type="pct"/>
            <w:tcBorders>
              <w:bottom w:val="single" w:sz="8" w:space="0" w:color="auto"/>
            </w:tcBorders>
            <w:vAlign w:val="center"/>
          </w:tcPr>
          <w:p w14:paraId="184E2447" w14:textId="1922B5A0" w:rsidR="00AD03C2" w:rsidRPr="00F742A4" w:rsidRDefault="00AD03C2" w:rsidP="00D61655">
            <w:pPr>
              <w:adjustRightInd w:val="0"/>
              <w:snapToGrid w:val="0"/>
              <w:spacing w:line="480" w:lineRule="auto"/>
              <w:ind w:firstLineChars="0" w:firstLine="0"/>
              <w:jc w:val="center"/>
              <w:rPr>
                <w:color w:val="000000"/>
                <w:sz w:val="22"/>
              </w:rPr>
            </w:pPr>
            <w:r w:rsidRPr="00C64412">
              <w:rPr>
                <w:rFonts w:cstheme="minorBidi"/>
                <w:color w:val="000000"/>
                <w:kern w:val="2"/>
                <w:position w:val="-12"/>
                <w:sz w:val="22"/>
                <w:szCs w:val="22"/>
              </w:rPr>
              <w:object w:dxaOrig="260" w:dyaOrig="360" w14:anchorId="7E388512">
                <v:shape id="_x0000_i1234" type="#_x0000_t75" style="width:12.5pt;height:18.3pt" o:ole="">
                  <v:imagedata r:id="rId378" o:title=""/>
                </v:shape>
                <o:OLEObject Type="Embed" ProgID="Equation.DSMT4" ShapeID="_x0000_i1234" DrawAspect="Content" ObjectID="_1845116586" r:id="rId379"/>
              </w:object>
            </w:r>
          </w:p>
        </w:tc>
        <w:tc>
          <w:tcPr>
            <w:tcW w:w="1238" w:type="pct"/>
            <w:tcBorders>
              <w:bottom w:val="single" w:sz="8" w:space="0" w:color="auto"/>
            </w:tcBorders>
            <w:vAlign w:val="center"/>
          </w:tcPr>
          <w:p w14:paraId="08D2880B" w14:textId="77777777" w:rsidR="00AD03C2" w:rsidRPr="00F742A4" w:rsidRDefault="00AD03C2" w:rsidP="00D61655">
            <w:pPr>
              <w:adjustRightInd w:val="0"/>
              <w:snapToGrid w:val="0"/>
              <w:spacing w:line="480" w:lineRule="auto"/>
              <w:ind w:firstLineChars="0" w:firstLine="0"/>
              <w:jc w:val="center"/>
              <w:rPr>
                <w:color w:val="000000"/>
                <w:sz w:val="22"/>
              </w:rPr>
            </w:pPr>
          </w:p>
        </w:tc>
        <w:tc>
          <w:tcPr>
            <w:tcW w:w="871" w:type="pct"/>
            <w:tcBorders>
              <w:bottom w:val="single" w:sz="8" w:space="0" w:color="auto"/>
            </w:tcBorders>
            <w:vAlign w:val="center"/>
          </w:tcPr>
          <w:p w14:paraId="7E6E89CE" w14:textId="7FD7B991" w:rsidR="00AD03C2" w:rsidRPr="00F742A4" w:rsidRDefault="00140557" w:rsidP="00D61655">
            <w:pPr>
              <w:adjustRightInd w:val="0"/>
              <w:snapToGrid w:val="0"/>
              <w:spacing w:line="480" w:lineRule="auto"/>
              <w:ind w:firstLineChars="0" w:firstLine="0"/>
              <w:jc w:val="center"/>
              <w:rPr>
                <w:color w:val="000000"/>
                <w:sz w:val="22"/>
              </w:rPr>
            </w:pPr>
            <w:r w:rsidRPr="00AD03C2">
              <w:rPr>
                <w:rFonts w:cstheme="minorBidi"/>
                <w:color w:val="000000"/>
                <w:kern w:val="2"/>
                <w:position w:val="-6"/>
                <w:sz w:val="22"/>
                <w:szCs w:val="22"/>
              </w:rPr>
              <w:object w:dxaOrig="720" w:dyaOrig="279" w14:anchorId="695410CC">
                <v:shape id="_x0000_i1235" type="#_x0000_t75" style="width:36.2pt;height:13.75pt" o:ole="">
                  <v:imagedata r:id="rId380" o:title=""/>
                </v:shape>
                <o:OLEObject Type="Embed" ProgID="Equation.DSMT4" ShapeID="_x0000_i1235" DrawAspect="Content" ObjectID="_1845116587" r:id="rId381"/>
              </w:object>
            </w:r>
            <w:r w:rsidR="00AD03C2" w:rsidRPr="00AD03C2">
              <w:rPr>
                <w:color w:val="000000"/>
                <w:sz w:val="22"/>
              </w:rPr>
              <w:t>m/s (</w:t>
            </w:r>
            <w:r w:rsidR="0075719F" w:rsidRPr="00AD03C2">
              <w:rPr>
                <w:rFonts w:cstheme="minorBidi"/>
                <w:color w:val="000000"/>
                <w:kern w:val="2"/>
                <w:position w:val="-6"/>
                <w:sz w:val="22"/>
                <w:szCs w:val="22"/>
              </w:rPr>
              <w:object w:dxaOrig="760" w:dyaOrig="279" w14:anchorId="6EBF609E">
                <v:shape id="_x0000_i1607" type="#_x0000_t75" style="width:38.3pt;height:13.75pt" o:ole="">
                  <v:imagedata r:id="rId382" o:title=""/>
                </v:shape>
                <o:OLEObject Type="Embed" ProgID="Equation.DSMT4" ShapeID="_x0000_i1607" DrawAspect="Content" ObjectID="_1845116588" r:id="rId383"/>
              </w:object>
            </w:r>
            <w:r w:rsidR="00AD03C2" w:rsidRPr="00AD03C2">
              <w:rPr>
                <w:color w:val="000000"/>
                <w:sz w:val="22"/>
              </w:rPr>
              <w:t>)</w:t>
            </w:r>
          </w:p>
        </w:tc>
      </w:tr>
      <w:bookmarkEnd w:id="8"/>
      <w:bookmarkEnd w:id="9"/>
    </w:tbl>
    <w:p w14:paraId="0A33F2ED" w14:textId="77777777" w:rsidR="00E805F2" w:rsidRPr="00E805F2" w:rsidRDefault="00E805F2" w:rsidP="00DD2B2D">
      <w:pPr>
        <w:ind w:firstLineChars="0" w:firstLine="0"/>
      </w:pPr>
    </w:p>
    <w:p w14:paraId="1D41CB99" w14:textId="75040082" w:rsidR="002531DB" w:rsidRDefault="00137468" w:rsidP="009E75B3">
      <w:pPr>
        <w:pStyle w:val="1"/>
      </w:pPr>
      <w:r w:rsidRPr="00137468">
        <w:t>Supplementary Videos</w:t>
      </w:r>
    </w:p>
    <w:p w14:paraId="54927D78" w14:textId="5053CE5B" w:rsidR="001C57C4" w:rsidRPr="001C57C4" w:rsidRDefault="00FD53D6" w:rsidP="00E71EB4">
      <w:pPr>
        <w:ind w:firstLineChars="0" w:firstLine="0"/>
      </w:pPr>
      <w:r>
        <w:rPr>
          <w:rFonts w:hint="eastAsia"/>
        </w:rPr>
        <w:t>Video</w:t>
      </w:r>
      <w:r w:rsidR="00E71EB4">
        <w:rPr>
          <w:rFonts w:hint="eastAsia"/>
        </w:rPr>
        <w:t xml:space="preserve"> </w:t>
      </w:r>
      <w:r w:rsidR="001C57C4">
        <w:rPr>
          <w:rFonts w:hint="eastAsia"/>
        </w:rPr>
        <w:t>1</w:t>
      </w:r>
      <w:r w:rsidR="001C57C4">
        <w:rPr>
          <w:rFonts w:hint="eastAsia"/>
        </w:rPr>
        <w:t>：</w:t>
      </w:r>
      <w:r w:rsidRPr="00FD53D6">
        <w:t>Experimental Video of Particle Motion Around a Cube</w:t>
      </w:r>
      <w:r>
        <w:rPr>
          <w:rFonts w:hint="eastAsia"/>
        </w:rPr>
        <w:t>.</w:t>
      </w:r>
    </w:p>
    <w:p w14:paraId="5B1644A8" w14:textId="05892E30" w:rsidR="001C57C4" w:rsidRPr="001C57C4" w:rsidRDefault="00FD53D6" w:rsidP="00E71EB4">
      <w:pPr>
        <w:ind w:firstLineChars="0" w:firstLine="0"/>
      </w:pPr>
      <w:r>
        <w:rPr>
          <w:rFonts w:hint="eastAsia"/>
        </w:rPr>
        <w:t>Video</w:t>
      </w:r>
      <w:r w:rsidR="00E71EB4">
        <w:rPr>
          <w:rFonts w:hint="eastAsia"/>
        </w:rPr>
        <w:t xml:space="preserve"> </w:t>
      </w:r>
      <w:r w:rsidR="001C57C4">
        <w:rPr>
          <w:rFonts w:hint="eastAsia"/>
        </w:rPr>
        <w:t>2</w:t>
      </w:r>
      <w:r w:rsidR="001C57C4">
        <w:rPr>
          <w:rFonts w:hint="eastAsia"/>
        </w:rPr>
        <w:t>：</w:t>
      </w:r>
      <w:r w:rsidR="00F707F6" w:rsidRPr="00F707F6">
        <w:t>Dynamic flow field video with superimposed velocity vectors (demonstrating wake oscillation and vortex shedding).</w:t>
      </w:r>
    </w:p>
    <w:p w14:paraId="3A75FB18" w14:textId="04BE52CF" w:rsidR="00101FE6" w:rsidRPr="00380095" w:rsidRDefault="00380095" w:rsidP="009E75B3">
      <w:pPr>
        <w:pStyle w:val="1"/>
      </w:pPr>
      <w:r w:rsidRPr="00380095">
        <w:t>References</w:t>
      </w:r>
    </w:p>
    <w:p w14:paraId="6CE5A9CC" w14:textId="77777777" w:rsidR="006A5B08" w:rsidRPr="006A5B08" w:rsidRDefault="00772F41" w:rsidP="00C650FE">
      <w:pPr>
        <w:pStyle w:val="ab"/>
        <w:ind w:left="0" w:firstLineChars="0" w:firstLine="0"/>
      </w:pPr>
      <w:r>
        <w:fldChar w:fldCharType="begin"/>
      </w:r>
      <w:r w:rsidR="006A5B08">
        <w:instrText xml:space="preserve"> ADDIN ZOTERO_BIBL {"uncited":[],"omitted":[],"custom":[]} CSL_BIBLIOGRAPHY </w:instrText>
      </w:r>
      <w:r>
        <w:fldChar w:fldCharType="separate"/>
      </w:r>
      <w:r w:rsidR="006A5B08" w:rsidRPr="006A5B08">
        <w:t>1.</w:t>
      </w:r>
      <w:r w:rsidR="006A5B08" w:rsidRPr="006A5B08">
        <w:tab/>
        <w:t xml:space="preserve">Khan, M. H., Sooraj, P., Sharma, A. &amp; Agrawal, A. Flow around a cube for </w:t>
      </w:r>
      <w:r w:rsidR="006A5B08" w:rsidRPr="006A5B08">
        <w:lastRenderedPageBreak/>
        <w:t xml:space="preserve">Reynolds numbers between 500 and 55,000. </w:t>
      </w:r>
      <w:r w:rsidR="006A5B08" w:rsidRPr="006A5B08">
        <w:rPr>
          <w:i/>
          <w:iCs/>
        </w:rPr>
        <w:t>Experimental Thermal and Fluid Science</w:t>
      </w:r>
      <w:r w:rsidR="006A5B08" w:rsidRPr="006A5B08">
        <w:t xml:space="preserve"> </w:t>
      </w:r>
      <w:r w:rsidR="006A5B08" w:rsidRPr="006A5B08">
        <w:rPr>
          <w:b/>
          <w:bCs/>
        </w:rPr>
        <w:t>93</w:t>
      </w:r>
      <w:r w:rsidR="006A5B08" w:rsidRPr="006A5B08">
        <w:t>, 257–271 (2018).</w:t>
      </w:r>
    </w:p>
    <w:p w14:paraId="41AFED7F" w14:textId="77777777" w:rsidR="006A5B08" w:rsidRPr="006A5B08" w:rsidRDefault="006A5B08" w:rsidP="00C650FE">
      <w:pPr>
        <w:pStyle w:val="ab"/>
        <w:ind w:left="0" w:firstLineChars="0" w:firstLine="0"/>
      </w:pPr>
      <w:r w:rsidRPr="006A5B08">
        <w:t>2.</w:t>
      </w:r>
      <w:r w:rsidRPr="006A5B08">
        <w:tab/>
        <w:t xml:space="preserve">Hong, J. </w:t>
      </w:r>
      <w:r w:rsidRPr="006A5B08">
        <w:rPr>
          <w:i/>
          <w:iCs/>
        </w:rPr>
        <w:t>et al.</w:t>
      </w:r>
      <w:r w:rsidRPr="006A5B08">
        <w:t xml:space="preserve"> Natural snowfall reveals large-scale flow structures in the wake of a 2.5-MW wind turbine. </w:t>
      </w:r>
      <w:r w:rsidRPr="006A5B08">
        <w:rPr>
          <w:i/>
          <w:iCs/>
        </w:rPr>
        <w:t>Nat Commun</w:t>
      </w:r>
      <w:r w:rsidRPr="006A5B08">
        <w:t xml:space="preserve"> </w:t>
      </w:r>
      <w:r w:rsidRPr="006A5B08">
        <w:rPr>
          <w:b/>
          <w:bCs/>
        </w:rPr>
        <w:t>5</w:t>
      </w:r>
      <w:r w:rsidRPr="006A5B08">
        <w:t>, 4216 (2014).</w:t>
      </w:r>
    </w:p>
    <w:p w14:paraId="1536FAAE" w14:textId="77777777" w:rsidR="006A5B08" w:rsidRPr="006A5B08" w:rsidRDefault="006A5B08" w:rsidP="00C650FE">
      <w:pPr>
        <w:pStyle w:val="ab"/>
        <w:ind w:left="0" w:firstLineChars="0" w:firstLine="0"/>
      </w:pPr>
      <w:r w:rsidRPr="006A5B08">
        <w:t>3.</w:t>
      </w:r>
      <w:r w:rsidRPr="006A5B08">
        <w:tab/>
        <w:t xml:space="preserve">Townsend, A. A. Equilibrium layers and wall turbulence. </w:t>
      </w:r>
      <w:r w:rsidRPr="006A5B08">
        <w:rPr>
          <w:i/>
          <w:iCs/>
        </w:rPr>
        <w:t>J. Fluid Mech.</w:t>
      </w:r>
      <w:r w:rsidRPr="006A5B08">
        <w:t xml:space="preserve"> </w:t>
      </w:r>
      <w:r w:rsidRPr="006A5B08">
        <w:rPr>
          <w:b/>
          <w:bCs/>
        </w:rPr>
        <w:t>11</w:t>
      </w:r>
      <w:r w:rsidRPr="006A5B08">
        <w:t>, 97–120 (1961).</w:t>
      </w:r>
    </w:p>
    <w:p w14:paraId="793B9B02" w14:textId="77777777" w:rsidR="006A5B08" w:rsidRPr="006A5B08" w:rsidRDefault="006A5B08" w:rsidP="00C650FE">
      <w:pPr>
        <w:pStyle w:val="ab"/>
        <w:ind w:left="0" w:firstLineChars="0" w:firstLine="0"/>
      </w:pPr>
      <w:r w:rsidRPr="006A5B08">
        <w:t>4.</w:t>
      </w:r>
      <w:r w:rsidRPr="006A5B08">
        <w:tab/>
        <w:t xml:space="preserve">Gatignol, R. On the history term of Boussinesq–Basset when the viscous fluid slips on the particle. </w:t>
      </w:r>
      <w:r w:rsidRPr="006A5B08">
        <w:rPr>
          <w:i/>
          <w:iCs/>
        </w:rPr>
        <w:t>Comptes Rendus. Mécanique</w:t>
      </w:r>
      <w:r w:rsidRPr="006A5B08">
        <w:t xml:space="preserve"> </w:t>
      </w:r>
      <w:r w:rsidRPr="006A5B08">
        <w:rPr>
          <w:b/>
          <w:bCs/>
        </w:rPr>
        <w:t>335</w:t>
      </w:r>
      <w:r w:rsidRPr="006A5B08">
        <w:t>, 606–616 (2007).</w:t>
      </w:r>
    </w:p>
    <w:p w14:paraId="7EB68599" w14:textId="77777777" w:rsidR="006A5B08" w:rsidRPr="006A5B08" w:rsidRDefault="006A5B08" w:rsidP="00C650FE">
      <w:pPr>
        <w:pStyle w:val="ab"/>
        <w:ind w:left="0" w:firstLineChars="0" w:firstLine="0"/>
      </w:pPr>
      <w:r w:rsidRPr="006A5B08">
        <w:t>5.</w:t>
      </w:r>
      <w:r w:rsidRPr="006A5B08">
        <w:tab/>
        <w:t xml:space="preserve">Maxey, M. R. &amp; Riley, J. J. Equation of motion for a small rigid sphere in a nonuniform flow. </w:t>
      </w:r>
      <w:r w:rsidRPr="006A5B08">
        <w:rPr>
          <w:i/>
          <w:iCs/>
        </w:rPr>
        <w:t>The Physics of Fluids</w:t>
      </w:r>
      <w:r w:rsidRPr="006A5B08">
        <w:t xml:space="preserve"> </w:t>
      </w:r>
      <w:r w:rsidRPr="006A5B08">
        <w:rPr>
          <w:b/>
          <w:bCs/>
        </w:rPr>
        <w:t>26</w:t>
      </w:r>
      <w:r w:rsidRPr="006A5B08">
        <w:t>, 883–889 (1983).</w:t>
      </w:r>
    </w:p>
    <w:p w14:paraId="3B3031BF" w14:textId="77777777" w:rsidR="006A5B08" w:rsidRPr="006A5B08" w:rsidRDefault="006A5B08" w:rsidP="00C650FE">
      <w:pPr>
        <w:pStyle w:val="ab"/>
        <w:ind w:left="0" w:firstLineChars="0" w:firstLine="0"/>
      </w:pPr>
      <w:r w:rsidRPr="006A5B08">
        <w:t>6.</w:t>
      </w:r>
      <w:r w:rsidRPr="006A5B08">
        <w:tab/>
        <w:t xml:space="preserve">Tchen, C. M. Diffusion of Particles in Turbulent Flow. in </w:t>
      </w:r>
      <w:r w:rsidRPr="006A5B08">
        <w:rPr>
          <w:i/>
          <w:iCs/>
        </w:rPr>
        <w:t>Advances in Geophysics</w:t>
      </w:r>
      <w:r w:rsidRPr="006A5B08">
        <w:t xml:space="preserve"> vol. 6 165–174 (Elsevier, 1959).</w:t>
      </w:r>
    </w:p>
    <w:p w14:paraId="42F14D45" w14:textId="77777777" w:rsidR="006A5B08" w:rsidRPr="006A5B08" w:rsidRDefault="006A5B08" w:rsidP="00C650FE">
      <w:pPr>
        <w:pStyle w:val="ab"/>
        <w:ind w:left="0" w:firstLineChars="0" w:firstLine="0"/>
      </w:pPr>
      <w:r w:rsidRPr="006A5B08">
        <w:t>7.</w:t>
      </w:r>
      <w:r w:rsidRPr="006A5B08">
        <w:tab/>
        <w:t xml:space="preserve">Locatelli, J. D. &amp; Hobbs, P. V. Fall speeds and masses of solid precipitation particles. </w:t>
      </w:r>
      <w:r w:rsidRPr="006A5B08">
        <w:rPr>
          <w:i/>
          <w:iCs/>
        </w:rPr>
        <w:t>J. Geophys. Res.</w:t>
      </w:r>
      <w:r w:rsidRPr="006A5B08">
        <w:t xml:space="preserve"> </w:t>
      </w:r>
      <w:r w:rsidRPr="006A5B08">
        <w:rPr>
          <w:b/>
          <w:bCs/>
        </w:rPr>
        <w:t>79</w:t>
      </w:r>
      <w:r w:rsidRPr="006A5B08">
        <w:t>, 2185–2197 (1974).</w:t>
      </w:r>
    </w:p>
    <w:p w14:paraId="3E2E2496" w14:textId="77777777" w:rsidR="006A5B08" w:rsidRPr="006A5B08" w:rsidRDefault="006A5B08" w:rsidP="00C650FE">
      <w:pPr>
        <w:pStyle w:val="ab"/>
        <w:ind w:left="0" w:firstLineChars="0" w:firstLine="0"/>
      </w:pPr>
      <w:r w:rsidRPr="006A5B08">
        <w:t>8.</w:t>
      </w:r>
      <w:r w:rsidRPr="006A5B08">
        <w:tab/>
        <w:t xml:space="preserve">Li, J., Guala, M. &amp; Hong, J. Snow Particle Analyzer for Simultaneous Measurements of Snow Density and Morphology. </w:t>
      </w:r>
      <w:r w:rsidRPr="006A5B08">
        <w:rPr>
          <w:i/>
          <w:iCs/>
        </w:rPr>
        <w:t>JGR Atmospheres</w:t>
      </w:r>
      <w:r w:rsidRPr="006A5B08">
        <w:t xml:space="preserve"> </w:t>
      </w:r>
      <w:r w:rsidRPr="006A5B08">
        <w:rPr>
          <w:b/>
          <w:bCs/>
        </w:rPr>
        <w:t>128</w:t>
      </w:r>
      <w:r w:rsidRPr="006A5B08">
        <w:t>, e2023JD038987 (2023).</w:t>
      </w:r>
    </w:p>
    <w:p w14:paraId="0B3E6424" w14:textId="77777777" w:rsidR="006A5B08" w:rsidRPr="006A5B08" w:rsidRDefault="006A5B08" w:rsidP="00C650FE">
      <w:pPr>
        <w:pStyle w:val="ab"/>
        <w:ind w:left="0" w:firstLineChars="0" w:firstLine="0"/>
      </w:pPr>
      <w:r w:rsidRPr="006A5B08">
        <w:t>9.</w:t>
      </w:r>
      <w:r w:rsidRPr="006A5B08">
        <w:tab/>
        <w:t xml:space="preserve">Samimy, M. &amp; Lele, S. K. Motion of particles with inertia in a compressible free shear layer. </w:t>
      </w:r>
      <w:r w:rsidRPr="006A5B08">
        <w:rPr>
          <w:i/>
          <w:iCs/>
        </w:rPr>
        <w:t>Physics of Fluids A: Fluid Dynamics</w:t>
      </w:r>
      <w:r w:rsidRPr="006A5B08">
        <w:t xml:space="preserve"> </w:t>
      </w:r>
      <w:r w:rsidRPr="006A5B08">
        <w:rPr>
          <w:b/>
          <w:bCs/>
        </w:rPr>
        <w:t>3</w:t>
      </w:r>
      <w:r w:rsidRPr="006A5B08">
        <w:t>, 1915–1923 (1991).</w:t>
      </w:r>
    </w:p>
    <w:p w14:paraId="73945DCA" w14:textId="77777777" w:rsidR="006A5B08" w:rsidRPr="006A5B08" w:rsidRDefault="006A5B08" w:rsidP="00C650FE">
      <w:pPr>
        <w:pStyle w:val="ab"/>
        <w:ind w:left="0" w:firstLineChars="0" w:firstLine="0"/>
      </w:pPr>
      <w:r w:rsidRPr="006A5B08">
        <w:t>10.</w:t>
      </w:r>
      <w:r w:rsidRPr="006A5B08">
        <w:tab/>
        <w:t xml:space="preserve">Keane, R. D. &amp; Adrian, R. J. Optimization of particle image velocimeters. I. Double pulsed systems. </w:t>
      </w:r>
      <w:r w:rsidRPr="006A5B08">
        <w:rPr>
          <w:i/>
          <w:iCs/>
        </w:rPr>
        <w:t>Meas. Sci. Technol.</w:t>
      </w:r>
      <w:r w:rsidRPr="006A5B08">
        <w:t xml:space="preserve"> </w:t>
      </w:r>
      <w:r w:rsidRPr="006A5B08">
        <w:rPr>
          <w:b/>
          <w:bCs/>
        </w:rPr>
        <w:t>1</w:t>
      </w:r>
      <w:r w:rsidRPr="006A5B08">
        <w:t>, 1202–1215 (1990).</w:t>
      </w:r>
    </w:p>
    <w:p w14:paraId="1DDF0EBD" w14:textId="77777777" w:rsidR="006A5B08" w:rsidRPr="006A5B08" w:rsidRDefault="006A5B08" w:rsidP="00C650FE">
      <w:pPr>
        <w:pStyle w:val="ab"/>
        <w:ind w:left="0" w:firstLineChars="0" w:firstLine="0"/>
      </w:pPr>
      <w:r w:rsidRPr="006A5B08">
        <w:t>11.</w:t>
      </w:r>
      <w:r w:rsidRPr="006A5B08">
        <w:tab/>
        <w:t xml:space="preserve">Huang, H., Dabiri, D. &amp; Gharib, M. On errors of digital particle image velocimetry. </w:t>
      </w:r>
      <w:r w:rsidRPr="006A5B08">
        <w:rPr>
          <w:i/>
          <w:iCs/>
        </w:rPr>
        <w:lastRenderedPageBreak/>
        <w:t>Meas. Sci. Technol.</w:t>
      </w:r>
      <w:r w:rsidRPr="006A5B08">
        <w:t xml:space="preserve"> </w:t>
      </w:r>
      <w:r w:rsidRPr="006A5B08">
        <w:rPr>
          <w:b/>
          <w:bCs/>
        </w:rPr>
        <w:t>8</w:t>
      </w:r>
      <w:r w:rsidRPr="006A5B08">
        <w:t>, 1427–1440 (1997).</w:t>
      </w:r>
    </w:p>
    <w:p w14:paraId="114521FC" w14:textId="77777777" w:rsidR="006A5B08" w:rsidRPr="006A5B08" w:rsidRDefault="006A5B08" w:rsidP="00C650FE">
      <w:pPr>
        <w:pStyle w:val="ab"/>
        <w:ind w:left="0" w:firstLineChars="0" w:firstLine="0"/>
      </w:pPr>
      <w:r w:rsidRPr="006A5B08">
        <w:t>12.</w:t>
      </w:r>
      <w:r w:rsidRPr="006A5B08">
        <w:tab/>
        <w:t xml:space="preserve">Raffel, M. </w:t>
      </w:r>
      <w:r w:rsidRPr="006A5B08">
        <w:rPr>
          <w:i/>
          <w:iCs/>
        </w:rPr>
        <w:t>et al.</w:t>
      </w:r>
      <w:r w:rsidRPr="006A5B08">
        <w:t xml:space="preserve"> </w:t>
      </w:r>
      <w:r w:rsidRPr="006A5B08">
        <w:rPr>
          <w:i/>
          <w:iCs/>
        </w:rPr>
        <w:t>Particle Image Velocimetry: A Practical Guide</w:t>
      </w:r>
      <w:r w:rsidRPr="006A5B08">
        <w:t>. (Springer International Publishing, Cham, 2018). doi:10.1007/978-3-319-68852-7.</w:t>
      </w:r>
    </w:p>
    <w:p w14:paraId="23A30308" w14:textId="316EBED4" w:rsidR="00101FE6" w:rsidRDefault="00772F41" w:rsidP="00C650FE">
      <w:pPr>
        <w:ind w:firstLineChars="0" w:firstLine="0"/>
      </w:pPr>
      <w:r>
        <w:fldChar w:fldCharType="end"/>
      </w:r>
    </w:p>
    <w:p w14:paraId="15A20F2D" w14:textId="052CE0DB" w:rsidR="00101FE6" w:rsidRDefault="00101FE6" w:rsidP="00772F41">
      <w:pPr>
        <w:ind w:firstLineChars="0" w:firstLine="0"/>
      </w:pPr>
    </w:p>
    <w:p w14:paraId="25BAEB2E" w14:textId="77777777" w:rsidR="00101FE6" w:rsidRDefault="00101FE6" w:rsidP="00772F41">
      <w:pPr>
        <w:ind w:firstLineChars="0" w:firstLine="0"/>
      </w:pPr>
    </w:p>
    <w:p w14:paraId="76BD186C" w14:textId="77777777" w:rsidR="00944EC4" w:rsidRPr="00944EC4" w:rsidRDefault="00944EC4" w:rsidP="00772F41">
      <w:pPr>
        <w:ind w:firstLineChars="0" w:firstLine="0"/>
      </w:pPr>
    </w:p>
    <w:sectPr w:rsidR="00944EC4" w:rsidRPr="00944EC4">
      <w:headerReference w:type="even" r:id="rId384"/>
      <w:headerReference w:type="default" r:id="rId385"/>
      <w:footerReference w:type="even" r:id="rId386"/>
      <w:footerReference w:type="default" r:id="rId387"/>
      <w:headerReference w:type="first" r:id="rId388"/>
      <w:footerReference w:type="first" r:id="rId3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2518A" w14:textId="77777777" w:rsidR="003F09D7" w:rsidRDefault="003F09D7" w:rsidP="00E16FAE">
      <w:pPr>
        <w:spacing w:line="240" w:lineRule="auto"/>
        <w:ind w:firstLine="480"/>
      </w:pPr>
      <w:r>
        <w:separator/>
      </w:r>
    </w:p>
  </w:endnote>
  <w:endnote w:type="continuationSeparator" w:id="0">
    <w:p w14:paraId="78039F9F" w14:textId="77777777" w:rsidR="003F09D7" w:rsidRDefault="003F09D7" w:rsidP="00E16FAE">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139C6" w14:textId="77777777" w:rsidR="00CF17D3" w:rsidRDefault="00CF17D3">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7ABA0" w14:textId="77777777" w:rsidR="00CF17D3" w:rsidRDefault="00CF17D3">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7C2E8" w14:textId="77777777" w:rsidR="00CF17D3" w:rsidRDefault="00CF17D3">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8C941" w14:textId="77777777" w:rsidR="003F09D7" w:rsidRDefault="003F09D7" w:rsidP="00E16FAE">
      <w:pPr>
        <w:spacing w:line="240" w:lineRule="auto"/>
        <w:ind w:firstLine="480"/>
      </w:pPr>
      <w:r>
        <w:separator/>
      </w:r>
    </w:p>
  </w:footnote>
  <w:footnote w:type="continuationSeparator" w:id="0">
    <w:p w14:paraId="641EEF54" w14:textId="77777777" w:rsidR="003F09D7" w:rsidRDefault="003F09D7" w:rsidP="00E16FAE">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68F68" w14:textId="77777777" w:rsidR="00CF17D3" w:rsidRDefault="00CF17D3">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80121" w14:textId="77777777" w:rsidR="00CF17D3" w:rsidRDefault="00CF17D3">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507E1" w14:textId="77777777" w:rsidR="00CF17D3" w:rsidRDefault="00CF17D3">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7A4C"/>
    <w:multiLevelType w:val="hybridMultilevel"/>
    <w:tmpl w:val="19148D92"/>
    <w:lvl w:ilvl="0" w:tplc="B6BA6C3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AF1270"/>
    <w:multiLevelType w:val="multilevel"/>
    <w:tmpl w:val="EC8C6C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85517B"/>
    <w:multiLevelType w:val="multilevel"/>
    <w:tmpl w:val="5EBCE0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E41ACC"/>
    <w:multiLevelType w:val="multilevel"/>
    <w:tmpl w:val="9AD41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D17AD"/>
    <w:multiLevelType w:val="multilevel"/>
    <w:tmpl w:val="EF16D5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A7168C"/>
    <w:multiLevelType w:val="hybridMultilevel"/>
    <w:tmpl w:val="611251E2"/>
    <w:lvl w:ilvl="0" w:tplc="B6BA6C3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2AB174A"/>
    <w:multiLevelType w:val="hybridMultilevel"/>
    <w:tmpl w:val="2974A302"/>
    <w:lvl w:ilvl="0" w:tplc="B6BA6C32">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35B06B4D"/>
    <w:multiLevelType w:val="multilevel"/>
    <w:tmpl w:val="5AD892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A6428E"/>
    <w:multiLevelType w:val="hybridMultilevel"/>
    <w:tmpl w:val="095EC9E6"/>
    <w:lvl w:ilvl="0" w:tplc="B6BA6C3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7416CAA"/>
    <w:multiLevelType w:val="hybridMultilevel"/>
    <w:tmpl w:val="F1E0D5EA"/>
    <w:lvl w:ilvl="0" w:tplc="B6BA6C3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AEF2B50"/>
    <w:multiLevelType w:val="hybridMultilevel"/>
    <w:tmpl w:val="D2407430"/>
    <w:lvl w:ilvl="0" w:tplc="B6BA6C3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053723F"/>
    <w:multiLevelType w:val="multilevel"/>
    <w:tmpl w:val="6E2ADF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0D7ED7"/>
    <w:multiLevelType w:val="multilevel"/>
    <w:tmpl w:val="89BEBD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091227"/>
    <w:multiLevelType w:val="hybridMultilevel"/>
    <w:tmpl w:val="11B237BE"/>
    <w:lvl w:ilvl="0" w:tplc="8E060EA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4FE127B1"/>
    <w:multiLevelType w:val="hybridMultilevel"/>
    <w:tmpl w:val="C13CAA16"/>
    <w:lvl w:ilvl="0" w:tplc="BC825B8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89178DE"/>
    <w:multiLevelType w:val="multilevel"/>
    <w:tmpl w:val="4A32D3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E61A21"/>
    <w:multiLevelType w:val="hybridMultilevel"/>
    <w:tmpl w:val="49F001BE"/>
    <w:lvl w:ilvl="0" w:tplc="B6BA6C3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8DF71E3"/>
    <w:multiLevelType w:val="multilevel"/>
    <w:tmpl w:val="A5B0E0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691DEA"/>
    <w:multiLevelType w:val="hybridMultilevel"/>
    <w:tmpl w:val="C3A881A2"/>
    <w:lvl w:ilvl="0" w:tplc="B6BA6C3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EB26BD4"/>
    <w:multiLevelType w:val="multilevel"/>
    <w:tmpl w:val="DF5A19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512864"/>
    <w:multiLevelType w:val="multilevel"/>
    <w:tmpl w:val="7CC643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B31B4F"/>
    <w:multiLevelType w:val="hybridMultilevel"/>
    <w:tmpl w:val="D714C160"/>
    <w:lvl w:ilvl="0" w:tplc="800A735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77166983"/>
    <w:multiLevelType w:val="multilevel"/>
    <w:tmpl w:val="448E63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961A94"/>
    <w:multiLevelType w:val="multilevel"/>
    <w:tmpl w:val="B99E9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3B3D99"/>
    <w:multiLevelType w:val="multilevel"/>
    <w:tmpl w:val="9BD8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2"/>
  </w:num>
  <w:num w:numId="3">
    <w:abstractNumId w:val="2"/>
  </w:num>
  <w:num w:numId="4">
    <w:abstractNumId w:val="2"/>
  </w:num>
  <w:num w:numId="5">
    <w:abstractNumId w:val="2"/>
  </w:num>
  <w:num w:numId="6">
    <w:abstractNumId w:val="1"/>
  </w:num>
  <w:num w:numId="7">
    <w:abstractNumId w:val="1"/>
  </w:num>
  <w:num w:numId="8">
    <w:abstractNumId w:val="1"/>
  </w:num>
  <w:num w:numId="9">
    <w:abstractNumId w:val="15"/>
  </w:num>
  <w:num w:numId="10">
    <w:abstractNumId w:val="7"/>
  </w:num>
  <w:num w:numId="11">
    <w:abstractNumId w:val="24"/>
  </w:num>
  <w:num w:numId="12">
    <w:abstractNumId w:val="23"/>
  </w:num>
  <w:num w:numId="13">
    <w:abstractNumId w:val="4"/>
  </w:num>
  <w:num w:numId="14">
    <w:abstractNumId w:val="12"/>
  </w:num>
  <w:num w:numId="15">
    <w:abstractNumId w:val="19"/>
  </w:num>
  <w:num w:numId="16">
    <w:abstractNumId w:val="17"/>
  </w:num>
  <w:num w:numId="17">
    <w:abstractNumId w:val="20"/>
  </w:num>
  <w:num w:numId="18">
    <w:abstractNumId w:val="3"/>
  </w:num>
  <w:num w:numId="19">
    <w:abstractNumId w:val="11"/>
  </w:num>
  <w:num w:numId="20">
    <w:abstractNumId w:val="0"/>
  </w:num>
  <w:num w:numId="21">
    <w:abstractNumId w:val="16"/>
  </w:num>
  <w:num w:numId="22">
    <w:abstractNumId w:val="18"/>
  </w:num>
  <w:num w:numId="23">
    <w:abstractNumId w:val="8"/>
  </w:num>
  <w:num w:numId="24">
    <w:abstractNumId w:val="9"/>
  </w:num>
  <w:num w:numId="25">
    <w:abstractNumId w:val="10"/>
  </w:num>
  <w:num w:numId="26">
    <w:abstractNumId w:val="5"/>
  </w:num>
  <w:num w:numId="27">
    <w:abstractNumId w:val="14"/>
  </w:num>
  <w:num w:numId="28">
    <w:abstractNumId w:val="6"/>
  </w:num>
  <w:num w:numId="29">
    <w:abstractNumId w:val="21"/>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2A"/>
    <w:rsid w:val="00001B64"/>
    <w:rsid w:val="00002B5C"/>
    <w:rsid w:val="00002C23"/>
    <w:rsid w:val="000049AD"/>
    <w:rsid w:val="00013D4F"/>
    <w:rsid w:val="000160F6"/>
    <w:rsid w:val="00017D7E"/>
    <w:rsid w:val="00021873"/>
    <w:rsid w:val="00022887"/>
    <w:rsid w:val="000228EE"/>
    <w:rsid w:val="000231DD"/>
    <w:rsid w:val="00023F2C"/>
    <w:rsid w:val="000251B8"/>
    <w:rsid w:val="00025466"/>
    <w:rsid w:val="000276DF"/>
    <w:rsid w:val="00027B2A"/>
    <w:rsid w:val="000313C9"/>
    <w:rsid w:val="000313D9"/>
    <w:rsid w:val="00034667"/>
    <w:rsid w:val="000359D9"/>
    <w:rsid w:val="00037002"/>
    <w:rsid w:val="00037C84"/>
    <w:rsid w:val="000452A5"/>
    <w:rsid w:val="0004638B"/>
    <w:rsid w:val="000467F3"/>
    <w:rsid w:val="00047854"/>
    <w:rsid w:val="00053523"/>
    <w:rsid w:val="00055B4A"/>
    <w:rsid w:val="00055C36"/>
    <w:rsid w:val="000632AB"/>
    <w:rsid w:val="000675C6"/>
    <w:rsid w:val="00080505"/>
    <w:rsid w:val="00087893"/>
    <w:rsid w:val="00090B74"/>
    <w:rsid w:val="00092734"/>
    <w:rsid w:val="00092DBE"/>
    <w:rsid w:val="00096F2B"/>
    <w:rsid w:val="00096F2E"/>
    <w:rsid w:val="000A4A06"/>
    <w:rsid w:val="000B0DD6"/>
    <w:rsid w:val="000B5861"/>
    <w:rsid w:val="000C0733"/>
    <w:rsid w:val="000C0AF2"/>
    <w:rsid w:val="000C75EF"/>
    <w:rsid w:val="000D02EF"/>
    <w:rsid w:val="000D1D7C"/>
    <w:rsid w:val="000D218B"/>
    <w:rsid w:val="000D4919"/>
    <w:rsid w:val="000D75DB"/>
    <w:rsid w:val="000D7DD3"/>
    <w:rsid w:val="000E6138"/>
    <w:rsid w:val="000E6D4C"/>
    <w:rsid w:val="000E7CF5"/>
    <w:rsid w:val="000F0C3E"/>
    <w:rsid w:val="000F18C8"/>
    <w:rsid w:val="000F1951"/>
    <w:rsid w:val="000F1F14"/>
    <w:rsid w:val="000F276F"/>
    <w:rsid w:val="00101FE6"/>
    <w:rsid w:val="001057E0"/>
    <w:rsid w:val="00105CDF"/>
    <w:rsid w:val="00106137"/>
    <w:rsid w:val="001062B0"/>
    <w:rsid w:val="0011024B"/>
    <w:rsid w:val="001103A3"/>
    <w:rsid w:val="0012069B"/>
    <w:rsid w:val="00120C24"/>
    <w:rsid w:val="001243A1"/>
    <w:rsid w:val="0012757B"/>
    <w:rsid w:val="00130618"/>
    <w:rsid w:val="001329A7"/>
    <w:rsid w:val="00133755"/>
    <w:rsid w:val="00137468"/>
    <w:rsid w:val="001376D9"/>
    <w:rsid w:val="00140557"/>
    <w:rsid w:val="001412FD"/>
    <w:rsid w:val="0014731D"/>
    <w:rsid w:val="00147669"/>
    <w:rsid w:val="001533F6"/>
    <w:rsid w:val="001539AC"/>
    <w:rsid w:val="001539DE"/>
    <w:rsid w:val="00156004"/>
    <w:rsid w:val="00162C47"/>
    <w:rsid w:val="00165A65"/>
    <w:rsid w:val="00165C41"/>
    <w:rsid w:val="00167255"/>
    <w:rsid w:val="00171429"/>
    <w:rsid w:val="0017434A"/>
    <w:rsid w:val="0017573E"/>
    <w:rsid w:val="00181BB2"/>
    <w:rsid w:val="001820AF"/>
    <w:rsid w:val="00182748"/>
    <w:rsid w:val="001837DD"/>
    <w:rsid w:val="00187859"/>
    <w:rsid w:val="00190B23"/>
    <w:rsid w:val="001927AA"/>
    <w:rsid w:val="00196282"/>
    <w:rsid w:val="001B0E54"/>
    <w:rsid w:val="001B4388"/>
    <w:rsid w:val="001B5CF1"/>
    <w:rsid w:val="001B692A"/>
    <w:rsid w:val="001C1C32"/>
    <w:rsid w:val="001C57C4"/>
    <w:rsid w:val="001C6830"/>
    <w:rsid w:val="001D0349"/>
    <w:rsid w:val="001D0D3B"/>
    <w:rsid w:val="001D1ECA"/>
    <w:rsid w:val="001D2E3C"/>
    <w:rsid w:val="001E29F3"/>
    <w:rsid w:val="001E31E9"/>
    <w:rsid w:val="001E400E"/>
    <w:rsid w:val="001E4023"/>
    <w:rsid w:val="001F2368"/>
    <w:rsid w:val="0020016E"/>
    <w:rsid w:val="00201F6A"/>
    <w:rsid w:val="002062B8"/>
    <w:rsid w:val="00211767"/>
    <w:rsid w:val="002126AF"/>
    <w:rsid w:val="0022273F"/>
    <w:rsid w:val="00224151"/>
    <w:rsid w:val="00224FA3"/>
    <w:rsid w:val="00226CE8"/>
    <w:rsid w:val="00226ED6"/>
    <w:rsid w:val="002338F6"/>
    <w:rsid w:val="002344F6"/>
    <w:rsid w:val="00240358"/>
    <w:rsid w:val="00245DCE"/>
    <w:rsid w:val="0025288A"/>
    <w:rsid w:val="00252FA8"/>
    <w:rsid w:val="002531DB"/>
    <w:rsid w:val="00262732"/>
    <w:rsid w:val="00263D31"/>
    <w:rsid w:val="002668FB"/>
    <w:rsid w:val="00273719"/>
    <w:rsid w:val="0027522A"/>
    <w:rsid w:val="0027611A"/>
    <w:rsid w:val="00280CAD"/>
    <w:rsid w:val="00280DE3"/>
    <w:rsid w:val="00290CA7"/>
    <w:rsid w:val="002A0CCF"/>
    <w:rsid w:val="002A16DA"/>
    <w:rsid w:val="002A34D8"/>
    <w:rsid w:val="002A7FCF"/>
    <w:rsid w:val="002B6ACD"/>
    <w:rsid w:val="002C0C13"/>
    <w:rsid w:val="002C2A57"/>
    <w:rsid w:val="002C469F"/>
    <w:rsid w:val="002C4F15"/>
    <w:rsid w:val="002C54D4"/>
    <w:rsid w:val="002C771D"/>
    <w:rsid w:val="002D1060"/>
    <w:rsid w:val="002D18E3"/>
    <w:rsid w:val="002D6CCC"/>
    <w:rsid w:val="002D77FC"/>
    <w:rsid w:val="002E05D2"/>
    <w:rsid w:val="002E234D"/>
    <w:rsid w:val="002F3493"/>
    <w:rsid w:val="002F540A"/>
    <w:rsid w:val="0030208A"/>
    <w:rsid w:val="00303B73"/>
    <w:rsid w:val="003040C1"/>
    <w:rsid w:val="0030587A"/>
    <w:rsid w:val="00314ACC"/>
    <w:rsid w:val="00315746"/>
    <w:rsid w:val="00320744"/>
    <w:rsid w:val="003233E9"/>
    <w:rsid w:val="003236F2"/>
    <w:rsid w:val="0032745B"/>
    <w:rsid w:val="003308B0"/>
    <w:rsid w:val="00331D0E"/>
    <w:rsid w:val="00332425"/>
    <w:rsid w:val="0033357B"/>
    <w:rsid w:val="00336CD1"/>
    <w:rsid w:val="00337D51"/>
    <w:rsid w:val="003442D4"/>
    <w:rsid w:val="00345717"/>
    <w:rsid w:val="00353836"/>
    <w:rsid w:val="00362617"/>
    <w:rsid w:val="00362C47"/>
    <w:rsid w:val="00366A92"/>
    <w:rsid w:val="00373DA6"/>
    <w:rsid w:val="00374EEA"/>
    <w:rsid w:val="00380095"/>
    <w:rsid w:val="00380E8E"/>
    <w:rsid w:val="003814C5"/>
    <w:rsid w:val="00386A35"/>
    <w:rsid w:val="00391A49"/>
    <w:rsid w:val="0039209A"/>
    <w:rsid w:val="00392AD6"/>
    <w:rsid w:val="00392F6B"/>
    <w:rsid w:val="003941E5"/>
    <w:rsid w:val="00394468"/>
    <w:rsid w:val="003965B8"/>
    <w:rsid w:val="003A00D4"/>
    <w:rsid w:val="003A20AD"/>
    <w:rsid w:val="003A5121"/>
    <w:rsid w:val="003A5774"/>
    <w:rsid w:val="003A5854"/>
    <w:rsid w:val="003A7117"/>
    <w:rsid w:val="003B0E1C"/>
    <w:rsid w:val="003B3857"/>
    <w:rsid w:val="003B5E30"/>
    <w:rsid w:val="003B72DA"/>
    <w:rsid w:val="003C028A"/>
    <w:rsid w:val="003C3CEE"/>
    <w:rsid w:val="003C5707"/>
    <w:rsid w:val="003C7038"/>
    <w:rsid w:val="003D0881"/>
    <w:rsid w:val="003D0D01"/>
    <w:rsid w:val="003D1128"/>
    <w:rsid w:val="003D1DE6"/>
    <w:rsid w:val="003D5402"/>
    <w:rsid w:val="003D61E9"/>
    <w:rsid w:val="003D637A"/>
    <w:rsid w:val="003E0348"/>
    <w:rsid w:val="003E17AD"/>
    <w:rsid w:val="003E2A4C"/>
    <w:rsid w:val="003F0584"/>
    <w:rsid w:val="003F09D7"/>
    <w:rsid w:val="003F23B7"/>
    <w:rsid w:val="003F5DAB"/>
    <w:rsid w:val="00404479"/>
    <w:rsid w:val="00407938"/>
    <w:rsid w:val="00413CDE"/>
    <w:rsid w:val="00414489"/>
    <w:rsid w:val="00420109"/>
    <w:rsid w:val="00427FC0"/>
    <w:rsid w:val="0043089B"/>
    <w:rsid w:val="00434AB2"/>
    <w:rsid w:val="00435494"/>
    <w:rsid w:val="0043782C"/>
    <w:rsid w:val="004418EC"/>
    <w:rsid w:val="0044216F"/>
    <w:rsid w:val="00442EE8"/>
    <w:rsid w:val="00443337"/>
    <w:rsid w:val="0044348B"/>
    <w:rsid w:val="0044360A"/>
    <w:rsid w:val="0044572B"/>
    <w:rsid w:val="004463AC"/>
    <w:rsid w:val="004474C4"/>
    <w:rsid w:val="004474FC"/>
    <w:rsid w:val="00455737"/>
    <w:rsid w:val="004562FD"/>
    <w:rsid w:val="0045698D"/>
    <w:rsid w:val="00456D05"/>
    <w:rsid w:val="00457A6E"/>
    <w:rsid w:val="00461981"/>
    <w:rsid w:val="004668B2"/>
    <w:rsid w:val="0047012E"/>
    <w:rsid w:val="00470D3D"/>
    <w:rsid w:val="0048000B"/>
    <w:rsid w:val="00480A3E"/>
    <w:rsid w:val="00482571"/>
    <w:rsid w:val="004832D3"/>
    <w:rsid w:val="0048380E"/>
    <w:rsid w:val="0048674D"/>
    <w:rsid w:val="004874CF"/>
    <w:rsid w:val="00487DC3"/>
    <w:rsid w:val="00487F6B"/>
    <w:rsid w:val="004903CE"/>
    <w:rsid w:val="004941BC"/>
    <w:rsid w:val="004A084A"/>
    <w:rsid w:val="004A3D13"/>
    <w:rsid w:val="004A4728"/>
    <w:rsid w:val="004A6D7B"/>
    <w:rsid w:val="004A7361"/>
    <w:rsid w:val="004A779D"/>
    <w:rsid w:val="004B31AA"/>
    <w:rsid w:val="004C5C27"/>
    <w:rsid w:val="004C722C"/>
    <w:rsid w:val="004D0F31"/>
    <w:rsid w:val="004D2F82"/>
    <w:rsid w:val="004D48F7"/>
    <w:rsid w:val="004D6B1F"/>
    <w:rsid w:val="004E1E6C"/>
    <w:rsid w:val="004E24EB"/>
    <w:rsid w:val="004E2A26"/>
    <w:rsid w:val="004E2AD3"/>
    <w:rsid w:val="004E3874"/>
    <w:rsid w:val="004E4B5D"/>
    <w:rsid w:val="004E4D6B"/>
    <w:rsid w:val="004E5006"/>
    <w:rsid w:val="004F05DC"/>
    <w:rsid w:val="004F1064"/>
    <w:rsid w:val="004F1B04"/>
    <w:rsid w:val="004F2E90"/>
    <w:rsid w:val="004F6E14"/>
    <w:rsid w:val="004F7332"/>
    <w:rsid w:val="005039C5"/>
    <w:rsid w:val="00504040"/>
    <w:rsid w:val="00505BD2"/>
    <w:rsid w:val="00507083"/>
    <w:rsid w:val="00510E33"/>
    <w:rsid w:val="005154FB"/>
    <w:rsid w:val="00517866"/>
    <w:rsid w:val="00520387"/>
    <w:rsid w:val="00520D80"/>
    <w:rsid w:val="00521E60"/>
    <w:rsid w:val="00522142"/>
    <w:rsid w:val="00526078"/>
    <w:rsid w:val="0052790D"/>
    <w:rsid w:val="005322E8"/>
    <w:rsid w:val="005339B1"/>
    <w:rsid w:val="00533CEB"/>
    <w:rsid w:val="00537D5F"/>
    <w:rsid w:val="00537DC0"/>
    <w:rsid w:val="005401D9"/>
    <w:rsid w:val="00542FBF"/>
    <w:rsid w:val="005438F7"/>
    <w:rsid w:val="00552797"/>
    <w:rsid w:val="0055319A"/>
    <w:rsid w:val="0055452B"/>
    <w:rsid w:val="00560284"/>
    <w:rsid w:val="00561A90"/>
    <w:rsid w:val="00561D57"/>
    <w:rsid w:val="00562239"/>
    <w:rsid w:val="00565D27"/>
    <w:rsid w:val="00570734"/>
    <w:rsid w:val="0057232B"/>
    <w:rsid w:val="00574F11"/>
    <w:rsid w:val="00583FAC"/>
    <w:rsid w:val="00587791"/>
    <w:rsid w:val="00591649"/>
    <w:rsid w:val="00593F6A"/>
    <w:rsid w:val="00597AFB"/>
    <w:rsid w:val="005A13D7"/>
    <w:rsid w:val="005A34D6"/>
    <w:rsid w:val="005A3EDE"/>
    <w:rsid w:val="005A687D"/>
    <w:rsid w:val="005A6B84"/>
    <w:rsid w:val="005B17AF"/>
    <w:rsid w:val="005B25A4"/>
    <w:rsid w:val="005B2CBC"/>
    <w:rsid w:val="005B35BE"/>
    <w:rsid w:val="005C1BD5"/>
    <w:rsid w:val="005C6075"/>
    <w:rsid w:val="005C6441"/>
    <w:rsid w:val="005D0C27"/>
    <w:rsid w:val="005D31F1"/>
    <w:rsid w:val="005D31F3"/>
    <w:rsid w:val="005D3FA4"/>
    <w:rsid w:val="005D447C"/>
    <w:rsid w:val="005D4D2D"/>
    <w:rsid w:val="005E0024"/>
    <w:rsid w:val="005E1AA8"/>
    <w:rsid w:val="005E3968"/>
    <w:rsid w:val="005E710B"/>
    <w:rsid w:val="005F0FCD"/>
    <w:rsid w:val="005F36B5"/>
    <w:rsid w:val="005F4771"/>
    <w:rsid w:val="005F5ACA"/>
    <w:rsid w:val="005F617B"/>
    <w:rsid w:val="005F7CE0"/>
    <w:rsid w:val="00602C32"/>
    <w:rsid w:val="006039A2"/>
    <w:rsid w:val="00610889"/>
    <w:rsid w:val="0061263C"/>
    <w:rsid w:val="00616887"/>
    <w:rsid w:val="0061722A"/>
    <w:rsid w:val="006231F2"/>
    <w:rsid w:val="00624E47"/>
    <w:rsid w:val="006258A7"/>
    <w:rsid w:val="0062712B"/>
    <w:rsid w:val="00627AF1"/>
    <w:rsid w:val="006313C6"/>
    <w:rsid w:val="0063779C"/>
    <w:rsid w:val="00637C91"/>
    <w:rsid w:val="00643627"/>
    <w:rsid w:val="00645FC1"/>
    <w:rsid w:val="006505BD"/>
    <w:rsid w:val="006514C1"/>
    <w:rsid w:val="006534AB"/>
    <w:rsid w:val="00653F13"/>
    <w:rsid w:val="006556BD"/>
    <w:rsid w:val="0066412D"/>
    <w:rsid w:val="0067015F"/>
    <w:rsid w:val="0067171D"/>
    <w:rsid w:val="00673213"/>
    <w:rsid w:val="00673218"/>
    <w:rsid w:val="00674608"/>
    <w:rsid w:val="0068084C"/>
    <w:rsid w:val="00691341"/>
    <w:rsid w:val="00694CDC"/>
    <w:rsid w:val="006A019E"/>
    <w:rsid w:val="006A17F2"/>
    <w:rsid w:val="006A5B08"/>
    <w:rsid w:val="006A6A9C"/>
    <w:rsid w:val="006B09EF"/>
    <w:rsid w:val="006B31D9"/>
    <w:rsid w:val="006C5003"/>
    <w:rsid w:val="006C691A"/>
    <w:rsid w:val="006C6E71"/>
    <w:rsid w:val="006D0450"/>
    <w:rsid w:val="006D308C"/>
    <w:rsid w:val="006D39EB"/>
    <w:rsid w:val="006D5A82"/>
    <w:rsid w:val="006E1C34"/>
    <w:rsid w:val="006E5727"/>
    <w:rsid w:val="006F3E4B"/>
    <w:rsid w:val="00700DF9"/>
    <w:rsid w:val="007033DC"/>
    <w:rsid w:val="00703E44"/>
    <w:rsid w:val="00704669"/>
    <w:rsid w:val="00704D2D"/>
    <w:rsid w:val="007056DE"/>
    <w:rsid w:val="00706FEE"/>
    <w:rsid w:val="00710496"/>
    <w:rsid w:val="0071184F"/>
    <w:rsid w:val="00717BA3"/>
    <w:rsid w:val="0072338D"/>
    <w:rsid w:val="00725782"/>
    <w:rsid w:val="00727F5B"/>
    <w:rsid w:val="00730350"/>
    <w:rsid w:val="00731391"/>
    <w:rsid w:val="00734AD2"/>
    <w:rsid w:val="00735108"/>
    <w:rsid w:val="00740C06"/>
    <w:rsid w:val="00747C29"/>
    <w:rsid w:val="00747C45"/>
    <w:rsid w:val="007554BF"/>
    <w:rsid w:val="0075719F"/>
    <w:rsid w:val="00761266"/>
    <w:rsid w:val="00766C8F"/>
    <w:rsid w:val="00772F41"/>
    <w:rsid w:val="00776F23"/>
    <w:rsid w:val="007778AD"/>
    <w:rsid w:val="00777951"/>
    <w:rsid w:val="00777FCF"/>
    <w:rsid w:val="007800FE"/>
    <w:rsid w:val="0079147A"/>
    <w:rsid w:val="00793177"/>
    <w:rsid w:val="00797CCC"/>
    <w:rsid w:val="007A0499"/>
    <w:rsid w:val="007A084B"/>
    <w:rsid w:val="007A1F75"/>
    <w:rsid w:val="007A4776"/>
    <w:rsid w:val="007B1441"/>
    <w:rsid w:val="007B35A7"/>
    <w:rsid w:val="007C0B26"/>
    <w:rsid w:val="007C13D0"/>
    <w:rsid w:val="007C3BF0"/>
    <w:rsid w:val="007C3C66"/>
    <w:rsid w:val="007C672A"/>
    <w:rsid w:val="007C7B7C"/>
    <w:rsid w:val="007D65C8"/>
    <w:rsid w:val="007E18D8"/>
    <w:rsid w:val="007E2BDA"/>
    <w:rsid w:val="007E5B73"/>
    <w:rsid w:val="007E7478"/>
    <w:rsid w:val="007F0A79"/>
    <w:rsid w:val="007F3838"/>
    <w:rsid w:val="007F5108"/>
    <w:rsid w:val="007F5CDD"/>
    <w:rsid w:val="007F63A2"/>
    <w:rsid w:val="0080654F"/>
    <w:rsid w:val="00807D93"/>
    <w:rsid w:val="00810421"/>
    <w:rsid w:val="00811E1C"/>
    <w:rsid w:val="00814F86"/>
    <w:rsid w:val="00815492"/>
    <w:rsid w:val="00815C6C"/>
    <w:rsid w:val="00816990"/>
    <w:rsid w:val="00821B79"/>
    <w:rsid w:val="00821FD4"/>
    <w:rsid w:val="00826A7F"/>
    <w:rsid w:val="008273BB"/>
    <w:rsid w:val="00831095"/>
    <w:rsid w:val="008321A9"/>
    <w:rsid w:val="00833B92"/>
    <w:rsid w:val="00834D93"/>
    <w:rsid w:val="00835B1D"/>
    <w:rsid w:val="008375AD"/>
    <w:rsid w:val="0084076F"/>
    <w:rsid w:val="00842A8D"/>
    <w:rsid w:val="00845E15"/>
    <w:rsid w:val="0084726C"/>
    <w:rsid w:val="0085579F"/>
    <w:rsid w:val="00862A4E"/>
    <w:rsid w:val="00863146"/>
    <w:rsid w:val="008640C6"/>
    <w:rsid w:val="0086453B"/>
    <w:rsid w:val="00866CA9"/>
    <w:rsid w:val="00871391"/>
    <w:rsid w:val="00872BCB"/>
    <w:rsid w:val="0087344E"/>
    <w:rsid w:val="00881908"/>
    <w:rsid w:val="00881FB0"/>
    <w:rsid w:val="00885C93"/>
    <w:rsid w:val="008863D5"/>
    <w:rsid w:val="008878D5"/>
    <w:rsid w:val="00887DCE"/>
    <w:rsid w:val="00890BDA"/>
    <w:rsid w:val="0089347B"/>
    <w:rsid w:val="00893B0E"/>
    <w:rsid w:val="00894752"/>
    <w:rsid w:val="00894964"/>
    <w:rsid w:val="00895867"/>
    <w:rsid w:val="008B0BE5"/>
    <w:rsid w:val="008B38E7"/>
    <w:rsid w:val="008B3FCB"/>
    <w:rsid w:val="008B5D39"/>
    <w:rsid w:val="008B7F24"/>
    <w:rsid w:val="008D0306"/>
    <w:rsid w:val="008D0309"/>
    <w:rsid w:val="008D2941"/>
    <w:rsid w:val="008D3B2A"/>
    <w:rsid w:val="008D4F42"/>
    <w:rsid w:val="008D6A62"/>
    <w:rsid w:val="008E66E5"/>
    <w:rsid w:val="008E6B56"/>
    <w:rsid w:val="008F4208"/>
    <w:rsid w:val="008F5A8A"/>
    <w:rsid w:val="008F5D43"/>
    <w:rsid w:val="009017B0"/>
    <w:rsid w:val="009041AF"/>
    <w:rsid w:val="00904950"/>
    <w:rsid w:val="00905E58"/>
    <w:rsid w:val="00911973"/>
    <w:rsid w:val="00915CC9"/>
    <w:rsid w:val="00917752"/>
    <w:rsid w:val="00917B83"/>
    <w:rsid w:val="00930884"/>
    <w:rsid w:val="00930FDB"/>
    <w:rsid w:val="009318FB"/>
    <w:rsid w:val="00932822"/>
    <w:rsid w:val="00932E38"/>
    <w:rsid w:val="009330F2"/>
    <w:rsid w:val="00933F4D"/>
    <w:rsid w:val="00937814"/>
    <w:rsid w:val="00937B93"/>
    <w:rsid w:val="0094004C"/>
    <w:rsid w:val="0094253C"/>
    <w:rsid w:val="00942C70"/>
    <w:rsid w:val="00944EC4"/>
    <w:rsid w:val="009472B4"/>
    <w:rsid w:val="00950767"/>
    <w:rsid w:val="00953728"/>
    <w:rsid w:val="00956175"/>
    <w:rsid w:val="009614BB"/>
    <w:rsid w:val="00963A00"/>
    <w:rsid w:val="0096432A"/>
    <w:rsid w:val="00964330"/>
    <w:rsid w:val="009733E5"/>
    <w:rsid w:val="0097524F"/>
    <w:rsid w:val="0098026A"/>
    <w:rsid w:val="009802F6"/>
    <w:rsid w:val="00983AB6"/>
    <w:rsid w:val="009854EF"/>
    <w:rsid w:val="00985B2F"/>
    <w:rsid w:val="00986F86"/>
    <w:rsid w:val="009874B3"/>
    <w:rsid w:val="00991793"/>
    <w:rsid w:val="00992C72"/>
    <w:rsid w:val="00992D7E"/>
    <w:rsid w:val="009951B3"/>
    <w:rsid w:val="009A5B64"/>
    <w:rsid w:val="009A70AE"/>
    <w:rsid w:val="009B30B1"/>
    <w:rsid w:val="009B6FD8"/>
    <w:rsid w:val="009B77A3"/>
    <w:rsid w:val="009C2E24"/>
    <w:rsid w:val="009C41EF"/>
    <w:rsid w:val="009C5242"/>
    <w:rsid w:val="009E28E1"/>
    <w:rsid w:val="009E3890"/>
    <w:rsid w:val="009E38CA"/>
    <w:rsid w:val="009E39F1"/>
    <w:rsid w:val="009E4FDF"/>
    <w:rsid w:val="009E6A2F"/>
    <w:rsid w:val="009E713D"/>
    <w:rsid w:val="009E75B3"/>
    <w:rsid w:val="009F4E47"/>
    <w:rsid w:val="009F5F49"/>
    <w:rsid w:val="00A021B8"/>
    <w:rsid w:val="00A03395"/>
    <w:rsid w:val="00A052AA"/>
    <w:rsid w:val="00A076F1"/>
    <w:rsid w:val="00A11A37"/>
    <w:rsid w:val="00A11A55"/>
    <w:rsid w:val="00A14118"/>
    <w:rsid w:val="00A168C1"/>
    <w:rsid w:val="00A20955"/>
    <w:rsid w:val="00A263DE"/>
    <w:rsid w:val="00A35793"/>
    <w:rsid w:val="00A3726D"/>
    <w:rsid w:val="00A377F5"/>
    <w:rsid w:val="00A406AA"/>
    <w:rsid w:val="00A438D1"/>
    <w:rsid w:val="00A463D5"/>
    <w:rsid w:val="00A47F4F"/>
    <w:rsid w:val="00A5128B"/>
    <w:rsid w:val="00A51448"/>
    <w:rsid w:val="00A541B4"/>
    <w:rsid w:val="00A56765"/>
    <w:rsid w:val="00A60855"/>
    <w:rsid w:val="00A64C05"/>
    <w:rsid w:val="00A71E0F"/>
    <w:rsid w:val="00A73B48"/>
    <w:rsid w:val="00A75055"/>
    <w:rsid w:val="00A7603B"/>
    <w:rsid w:val="00A846E4"/>
    <w:rsid w:val="00A84AD0"/>
    <w:rsid w:val="00A84FBF"/>
    <w:rsid w:val="00A85856"/>
    <w:rsid w:val="00A915CD"/>
    <w:rsid w:val="00A9241A"/>
    <w:rsid w:val="00A93A6E"/>
    <w:rsid w:val="00A96382"/>
    <w:rsid w:val="00A9757B"/>
    <w:rsid w:val="00AA11FF"/>
    <w:rsid w:val="00AA27E9"/>
    <w:rsid w:val="00AB04F0"/>
    <w:rsid w:val="00AB0619"/>
    <w:rsid w:val="00AB1223"/>
    <w:rsid w:val="00AB1B41"/>
    <w:rsid w:val="00AB2505"/>
    <w:rsid w:val="00AB397C"/>
    <w:rsid w:val="00AB3C44"/>
    <w:rsid w:val="00AB77CE"/>
    <w:rsid w:val="00AC1F68"/>
    <w:rsid w:val="00AC2BE7"/>
    <w:rsid w:val="00AC5A8E"/>
    <w:rsid w:val="00AD03C2"/>
    <w:rsid w:val="00AD0FA0"/>
    <w:rsid w:val="00AD174C"/>
    <w:rsid w:val="00AD2059"/>
    <w:rsid w:val="00AD4570"/>
    <w:rsid w:val="00AD4B40"/>
    <w:rsid w:val="00AD581E"/>
    <w:rsid w:val="00AD6F79"/>
    <w:rsid w:val="00AE2D68"/>
    <w:rsid w:val="00AE6483"/>
    <w:rsid w:val="00AE6886"/>
    <w:rsid w:val="00AF2674"/>
    <w:rsid w:val="00AF3B24"/>
    <w:rsid w:val="00AF3B61"/>
    <w:rsid w:val="00AF47C1"/>
    <w:rsid w:val="00AF726E"/>
    <w:rsid w:val="00AF79DC"/>
    <w:rsid w:val="00B028C1"/>
    <w:rsid w:val="00B04CBC"/>
    <w:rsid w:val="00B05206"/>
    <w:rsid w:val="00B0533D"/>
    <w:rsid w:val="00B133E2"/>
    <w:rsid w:val="00B1692D"/>
    <w:rsid w:val="00B16A87"/>
    <w:rsid w:val="00B16E6B"/>
    <w:rsid w:val="00B17769"/>
    <w:rsid w:val="00B225D5"/>
    <w:rsid w:val="00B22D40"/>
    <w:rsid w:val="00B23608"/>
    <w:rsid w:val="00B2481D"/>
    <w:rsid w:val="00B25746"/>
    <w:rsid w:val="00B25F72"/>
    <w:rsid w:val="00B34043"/>
    <w:rsid w:val="00B34BF5"/>
    <w:rsid w:val="00B34F16"/>
    <w:rsid w:val="00B35C2E"/>
    <w:rsid w:val="00B35FF2"/>
    <w:rsid w:val="00B36295"/>
    <w:rsid w:val="00B36848"/>
    <w:rsid w:val="00B372AC"/>
    <w:rsid w:val="00B41112"/>
    <w:rsid w:val="00B41B35"/>
    <w:rsid w:val="00B42F3E"/>
    <w:rsid w:val="00B45DF0"/>
    <w:rsid w:val="00B466D6"/>
    <w:rsid w:val="00B500B8"/>
    <w:rsid w:val="00B539AD"/>
    <w:rsid w:val="00B55845"/>
    <w:rsid w:val="00B55EE0"/>
    <w:rsid w:val="00B5685B"/>
    <w:rsid w:val="00B635CC"/>
    <w:rsid w:val="00B71B8B"/>
    <w:rsid w:val="00B72259"/>
    <w:rsid w:val="00B74AD1"/>
    <w:rsid w:val="00B84FA5"/>
    <w:rsid w:val="00B859DB"/>
    <w:rsid w:val="00B91619"/>
    <w:rsid w:val="00B93808"/>
    <w:rsid w:val="00B948C9"/>
    <w:rsid w:val="00B972A9"/>
    <w:rsid w:val="00BA1DE9"/>
    <w:rsid w:val="00BA314E"/>
    <w:rsid w:val="00BA32BF"/>
    <w:rsid w:val="00BA33C7"/>
    <w:rsid w:val="00BA3A34"/>
    <w:rsid w:val="00BA497A"/>
    <w:rsid w:val="00BA4A9A"/>
    <w:rsid w:val="00BB2499"/>
    <w:rsid w:val="00BB2CA8"/>
    <w:rsid w:val="00BB3813"/>
    <w:rsid w:val="00BC5665"/>
    <w:rsid w:val="00BD0090"/>
    <w:rsid w:val="00BD08F3"/>
    <w:rsid w:val="00BD61E9"/>
    <w:rsid w:val="00BE1682"/>
    <w:rsid w:val="00BE66C5"/>
    <w:rsid w:val="00BE7206"/>
    <w:rsid w:val="00BF4986"/>
    <w:rsid w:val="00BF54F4"/>
    <w:rsid w:val="00C00DF0"/>
    <w:rsid w:val="00C011B1"/>
    <w:rsid w:val="00C01CCA"/>
    <w:rsid w:val="00C04216"/>
    <w:rsid w:val="00C053C9"/>
    <w:rsid w:val="00C06387"/>
    <w:rsid w:val="00C142FB"/>
    <w:rsid w:val="00C15E24"/>
    <w:rsid w:val="00C24C90"/>
    <w:rsid w:val="00C2649F"/>
    <w:rsid w:val="00C26CE5"/>
    <w:rsid w:val="00C26E95"/>
    <w:rsid w:val="00C310C8"/>
    <w:rsid w:val="00C31CD7"/>
    <w:rsid w:val="00C331D9"/>
    <w:rsid w:val="00C34010"/>
    <w:rsid w:val="00C35E96"/>
    <w:rsid w:val="00C432CB"/>
    <w:rsid w:val="00C50B41"/>
    <w:rsid w:val="00C50F9E"/>
    <w:rsid w:val="00C51338"/>
    <w:rsid w:val="00C52332"/>
    <w:rsid w:val="00C5359E"/>
    <w:rsid w:val="00C55060"/>
    <w:rsid w:val="00C60CEC"/>
    <w:rsid w:val="00C61A23"/>
    <w:rsid w:val="00C61E5E"/>
    <w:rsid w:val="00C623C0"/>
    <w:rsid w:val="00C64412"/>
    <w:rsid w:val="00C64DA6"/>
    <w:rsid w:val="00C650FE"/>
    <w:rsid w:val="00C65802"/>
    <w:rsid w:val="00C66B79"/>
    <w:rsid w:val="00C75C4E"/>
    <w:rsid w:val="00C767FE"/>
    <w:rsid w:val="00C83B38"/>
    <w:rsid w:val="00C851FA"/>
    <w:rsid w:val="00C8526A"/>
    <w:rsid w:val="00CA3F20"/>
    <w:rsid w:val="00CA49E5"/>
    <w:rsid w:val="00CB0580"/>
    <w:rsid w:val="00CB25F7"/>
    <w:rsid w:val="00CB3971"/>
    <w:rsid w:val="00CB4413"/>
    <w:rsid w:val="00CC006C"/>
    <w:rsid w:val="00CC3EF4"/>
    <w:rsid w:val="00CC4618"/>
    <w:rsid w:val="00CD23E7"/>
    <w:rsid w:val="00CD78FA"/>
    <w:rsid w:val="00CD7C3D"/>
    <w:rsid w:val="00CE6188"/>
    <w:rsid w:val="00CE6520"/>
    <w:rsid w:val="00CE76E1"/>
    <w:rsid w:val="00CF0616"/>
    <w:rsid w:val="00CF17D3"/>
    <w:rsid w:val="00D00079"/>
    <w:rsid w:val="00D00F52"/>
    <w:rsid w:val="00D01776"/>
    <w:rsid w:val="00D1250D"/>
    <w:rsid w:val="00D12BC6"/>
    <w:rsid w:val="00D14CDC"/>
    <w:rsid w:val="00D164D4"/>
    <w:rsid w:val="00D17C13"/>
    <w:rsid w:val="00D20197"/>
    <w:rsid w:val="00D226C7"/>
    <w:rsid w:val="00D23F8A"/>
    <w:rsid w:val="00D34DEB"/>
    <w:rsid w:val="00D4326B"/>
    <w:rsid w:val="00D4599F"/>
    <w:rsid w:val="00D47814"/>
    <w:rsid w:val="00D507D0"/>
    <w:rsid w:val="00D52ACF"/>
    <w:rsid w:val="00D53BD2"/>
    <w:rsid w:val="00D60EE1"/>
    <w:rsid w:val="00D61655"/>
    <w:rsid w:val="00D63FB1"/>
    <w:rsid w:val="00D65E3B"/>
    <w:rsid w:val="00D65F85"/>
    <w:rsid w:val="00D65F8B"/>
    <w:rsid w:val="00D66D26"/>
    <w:rsid w:val="00D72E9B"/>
    <w:rsid w:val="00D73906"/>
    <w:rsid w:val="00D755BF"/>
    <w:rsid w:val="00D76BE8"/>
    <w:rsid w:val="00D81685"/>
    <w:rsid w:val="00D81743"/>
    <w:rsid w:val="00D81820"/>
    <w:rsid w:val="00D82B69"/>
    <w:rsid w:val="00D8364B"/>
    <w:rsid w:val="00D84261"/>
    <w:rsid w:val="00D86488"/>
    <w:rsid w:val="00D917AA"/>
    <w:rsid w:val="00D91FCD"/>
    <w:rsid w:val="00D933A4"/>
    <w:rsid w:val="00D9509F"/>
    <w:rsid w:val="00D97817"/>
    <w:rsid w:val="00DA0CBD"/>
    <w:rsid w:val="00DA421C"/>
    <w:rsid w:val="00DA4C12"/>
    <w:rsid w:val="00DA6C5C"/>
    <w:rsid w:val="00DB0B3B"/>
    <w:rsid w:val="00DB3BA7"/>
    <w:rsid w:val="00DB42AF"/>
    <w:rsid w:val="00DB4EA3"/>
    <w:rsid w:val="00DD2B2D"/>
    <w:rsid w:val="00DD3FC9"/>
    <w:rsid w:val="00DE4EF0"/>
    <w:rsid w:val="00DE56BB"/>
    <w:rsid w:val="00DE797C"/>
    <w:rsid w:val="00DF27FA"/>
    <w:rsid w:val="00DF4D30"/>
    <w:rsid w:val="00E01838"/>
    <w:rsid w:val="00E03902"/>
    <w:rsid w:val="00E05559"/>
    <w:rsid w:val="00E06494"/>
    <w:rsid w:val="00E102CA"/>
    <w:rsid w:val="00E1074B"/>
    <w:rsid w:val="00E11CB1"/>
    <w:rsid w:val="00E14515"/>
    <w:rsid w:val="00E16EFB"/>
    <w:rsid w:val="00E16FAE"/>
    <w:rsid w:val="00E177B0"/>
    <w:rsid w:val="00E179B0"/>
    <w:rsid w:val="00E22E29"/>
    <w:rsid w:val="00E26224"/>
    <w:rsid w:val="00E30F5F"/>
    <w:rsid w:val="00E325E0"/>
    <w:rsid w:val="00E350E1"/>
    <w:rsid w:val="00E378A1"/>
    <w:rsid w:val="00E41119"/>
    <w:rsid w:val="00E41AD5"/>
    <w:rsid w:val="00E41CF2"/>
    <w:rsid w:val="00E41D0E"/>
    <w:rsid w:val="00E4281E"/>
    <w:rsid w:val="00E435BA"/>
    <w:rsid w:val="00E4597D"/>
    <w:rsid w:val="00E5056F"/>
    <w:rsid w:val="00E52478"/>
    <w:rsid w:val="00E533DF"/>
    <w:rsid w:val="00E556FA"/>
    <w:rsid w:val="00E56FDA"/>
    <w:rsid w:val="00E6052F"/>
    <w:rsid w:val="00E632AC"/>
    <w:rsid w:val="00E6359E"/>
    <w:rsid w:val="00E65839"/>
    <w:rsid w:val="00E65B37"/>
    <w:rsid w:val="00E6633E"/>
    <w:rsid w:val="00E6784A"/>
    <w:rsid w:val="00E71EB4"/>
    <w:rsid w:val="00E7580B"/>
    <w:rsid w:val="00E805F2"/>
    <w:rsid w:val="00E85AAE"/>
    <w:rsid w:val="00E97C7C"/>
    <w:rsid w:val="00EA2CE7"/>
    <w:rsid w:val="00EA3160"/>
    <w:rsid w:val="00EA4565"/>
    <w:rsid w:val="00EA4722"/>
    <w:rsid w:val="00EA491C"/>
    <w:rsid w:val="00EA5457"/>
    <w:rsid w:val="00EB08F2"/>
    <w:rsid w:val="00EB40B9"/>
    <w:rsid w:val="00EB5A60"/>
    <w:rsid w:val="00EC4BA5"/>
    <w:rsid w:val="00EC67BD"/>
    <w:rsid w:val="00EC6E1A"/>
    <w:rsid w:val="00EC7DDD"/>
    <w:rsid w:val="00ED617C"/>
    <w:rsid w:val="00ED71DB"/>
    <w:rsid w:val="00EE07DF"/>
    <w:rsid w:val="00EE1A56"/>
    <w:rsid w:val="00EE1B80"/>
    <w:rsid w:val="00EE3069"/>
    <w:rsid w:val="00EE4752"/>
    <w:rsid w:val="00EE58B3"/>
    <w:rsid w:val="00EE7228"/>
    <w:rsid w:val="00EE7F4D"/>
    <w:rsid w:val="00EF0626"/>
    <w:rsid w:val="00EF0DB2"/>
    <w:rsid w:val="00EF17B6"/>
    <w:rsid w:val="00EF5006"/>
    <w:rsid w:val="00F0083A"/>
    <w:rsid w:val="00F03FAB"/>
    <w:rsid w:val="00F10401"/>
    <w:rsid w:val="00F10E85"/>
    <w:rsid w:val="00F13809"/>
    <w:rsid w:val="00F17B01"/>
    <w:rsid w:val="00F215EA"/>
    <w:rsid w:val="00F21B61"/>
    <w:rsid w:val="00F21F35"/>
    <w:rsid w:val="00F22481"/>
    <w:rsid w:val="00F2430B"/>
    <w:rsid w:val="00F26787"/>
    <w:rsid w:val="00F267B7"/>
    <w:rsid w:val="00F31AB1"/>
    <w:rsid w:val="00F31BC9"/>
    <w:rsid w:val="00F34E67"/>
    <w:rsid w:val="00F350D2"/>
    <w:rsid w:val="00F35F68"/>
    <w:rsid w:val="00F37EF6"/>
    <w:rsid w:val="00F43268"/>
    <w:rsid w:val="00F43862"/>
    <w:rsid w:val="00F43CEA"/>
    <w:rsid w:val="00F509F8"/>
    <w:rsid w:val="00F50F3F"/>
    <w:rsid w:val="00F55A7B"/>
    <w:rsid w:val="00F57B8F"/>
    <w:rsid w:val="00F57EA8"/>
    <w:rsid w:val="00F57FBA"/>
    <w:rsid w:val="00F707F6"/>
    <w:rsid w:val="00F72C9C"/>
    <w:rsid w:val="00F742A4"/>
    <w:rsid w:val="00F75CB3"/>
    <w:rsid w:val="00F765CA"/>
    <w:rsid w:val="00F857B6"/>
    <w:rsid w:val="00F86506"/>
    <w:rsid w:val="00F910DC"/>
    <w:rsid w:val="00F938A5"/>
    <w:rsid w:val="00F97C82"/>
    <w:rsid w:val="00FA0E5A"/>
    <w:rsid w:val="00FA2676"/>
    <w:rsid w:val="00FA3012"/>
    <w:rsid w:val="00FB3DBF"/>
    <w:rsid w:val="00FB58E9"/>
    <w:rsid w:val="00FB76E6"/>
    <w:rsid w:val="00FC31DE"/>
    <w:rsid w:val="00FC4671"/>
    <w:rsid w:val="00FC4833"/>
    <w:rsid w:val="00FC565B"/>
    <w:rsid w:val="00FC5D25"/>
    <w:rsid w:val="00FC7004"/>
    <w:rsid w:val="00FC741E"/>
    <w:rsid w:val="00FC7638"/>
    <w:rsid w:val="00FD1BB6"/>
    <w:rsid w:val="00FD4EFC"/>
    <w:rsid w:val="00FD53D6"/>
    <w:rsid w:val="00FD7D02"/>
    <w:rsid w:val="00FE0BB2"/>
    <w:rsid w:val="00FE3881"/>
    <w:rsid w:val="00FE4136"/>
    <w:rsid w:val="00FE52BB"/>
    <w:rsid w:val="00FF0F68"/>
    <w:rsid w:val="00FF2FF7"/>
    <w:rsid w:val="00FF4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A927B2"/>
  <w15:chartTrackingRefBased/>
  <w15:docId w15:val="{43649B5C-70DA-461C-ADCA-C469B4A90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400E"/>
    <w:pPr>
      <w:widowControl w:val="0"/>
      <w:spacing w:line="300" w:lineRule="auto"/>
      <w:ind w:firstLineChars="200" w:firstLine="200"/>
      <w:jc w:val="both"/>
    </w:pPr>
    <w:rPr>
      <w:rFonts w:ascii="Times New Roman" w:eastAsia="宋体" w:hAnsi="Times New Roman"/>
      <w:sz w:val="24"/>
    </w:rPr>
  </w:style>
  <w:style w:type="paragraph" w:styleId="1">
    <w:name w:val="heading 1"/>
    <w:basedOn w:val="a"/>
    <w:next w:val="a"/>
    <w:link w:val="10"/>
    <w:uiPriority w:val="9"/>
    <w:qFormat/>
    <w:rsid w:val="009E75B3"/>
    <w:pPr>
      <w:keepNext/>
      <w:keepLines/>
      <w:ind w:firstLineChars="0" w:firstLine="0"/>
      <w:outlineLvl w:val="0"/>
    </w:pPr>
    <w:rPr>
      <w:rFonts w:eastAsia="黑体"/>
      <w:b/>
      <w:bCs/>
      <w:kern w:val="44"/>
      <w:sz w:val="28"/>
      <w:szCs w:val="44"/>
    </w:rPr>
  </w:style>
  <w:style w:type="paragraph" w:styleId="2">
    <w:name w:val="heading 2"/>
    <w:basedOn w:val="a"/>
    <w:next w:val="a"/>
    <w:link w:val="20"/>
    <w:uiPriority w:val="9"/>
    <w:unhideWhenUsed/>
    <w:qFormat/>
    <w:rsid w:val="009E75B3"/>
    <w:pPr>
      <w:keepNext/>
      <w:keepLines/>
      <w:ind w:firstLineChars="0" w:firstLine="0"/>
      <w:outlineLvl w:val="1"/>
    </w:pPr>
    <w:rPr>
      <w:rFonts w:cstheme="majorBidi"/>
      <w:b/>
      <w:bCs/>
      <w:szCs w:val="32"/>
    </w:rPr>
  </w:style>
  <w:style w:type="paragraph" w:styleId="3">
    <w:name w:val="heading 3"/>
    <w:basedOn w:val="a"/>
    <w:link w:val="30"/>
    <w:uiPriority w:val="9"/>
    <w:qFormat/>
    <w:rsid w:val="00E16FAE"/>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6FA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16FAE"/>
    <w:rPr>
      <w:sz w:val="18"/>
      <w:szCs w:val="18"/>
    </w:rPr>
  </w:style>
  <w:style w:type="paragraph" w:styleId="a5">
    <w:name w:val="footer"/>
    <w:basedOn w:val="a"/>
    <w:link w:val="a6"/>
    <w:uiPriority w:val="99"/>
    <w:unhideWhenUsed/>
    <w:rsid w:val="00E16FAE"/>
    <w:pPr>
      <w:tabs>
        <w:tab w:val="center" w:pos="4153"/>
        <w:tab w:val="right" w:pos="8306"/>
      </w:tabs>
      <w:snapToGrid w:val="0"/>
      <w:jc w:val="left"/>
    </w:pPr>
    <w:rPr>
      <w:sz w:val="18"/>
      <w:szCs w:val="18"/>
    </w:rPr>
  </w:style>
  <w:style w:type="character" w:customStyle="1" w:styleId="a6">
    <w:name w:val="页脚 字符"/>
    <w:basedOn w:val="a0"/>
    <w:link w:val="a5"/>
    <w:uiPriority w:val="99"/>
    <w:rsid w:val="00E16FAE"/>
    <w:rPr>
      <w:sz w:val="18"/>
      <w:szCs w:val="18"/>
    </w:rPr>
  </w:style>
  <w:style w:type="paragraph" w:customStyle="1" w:styleId="ds-markdown-paragraph">
    <w:name w:val="ds-markdown-paragraph"/>
    <w:basedOn w:val="a"/>
    <w:rsid w:val="00E16FAE"/>
    <w:pPr>
      <w:widowControl/>
      <w:spacing w:before="100" w:beforeAutospacing="1" w:after="100" w:afterAutospacing="1"/>
      <w:jc w:val="left"/>
    </w:pPr>
    <w:rPr>
      <w:rFonts w:ascii="宋体" w:hAnsi="宋体" w:cs="宋体"/>
      <w:kern w:val="0"/>
      <w:szCs w:val="24"/>
    </w:rPr>
  </w:style>
  <w:style w:type="character" w:customStyle="1" w:styleId="30">
    <w:name w:val="标题 3 字符"/>
    <w:basedOn w:val="a0"/>
    <w:link w:val="3"/>
    <w:uiPriority w:val="9"/>
    <w:rsid w:val="00E16FAE"/>
    <w:rPr>
      <w:rFonts w:ascii="宋体" w:eastAsia="宋体" w:hAnsi="宋体" w:cs="宋体"/>
      <w:b/>
      <w:bCs/>
      <w:kern w:val="0"/>
      <w:sz w:val="27"/>
      <w:szCs w:val="27"/>
    </w:rPr>
  </w:style>
  <w:style w:type="character" w:styleId="a7">
    <w:name w:val="Strong"/>
    <w:basedOn w:val="a0"/>
    <w:uiPriority w:val="22"/>
    <w:qFormat/>
    <w:rsid w:val="00E16FAE"/>
    <w:rPr>
      <w:b/>
      <w:bCs/>
    </w:rPr>
  </w:style>
  <w:style w:type="paragraph" w:styleId="a8">
    <w:name w:val="Normal (Web)"/>
    <w:basedOn w:val="a"/>
    <w:uiPriority w:val="99"/>
    <w:semiHidden/>
    <w:unhideWhenUsed/>
    <w:rsid w:val="00E16FAE"/>
    <w:pPr>
      <w:widowControl/>
      <w:spacing w:before="100" w:beforeAutospacing="1" w:after="100" w:afterAutospacing="1"/>
      <w:jc w:val="left"/>
    </w:pPr>
    <w:rPr>
      <w:rFonts w:ascii="宋体" w:hAnsi="宋体" w:cs="宋体"/>
      <w:kern w:val="0"/>
      <w:szCs w:val="24"/>
    </w:rPr>
  </w:style>
  <w:style w:type="character" w:customStyle="1" w:styleId="lb">
    <w:name w:val="lb"/>
    <w:basedOn w:val="a0"/>
    <w:rsid w:val="0047012E"/>
  </w:style>
  <w:style w:type="character" w:styleId="a9">
    <w:name w:val="Emphasis"/>
    <w:basedOn w:val="a0"/>
    <w:uiPriority w:val="20"/>
    <w:qFormat/>
    <w:rsid w:val="00944EC4"/>
    <w:rPr>
      <w:i/>
      <w:iCs/>
    </w:rPr>
  </w:style>
  <w:style w:type="character" w:customStyle="1" w:styleId="relative">
    <w:name w:val="relative"/>
    <w:basedOn w:val="a0"/>
    <w:rsid w:val="0048000B"/>
  </w:style>
  <w:style w:type="character" w:customStyle="1" w:styleId="ms-1">
    <w:name w:val="ms-1"/>
    <w:basedOn w:val="a0"/>
    <w:rsid w:val="0048000B"/>
  </w:style>
  <w:style w:type="character" w:customStyle="1" w:styleId="max-w-full">
    <w:name w:val="max-w-full"/>
    <w:basedOn w:val="a0"/>
    <w:rsid w:val="0048000B"/>
  </w:style>
  <w:style w:type="character" w:customStyle="1" w:styleId="20">
    <w:name w:val="标题 2 字符"/>
    <w:basedOn w:val="a0"/>
    <w:link w:val="2"/>
    <w:uiPriority w:val="9"/>
    <w:rsid w:val="009E75B3"/>
    <w:rPr>
      <w:rFonts w:ascii="Times New Roman" w:eastAsia="宋体" w:hAnsi="Times New Roman" w:cstheme="majorBidi"/>
      <w:b/>
      <w:bCs/>
      <w:sz w:val="24"/>
      <w:szCs w:val="32"/>
    </w:rPr>
  </w:style>
  <w:style w:type="paragraph" w:styleId="aa">
    <w:name w:val="No Spacing"/>
    <w:uiPriority w:val="1"/>
    <w:qFormat/>
    <w:rsid w:val="00E6359E"/>
    <w:pPr>
      <w:widowControl w:val="0"/>
      <w:ind w:firstLineChars="200" w:firstLine="200"/>
      <w:jc w:val="both"/>
    </w:pPr>
    <w:rPr>
      <w:rFonts w:ascii="Times New Roman" w:eastAsia="宋体" w:hAnsi="Times New Roman"/>
      <w:sz w:val="24"/>
    </w:rPr>
  </w:style>
  <w:style w:type="paragraph" w:styleId="ab">
    <w:name w:val="Bibliography"/>
    <w:basedOn w:val="a"/>
    <w:next w:val="a"/>
    <w:uiPriority w:val="37"/>
    <w:unhideWhenUsed/>
    <w:rsid w:val="00101FE6"/>
    <w:pPr>
      <w:tabs>
        <w:tab w:val="left" w:pos="384"/>
      </w:tabs>
      <w:spacing w:line="480" w:lineRule="auto"/>
      <w:ind w:left="384" w:hanging="384"/>
    </w:pPr>
  </w:style>
  <w:style w:type="paragraph" w:styleId="ac">
    <w:name w:val="List Paragraph"/>
    <w:basedOn w:val="a"/>
    <w:uiPriority w:val="34"/>
    <w:qFormat/>
    <w:rsid w:val="00101FE6"/>
    <w:pPr>
      <w:ind w:firstLine="420"/>
    </w:pPr>
  </w:style>
  <w:style w:type="character" w:styleId="ad">
    <w:name w:val="Hyperlink"/>
    <w:basedOn w:val="a0"/>
    <w:uiPriority w:val="99"/>
    <w:unhideWhenUsed/>
    <w:rsid w:val="00E05559"/>
    <w:rPr>
      <w:color w:val="0000FF"/>
      <w:u w:val="single"/>
    </w:rPr>
  </w:style>
  <w:style w:type="table" w:styleId="ae">
    <w:name w:val="Table Grid"/>
    <w:basedOn w:val="a1"/>
    <w:uiPriority w:val="39"/>
    <w:rsid w:val="006D3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rsid w:val="00BF54F4"/>
    <w:pPr>
      <w:widowControl/>
      <w:kinsoku w:val="0"/>
      <w:autoSpaceDE w:val="0"/>
      <w:autoSpaceDN w:val="0"/>
      <w:adjustRightInd w:val="0"/>
      <w:snapToGrid w:val="0"/>
      <w:spacing w:line="240" w:lineRule="auto"/>
      <w:ind w:firstLineChars="0" w:firstLine="0"/>
      <w:jc w:val="left"/>
      <w:textAlignment w:val="baseline"/>
    </w:pPr>
    <w:rPr>
      <w:rFonts w:ascii="宋体" w:hAnsi="宋体" w:cs="宋体"/>
      <w:color w:val="000000"/>
      <w:kern w:val="0"/>
      <w:sz w:val="21"/>
      <w:szCs w:val="21"/>
    </w:rPr>
  </w:style>
  <w:style w:type="table" w:customStyle="1" w:styleId="TableNormal">
    <w:name w:val="Table Normal"/>
    <w:basedOn w:val="a1"/>
    <w:rsid w:val="00BF54F4"/>
    <w:rPr>
      <w:rFonts w:ascii="Times New Roman" w:eastAsia="Times New Roman" w:hAnsi="Times New Roman" w:cs="Times New Roman"/>
      <w:kern w:val="0"/>
      <w:sz w:val="20"/>
      <w:szCs w:val="20"/>
    </w:rPr>
    <w:tblPr>
      <w:tblInd w:w="0" w:type="nil"/>
      <w:tblCellMar>
        <w:left w:w="0" w:type="dxa"/>
        <w:right w:w="0" w:type="dxa"/>
      </w:tblCellMar>
    </w:tblPr>
  </w:style>
  <w:style w:type="character" w:customStyle="1" w:styleId="10">
    <w:name w:val="标题 1 字符"/>
    <w:basedOn w:val="a0"/>
    <w:link w:val="1"/>
    <w:uiPriority w:val="9"/>
    <w:rsid w:val="009E75B3"/>
    <w:rPr>
      <w:rFonts w:ascii="Times New Roman" w:eastAsia="黑体" w:hAnsi="Times New Roman"/>
      <w:b/>
      <w:bCs/>
      <w:kern w:val="44"/>
      <w:sz w:val="28"/>
      <w:szCs w:val="44"/>
    </w:rPr>
  </w:style>
  <w:style w:type="paragraph" w:styleId="af">
    <w:name w:val="caption"/>
    <w:basedOn w:val="af0"/>
    <w:next w:val="a"/>
    <w:link w:val="af1"/>
    <w:uiPriority w:val="35"/>
    <w:unhideWhenUsed/>
    <w:qFormat/>
    <w:rsid w:val="003965B8"/>
    <w:rPr>
      <w:rFonts w:cstheme="majorBidi"/>
      <w:szCs w:val="20"/>
    </w:rPr>
  </w:style>
  <w:style w:type="paragraph" w:customStyle="1" w:styleId="af0">
    <w:name w:val="图表"/>
    <w:basedOn w:val="af2"/>
    <w:next w:val="a"/>
    <w:link w:val="af3"/>
    <w:qFormat/>
    <w:rsid w:val="00EB40B9"/>
    <w:pPr>
      <w:spacing w:after="0"/>
      <w:ind w:firstLineChars="0" w:firstLine="0"/>
      <w:jc w:val="center"/>
    </w:pPr>
    <w:rPr>
      <w:rFonts w:cs="Times New Roman"/>
      <w:sz w:val="21"/>
    </w:rPr>
  </w:style>
  <w:style w:type="character" w:customStyle="1" w:styleId="af1">
    <w:name w:val="题注 字符"/>
    <w:basedOn w:val="a0"/>
    <w:link w:val="af"/>
    <w:uiPriority w:val="35"/>
    <w:rsid w:val="0017573E"/>
    <w:rPr>
      <w:rFonts w:ascii="Times New Roman" w:eastAsia="宋体" w:hAnsi="Times New Roman" w:cstheme="majorBidi"/>
      <w:szCs w:val="20"/>
    </w:rPr>
  </w:style>
  <w:style w:type="character" w:customStyle="1" w:styleId="af3">
    <w:name w:val="图表 字符"/>
    <w:basedOn w:val="af1"/>
    <w:link w:val="af0"/>
    <w:rsid w:val="00EB40B9"/>
    <w:rPr>
      <w:rFonts w:ascii="Times New Roman" w:eastAsia="宋体" w:hAnsi="Times New Roman" w:cs="Times New Roman"/>
      <w:szCs w:val="20"/>
    </w:rPr>
  </w:style>
  <w:style w:type="paragraph" w:styleId="af2">
    <w:name w:val="Body Text"/>
    <w:basedOn w:val="a"/>
    <w:link w:val="af4"/>
    <w:uiPriority w:val="99"/>
    <w:semiHidden/>
    <w:unhideWhenUsed/>
    <w:rsid w:val="00EB40B9"/>
    <w:pPr>
      <w:spacing w:after="120"/>
    </w:pPr>
  </w:style>
  <w:style w:type="character" w:customStyle="1" w:styleId="af4">
    <w:name w:val="正文文本 字符"/>
    <w:basedOn w:val="a0"/>
    <w:link w:val="af2"/>
    <w:uiPriority w:val="99"/>
    <w:semiHidden/>
    <w:rsid w:val="00EB40B9"/>
    <w:rPr>
      <w:rFonts w:ascii="Times New Roman" w:eastAsia="宋体" w:hAnsi="Times New Roman"/>
      <w:sz w:val="24"/>
    </w:rPr>
  </w:style>
  <w:style w:type="table" w:customStyle="1" w:styleId="11">
    <w:name w:val="网格型1"/>
    <w:basedOn w:val="a1"/>
    <w:next w:val="ae"/>
    <w:uiPriority w:val="39"/>
    <w:qFormat/>
    <w:rsid w:val="00FD7D02"/>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e"/>
    <w:uiPriority w:val="39"/>
    <w:qFormat/>
    <w:rsid w:val="00FD7D02"/>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rsid w:val="00F742A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next w:val="ae"/>
    <w:uiPriority w:val="39"/>
    <w:rsid w:val="00DB3BA7"/>
    <w:rPr>
      <w:rFonts w:eastAsia="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2"/>
    <w:basedOn w:val="a1"/>
    <w:next w:val="ae"/>
    <w:uiPriority w:val="39"/>
    <w:qFormat/>
    <w:rsid w:val="00DB3BA7"/>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a0"/>
    <w:rsid w:val="0017434A"/>
  </w:style>
  <w:style w:type="character" w:customStyle="1" w:styleId="mord">
    <w:name w:val="mord"/>
    <w:basedOn w:val="a0"/>
    <w:rsid w:val="0017434A"/>
  </w:style>
  <w:style w:type="character" w:customStyle="1" w:styleId="vlist-s">
    <w:name w:val="vlist-s"/>
    <w:basedOn w:val="a0"/>
    <w:rsid w:val="00174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914">
      <w:bodyDiv w:val="1"/>
      <w:marLeft w:val="0"/>
      <w:marRight w:val="0"/>
      <w:marTop w:val="0"/>
      <w:marBottom w:val="0"/>
      <w:divBdr>
        <w:top w:val="none" w:sz="0" w:space="0" w:color="auto"/>
        <w:left w:val="none" w:sz="0" w:space="0" w:color="auto"/>
        <w:bottom w:val="none" w:sz="0" w:space="0" w:color="auto"/>
        <w:right w:val="none" w:sz="0" w:space="0" w:color="auto"/>
      </w:divBdr>
    </w:div>
    <w:div w:id="46300764">
      <w:bodyDiv w:val="1"/>
      <w:marLeft w:val="0"/>
      <w:marRight w:val="0"/>
      <w:marTop w:val="0"/>
      <w:marBottom w:val="0"/>
      <w:divBdr>
        <w:top w:val="none" w:sz="0" w:space="0" w:color="auto"/>
        <w:left w:val="none" w:sz="0" w:space="0" w:color="auto"/>
        <w:bottom w:val="none" w:sz="0" w:space="0" w:color="auto"/>
        <w:right w:val="none" w:sz="0" w:space="0" w:color="auto"/>
      </w:divBdr>
      <w:divsChild>
        <w:div w:id="1362318872">
          <w:marLeft w:val="0"/>
          <w:marRight w:val="0"/>
          <w:marTop w:val="120"/>
          <w:marBottom w:val="120"/>
          <w:divBdr>
            <w:top w:val="none" w:sz="0" w:space="0" w:color="auto"/>
            <w:left w:val="none" w:sz="0" w:space="0" w:color="auto"/>
            <w:bottom w:val="none" w:sz="0" w:space="0" w:color="auto"/>
            <w:right w:val="none" w:sz="0" w:space="0" w:color="auto"/>
          </w:divBdr>
        </w:div>
        <w:div w:id="1365129302">
          <w:marLeft w:val="0"/>
          <w:marRight w:val="0"/>
          <w:marTop w:val="120"/>
          <w:marBottom w:val="120"/>
          <w:divBdr>
            <w:top w:val="none" w:sz="0" w:space="0" w:color="auto"/>
            <w:left w:val="none" w:sz="0" w:space="0" w:color="auto"/>
            <w:bottom w:val="none" w:sz="0" w:space="0" w:color="auto"/>
            <w:right w:val="none" w:sz="0" w:space="0" w:color="auto"/>
          </w:divBdr>
        </w:div>
      </w:divsChild>
    </w:div>
    <w:div w:id="64764789">
      <w:bodyDiv w:val="1"/>
      <w:marLeft w:val="0"/>
      <w:marRight w:val="0"/>
      <w:marTop w:val="0"/>
      <w:marBottom w:val="0"/>
      <w:divBdr>
        <w:top w:val="none" w:sz="0" w:space="0" w:color="auto"/>
        <w:left w:val="none" w:sz="0" w:space="0" w:color="auto"/>
        <w:bottom w:val="none" w:sz="0" w:space="0" w:color="auto"/>
        <w:right w:val="none" w:sz="0" w:space="0" w:color="auto"/>
      </w:divBdr>
      <w:divsChild>
        <w:div w:id="289016065">
          <w:marLeft w:val="0"/>
          <w:marRight w:val="0"/>
          <w:marTop w:val="0"/>
          <w:marBottom w:val="0"/>
          <w:divBdr>
            <w:top w:val="none" w:sz="0" w:space="0" w:color="auto"/>
            <w:left w:val="none" w:sz="0" w:space="0" w:color="auto"/>
            <w:bottom w:val="none" w:sz="0" w:space="0" w:color="auto"/>
            <w:right w:val="none" w:sz="0" w:space="0" w:color="auto"/>
          </w:divBdr>
        </w:div>
        <w:div w:id="487787338">
          <w:marLeft w:val="0"/>
          <w:marRight w:val="0"/>
          <w:marTop w:val="0"/>
          <w:marBottom w:val="240"/>
          <w:divBdr>
            <w:top w:val="none" w:sz="0" w:space="0" w:color="auto"/>
            <w:left w:val="none" w:sz="0" w:space="0" w:color="auto"/>
            <w:bottom w:val="none" w:sz="0" w:space="0" w:color="auto"/>
            <w:right w:val="none" w:sz="0" w:space="0" w:color="auto"/>
          </w:divBdr>
        </w:div>
        <w:div w:id="662393318">
          <w:marLeft w:val="0"/>
          <w:marRight w:val="0"/>
          <w:marTop w:val="0"/>
          <w:marBottom w:val="240"/>
          <w:divBdr>
            <w:top w:val="none" w:sz="0" w:space="0" w:color="auto"/>
            <w:left w:val="none" w:sz="0" w:space="0" w:color="auto"/>
            <w:bottom w:val="none" w:sz="0" w:space="0" w:color="auto"/>
            <w:right w:val="none" w:sz="0" w:space="0" w:color="auto"/>
          </w:divBdr>
        </w:div>
        <w:div w:id="1097555899">
          <w:marLeft w:val="0"/>
          <w:marRight w:val="0"/>
          <w:marTop w:val="0"/>
          <w:marBottom w:val="240"/>
          <w:divBdr>
            <w:top w:val="none" w:sz="0" w:space="0" w:color="auto"/>
            <w:left w:val="none" w:sz="0" w:space="0" w:color="auto"/>
            <w:bottom w:val="none" w:sz="0" w:space="0" w:color="auto"/>
            <w:right w:val="none" w:sz="0" w:space="0" w:color="auto"/>
          </w:divBdr>
        </w:div>
        <w:div w:id="1741252218">
          <w:marLeft w:val="0"/>
          <w:marRight w:val="0"/>
          <w:marTop w:val="0"/>
          <w:marBottom w:val="240"/>
          <w:divBdr>
            <w:top w:val="none" w:sz="0" w:space="0" w:color="auto"/>
            <w:left w:val="none" w:sz="0" w:space="0" w:color="auto"/>
            <w:bottom w:val="none" w:sz="0" w:space="0" w:color="auto"/>
            <w:right w:val="none" w:sz="0" w:space="0" w:color="auto"/>
          </w:divBdr>
        </w:div>
        <w:div w:id="1788818180">
          <w:marLeft w:val="0"/>
          <w:marRight w:val="0"/>
          <w:marTop w:val="0"/>
          <w:marBottom w:val="240"/>
          <w:divBdr>
            <w:top w:val="none" w:sz="0" w:space="0" w:color="auto"/>
            <w:left w:val="none" w:sz="0" w:space="0" w:color="auto"/>
            <w:bottom w:val="none" w:sz="0" w:space="0" w:color="auto"/>
            <w:right w:val="none" w:sz="0" w:space="0" w:color="auto"/>
          </w:divBdr>
        </w:div>
      </w:divsChild>
    </w:div>
    <w:div w:id="134414521">
      <w:bodyDiv w:val="1"/>
      <w:marLeft w:val="0"/>
      <w:marRight w:val="0"/>
      <w:marTop w:val="0"/>
      <w:marBottom w:val="0"/>
      <w:divBdr>
        <w:top w:val="none" w:sz="0" w:space="0" w:color="auto"/>
        <w:left w:val="none" w:sz="0" w:space="0" w:color="auto"/>
        <w:bottom w:val="none" w:sz="0" w:space="0" w:color="auto"/>
        <w:right w:val="none" w:sz="0" w:space="0" w:color="auto"/>
      </w:divBdr>
    </w:div>
    <w:div w:id="146824364">
      <w:bodyDiv w:val="1"/>
      <w:marLeft w:val="0"/>
      <w:marRight w:val="0"/>
      <w:marTop w:val="0"/>
      <w:marBottom w:val="0"/>
      <w:divBdr>
        <w:top w:val="none" w:sz="0" w:space="0" w:color="auto"/>
        <w:left w:val="none" w:sz="0" w:space="0" w:color="auto"/>
        <w:bottom w:val="none" w:sz="0" w:space="0" w:color="auto"/>
        <w:right w:val="none" w:sz="0" w:space="0" w:color="auto"/>
      </w:divBdr>
    </w:div>
    <w:div w:id="304942221">
      <w:bodyDiv w:val="1"/>
      <w:marLeft w:val="0"/>
      <w:marRight w:val="0"/>
      <w:marTop w:val="0"/>
      <w:marBottom w:val="0"/>
      <w:divBdr>
        <w:top w:val="none" w:sz="0" w:space="0" w:color="auto"/>
        <w:left w:val="none" w:sz="0" w:space="0" w:color="auto"/>
        <w:bottom w:val="none" w:sz="0" w:space="0" w:color="auto"/>
        <w:right w:val="none" w:sz="0" w:space="0" w:color="auto"/>
      </w:divBdr>
    </w:div>
    <w:div w:id="331834667">
      <w:bodyDiv w:val="1"/>
      <w:marLeft w:val="0"/>
      <w:marRight w:val="0"/>
      <w:marTop w:val="0"/>
      <w:marBottom w:val="0"/>
      <w:divBdr>
        <w:top w:val="none" w:sz="0" w:space="0" w:color="auto"/>
        <w:left w:val="none" w:sz="0" w:space="0" w:color="auto"/>
        <w:bottom w:val="none" w:sz="0" w:space="0" w:color="auto"/>
        <w:right w:val="none" w:sz="0" w:space="0" w:color="auto"/>
      </w:divBdr>
    </w:div>
    <w:div w:id="613950155">
      <w:bodyDiv w:val="1"/>
      <w:marLeft w:val="0"/>
      <w:marRight w:val="0"/>
      <w:marTop w:val="0"/>
      <w:marBottom w:val="0"/>
      <w:divBdr>
        <w:top w:val="none" w:sz="0" w:space="0" w:color="auto"/>
        <w:left w:val="none" w:sz="0" w:space="0" w:color="auto"/>
        <w:bottom w:val="none" w:sz="0" w:space="0" w:color="auto"/>
        <w:right w:val="none" w:sz="0" w:space="0" w:color="auto"/>
      </w:divBdr>
    </w:div>
    <w:div w:id="710424254">
      <w:bodyDiv w:val="1"/>
      <w:marLeft w:val="0"/>
      <w:marRight w:val="0"/>
      <w:marTop w:val="0"/>
      <w:marBottom w:val="0"/>
      <w:divBdr>
        <w:top w:val="none" w:sz="0" w:space="0" w:color="auto"/>
        <w:left w:val="none" w:sz="0" w:space="0" w:color="auto"/>
        <w:bottom w:val="none" w:sz="0" w:space="0" w:color="auto"/>
        <w:right w:val="none" w:sz="0" w:space="0" w:color="auto"/>
      </w:divBdr>
    </w:div>
    <w:div w:id="910966188">
      <w:bodyDiv w:val="1"/>
      <w:marLeft w:val="0"/>
      <w:marRight w:val="0"/>
      <w:marTop w:val="0"/>
      <w:marBottom w:val="0"/>
      <w:divBdr>
        <w:top w:val="none" w:sz="0" w:space="0" w:color="auto"/>
        <w:left w:val="none" w:sz="0" w:space="0" w:color="auto"/>
        <w:bottom w:val="none" w:sz="0" w:space="0" w:color="auto"/>
        <w:right w:val="none" w:sz="0" w:space="0" w:color="auto"/>
      </w:divBdr>
    </w:div>
    <w:div w:id="923303554">
      <w:bodyDiv w:val="1"/>
      <w:marLeft w:val="0"/>
      <w:marRight w:val="0"/>
      <w:marTop w:val="0"/>
      <w:marBottom w:val="0"/>
      <w:divBdr>
        <w:top w:val="none" w:sz="0" w:space="0" w:color="auto"/>
        <w:left w:val="none" w:sz="0" w:space="0" w:color="auto"/>
        <w:bottom w:val="none" w:sz="0" w:space="0" w:color="auto"/>
        <w:right w:val="none" w:sz="0" w:space="0" w:color="auto"/>
      </w:divBdr>
    </w:div>
    <w:div w:id="1115445764">
      <w:bodyDiv w:val="1"/>
      <w:marLeft w:val="0"/>
      <w:marRight w:val="0"/>
      <w:marTop w:val="0"/>
      <w:marBottom w:val="0"/>
      <w:divBdr>
        <w:top w:val="none" w:sz="0" w:space="0" w:color="auto"/>
        <w:left w:val="none" w:sz="0" w:space="0" w:color="auto"/>
        <w:bottom w:val="none" w:sz="0" w:space="0" w:color="auto"/>
        <w:right w:val="none" w:sz="0" w:space="0" w:color="auto"/>
      </w:divBdr>
    </w:div>
    <w:div w:id="1247110976">
      <w:bodyDiv w:val="1"/>
      <w:marLeft w:val="0"/>
      <w:marRight w:val="0"/>
      <w:marTop w:val="0"/>
      <w:marBottom w:val="0"/>
      <w:divBdr>
        <w:top w:val="none" w:sz="0" w:space="0" w:color="auto"/>
        <w:left w:val="none" w:sz="0" w:space="0" w:color="auto"/>
        <w:bottom w:val="none" w:sz="0" w:space="0" w:color="auto"/>
        <w:right w:val="none" w:sz="0" w:space="0" w:color="auto"/>
      </w:divBdr>
    </w:div>
    <w:div w:id="1254895237">
      <w:bodyDiv w:val="1"/>
      <w:marLeft w:val="0"/>
      <w:marRight w:val="0"/>
      <w:marTop w:val="0"/>
      <w:marBottom w:val="0"/>
      <w:divBdr>
        <w:top w:val="none" w:sz="0" w:space="0" w:color="auto"/>
        <w:left w:val="none" w:sz="0" w:space="0" w:color="auto"/>
        <w:bottom w:val="none" w:sz="0" w:space="0" w:color="auto"/>
        <w:right w:val="none" w:sz="0" w:space="0" w:color="auto"/>
      </w:divBdr>
    </w:div>
    <w:div w:id="1271162825">
      <w:bodyDiv w:val="1"/>
      <w:marLeft w:val="0"/>
      <w:marRight w:val="0"/>
      <w:marTop w:val="0"/>
      <w:marBottom w:val="0"/>
      <w:divBdr>
        <w:top w:val="none" w:sz="0" w:space="0" w:color="auto"/>
        <w:left w:val="none" w:sz="0" w:space="0" w:color="auto"/>
        <w:bottom w:val="none" w:sz="0" w:space="0" w:color="auto"/>
        <w:right w:val="none" w:sz="0" w:space="0" w:color="auto"/>
      </w:divBdr>
    </w:div>
    <w:div w:id="1300307710">
      <w:bodyDiv w:val="1"/>
      <w:marLeft w:val="0"/>
      <w:marRight w:val="0"/>
      <w:marTop w:val="0"/>
      <w:marBottom w:val="0"/>
      <w:divBdr>
        <w:top w:val="none" w:sz="0" w:space="0" w:color="auto"/>
        <w:left w:val="none" w:sz="0" w:space="0" w:color="auto"/>
        <w:bottom w:val="none" w:sz="0" w:space="0" w:color="auto"/>
        <w:right w:val="none" w:sz="0" w:space="0" w:color="auto"/>
      </w:divBdr>
    </w:div>
    <w:div w:id="1446340261">
      <w:bodyDiv w:val="1"/>
      <w:marLeft w:val="0"/>
      <w:marRight w:val="0"/>
      <w:marTop w:val="0"/>
      <w:marBottom w:val="0"/>
      <w:divBdr>
        <w:top w:val="none" w:sz="0" w:space="0" w:color="auto"/>
        <w:left w:val="none" w:sz="0" w:space="0" w:color="auto"/>
        <w:bottom w:val="none" w:sz="0" w:space="0" w:color="auto"/>
        <w:right w:val="none" w:sz="0" w:space="0" w:color="auto"/>
      </w:divBdr>
    </w:div>
    <w:div w:id="1502351279">
      <w:bodyDiv w:val="1"/>
      <w:marLeft w:val="0"/>
      <w:marRight w:val="0"/>
      <w:marTop w:val="0"/>
      <w:marBottom w:val="0"/>
      <w:divBdr>
        <w:top w:val="none" w:sz="0" w:space="0" w:color="auto"/>
        <w:left w:val="none" w:sz="0" w:space="0" w:color="auto"/>
        <w:bottom w:val="none" w:sz="0" w:space="0" w:color="auto"/>
        <w:right w:val="none" w:sz="0" w:space="0" w:color="auto"/>
      </w:divBdr>
    </w:div>
    <w:div w:id="1778870280">
      <w:bodyDiv w:val="1"/>
      <w:marLeft w:val="0"/>
      <w:marRight w:val="0"/>
      <w:marTop w:val="0"/>
      <w:marBottom w:val="0"/>
      <w:divBdr>
        <w:top w:val="none" w:sz="0" w:space="0" w:color="auto"/>
        <w:left w:val="none" w:sz="0" w:space="0" w:color="auto"/>
        <w:bottom w:val="none" w:sz="0" w:space="0" w:color="auto"/>
        <w:right w:val="none" w:sz="0" w:space="0" w:color="auto"/>
      </w:divBdr>
    </w:div>
    <w:div w:id="1818918439">
      <w:bodyDiv w:val="1"/>
      <w:marLeft w:val="0"/>
      <w:marRight w:val="0"/>
      <w:marTop w:val="0"/>
      <w:marBottom w:val="0"/>
      <w:divBdr>
        <w:top w:val="none" w:sz="0" w:space="0" w:color="auto"/>
        <w:left w:val="none" w:sz="0" w:space="0" w:color="auto"/>
        <w:bottom w:val="none" w:sz="0" w:space="0" w:color="auto"/>
        <w:right w:val="none" w:sz="0" w:space="0" w:color="auto"/>
      </w:divBdr>
    </w:div>
    <w:div w:id="1867985695">
      <w:bodyDiv w:val="1"/>
      <w:marLeft w:val="0"/>
      <w:marRight w:val="0"/>
      <w:marTop w:val="0"/>
      <w:marBottom w:val="0"/>
      <w:divBdr>
        <w:top w:val="none" w:sz="0" w:space="0" w:color="auto"/>
        <w:left w:val="none" w:sz="0" w:space="0" w:color="auto"/>
        <w:bottom w:val="none" w:sz="0" w:space="0" w:color="auto"/>
        <w:right w:val="none" w:sz="0" w:space="0" w:color="auto"/>
      </w:divBdr>
    </w:div>
    <w:div w:id="1948583656">
      <w:bodyDiv w:val="1"/>
      <w:marLeft w:val="0"/>
      <w:marRight w:val="0"/>
      <w:marTop w:val="0"/>
      <w:marBottom w:val="0"/>
      <w:divBdr>
        <w:top w:val="none" w:sz="0" w:space="0" w:color="auto"/>
        <w:left w:val="none" w:sz="0" w:space="0" w:color="auto"/>
        <w:bottom w:val="none" w:sz="0" w:space="0" w:color="auto"/>
        <w:right w:val="none" w:sz="0" w:space="0" w:color="auto"/>
      </w:divBdr>
    </w:div>
    <w:div w:id="1962875691">
      <w:bodyDiv w:val="1"/>
      <w:marLeft w:val="0"/>
      <w:marRight w:val="0"/>
      <w:marTop w:val="0"/>
      <w:marBottom w:val="0"/>
      <w:divBdr>
        <w:top w:val="none" w:sz="0" w:space="0" w:color="auto"/>
        <w:left w:val="none" w:sz="0" w:space="0" w:color="auto"/>
        <w:bottom w:val="none" w:sz="0" w:space="0" w:color="auto"/>
        <w:right w:val="none" w:sz="0" w:space="0" w:color="auto"/>
      </w:divBdr>
    </w:div>
    <w:div w:id="200115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99" Type="http://schemas.openxmlformats.org/officeDocument/2006/relationships/oleObject" Target="embeddings/oleObject148.bin"/><Relationship Id="rId21" Type="http://schemas.openxmlformats.org/officeDocument/2006/relationships/oleObject" Target="embeddings/oleObject5.bin"/><Relationship Id="rId63" Type="http://schemas.openxmlformats.org/officeDocument/2006/relationships/image" Target="media/image31.wmf"/><Relationship Id="rId159" Type="http://schemas.openxmlformats.org/officeDocument/2006/relationships/image" Target="media/image76.wmf"/><Relationship Id="rId324" Type="http://schemas.openxmlformats.org/officeDocument/2006/relationships/image" Target="media/image157.wmf"/><Relationship Id="rId366" Type="http://schemas.openxmlformats.org/officeDocument/2006/relationships/image" Target="media/image178.wmf"/><Relationship Id="rId170" Type="http://schemas.openxmlformats.org/officeDocument/2006/relationships/image" Target="media/image81.wmf"/><Relationship Id="rId226" Type="http://schemas.openxmlformats.org/officeDocument/2006/relationships/image" Target="media/image109.wmf"/><Relationship Id="rId268" Type="http://schemas.openxmlformats.org/officeDocument/2006/relationships/image" Target="media/image130.wmf"/><Relationship Id="rId32" Type="http://schemas.openxmlformats.org/officeDocument/2006/relationships/image" Target="media/image15.wmf"/><Relationship Id="rId74" Type="http://schemas.openxmlformats.org/officeDocument/2006/relationships/oleObject" Target="embeddings/oleObject31.bin"/><Relationship Id="rId128" Type="http://schemas.openxmlformats.org/officeDocument/2006/relationships/oleObject" Target="embeddings/oleObject59.bin"/><Relationship Id="rId335" Type="http://schemas.openxmlformats.org/officeDocument/2006/relationships/oleObject" Target="embeddings/oleObject166.bin"/><Relationship Id="rId377" Type="http://schemas.openxmlformats.org/officeDocument/2006/relationships/oleObject" Target="embeddings/oleObject187.bin"/><Relationship Id="rId5" Type="http://schemas.openxmlformats.org/officeDocument/2006/relationships/webSettings" Target="webSettings.xml"/><Relationship Id="rId181" Type="http://schemas.openxmlformats.org/officeDocument/2006/relationships/oleObject" Target="embeddings/oleObject88.bin"/><Relationship Id="rId237" Type="http://schemas.openxmlformats.org/officeDocument/2006/relationships/oleObject" Target="embeddings/oleObject116.bin"/><Relationship Id="rId279" Type="http://schemas.openxmlformats.org/officeDocument/2006/relationships/oleObject" Target="embeddings/oleObject137.bin"/><Relationship Id="rId43" Type="http://schemas.openxmlformats.org/officeDocument/2006/relationships/oleObject" Target="embeddings/oleObject16.bin"/><Relationship Id="rId139" Type="http://schemas.openxmlformats.org/officeDocument/2006/relationships/image" Target="media/image68.wmf"/><Relationship Id="rId290" Type="http://schemas.openxmlformats.org/officeDocument/2006/relationships/image" Target="media/image140.wmf"/><Relationship Id="rId304" Type="http://schemas.openxmlformats.org/officeDocument/2006/relationships/image" Target="media/image147.wmf"/><Relationship Id="rId346" Type="http://schemas.openxmlformats.org/officeDocument/2006/relationships/image" Target="media/image168.wmf"/><Relationship Id="rId388" Type="http://schemas.openxmlformats.org/officeDocument/2006/relationships/header" Target="header3.xml"/><Relationship Id="rId85" Type="http://schemas.openxmlformats.org/officeDocument/2006/relationships/image" Target="media/image42.wmf"/><Relationship Id="rId150" Type="http://schemas.openxmlformats.org/officeDocument/2006/relationships/image" Target="media/image72.wmf"/><Relationship Id="rId192" Type="http://schemas.openxmlformats.org/officeDocument/2006/relationships/image" Target="media/image92.wmf"/><Relationship Id="rId206" Type="http://schemas.openxmlformats.org/officeDocument/2006/relationships/image" Target="media/image99.wmf"/><Relationship Id="rId248" Type="http://schemas.openxmlformats.org/officeDocument/2006/relationships/image" Target="media/image120.wmf"/><Relationship Id="rId12" Type="http://schemas.openxmlformats.org/officeDocument/2006/relationships/oleObject" Target="embeddings/oleObject1.bin"/><Relationship Id="rId108" Type="http://schemas.openxmlformats.org/officeDocument/2006/relationships/oleObject" Target="embeddings/oleObject48.bin"/><Relationship Id="rId315" Type="http://schemas.openxmlformats.org/officeDocument/2006/relationships/oleObject" Target="embeddings/oleObject156.bin"/><Relationship Id="rId357" Type="http://schemas.openxmlformats.org/officeDocument/2006/relationships/oleObject" Target="embeddings/oleObject177.bin"/><Relationship Id="rId54" Type="http://schemas.openxmlformats.org/officeDocument/2006/relationships/oleObject" Target="embeddings/oleObject21.bin"/><Relationship Id="rId96" Type="http://schemas.openxmlformats.org/officeDocument/2006/relationships/oleObject" Target="embeddings/oleObject42.bin"/><Relationship Id="rId161" Type="http://schemas.openxmlformats.org/officeDocument/2006/relationships/image" Target="media/image77.wmf"/><Relationship Id="rId217" Type="http://schemas.openxmlformats.org/officeDocument/2006/relationships/oleObject" Target="embeddings/oleObject106.bin"/><Relationship Id="rId259" Type="http://schemas.openxmlformats.org/officeDocument/2006/relationships/oleObject" Target="embeddings/oleObject127.bin"/><Relationship Id="rId23" Type="http://schemas.openxmlformats.org/officeDocument/2006/relationships/oleObject" Target="embeddings/oleObject6.bin"/><Relationship Id="rId119" Type="http://schemas.openxmlformats.org/officeDocument/2006/relationships/oleObject" Target="embeddings/oleObject54.bin"/><Relationship Id="rId270" Type="http://schemas.openxmlformats.org/officeDocument/2006/relationships/image" Target="media/image131.wmf"/><Relationship Id="rId326" Type="http://schemas.openxmlformats.org/officeDocument/2006/relationships/image" Target="media/image158.wmf"/><Relationship Id="rId65" Type="http://schemas.openxmlformats.org/officeDocument/2006/relationships/image" Target="media/image32.wmf"/><Relationship Id="rId130" Type="http://schemas.openxmlformats.org/officeDocument/2006/relationships/oleObject" Target="embeddings/oleObject60.bin"/><Relationship Id="rId368" Type="http://schemas.openxmlformats.org/officeDocument/2006/relationships/image" Target="media/image179.wmf"/><Relationship Id="rId172" Type="http://schemas.openxmlformats.org/officeDocument/2006/relationships/image" Target="media/image82.wmf"/><Relationship Id="rId228" Type="http://schemas.openxmlformats.org/officeDocument/2006/relationships/image" Target="media/image110.wmf"/><Relationship Id="rId281" Type="http://schemas.openxmlformats.org/officeDocument/2006/relationships/oleObject" Target="embeddings/oleObject138.bin"/><Relationship Id="rId337" Type="http://schemas.openxmlformats.org/officeDocument/2006/relationships/oleObject" Target="embeddings/oleObject167.bin"/><Relationship Id="rId34" Type="http://schemas.openxmlformats.org/officeDocument/2006/relationships/image" Target="media/image16.wmf"/><Relationship Id="rId76" Type="http://schemas.openxmlformats.org/officeDocument/2006/relationships/oleObject" Target="embeddings/oleObject32.bin"/><Relationship Id="rId141" Type="http://schemas.openxmlformats.org/officeDocument/2006/relationships/image" Target="media/image69.wmf"/><Relationship Id="rId379" Type="http://schemas.openxmlformats.org/officeDocument/2006/relationships/oleObject" Target="embeddings/oleObject188.bin"/><Relationship Id="rId7" Type="http://schemas.openxmlformats.org/officeDocument/2006/relationships/endnotes" Target="endnotes.xml"/><Relationship Id="rId183" Type="http://schemas.openxmlformats.org/officeDocument/2006/relationships/oleObject" Target="embeddings/oleObject89.bin"/><Relationship Id="rId239" Type="http://schemas.openxmlformats.org/officeDocument/2006/relationships/oleObject" Target="embeddings/oleObject117.bin"/><Relationship Id="rId390" Type="http://schemas.openxmlformats.org/officeDocument/2006/relationships/fontTable" Target="fontTable.xml"/><Relationship Id="rId250" Type="http://schemas.openxmlformats.org/officeDocument/2006/relationships/image" Target="media/image121.wmf"/><Relationship Id="rId292" Type="http://schemas.openxmlformats.org/officeDocument/2006/relationships/image" Target="media/image141.wmf"/><Relationship Id="rId306" Type="http://schemas.openxmlformats.org/officeDocument/2006/relationships/image" Target="media/image148.wmf"/><Relationship Id="rId45" Type="http://schemas.openxmlformats.org/officeDocument/2006/relationships/image" Target="media/image22.wmf"/><Relationship Id="rId87" Type="http://schemas.openxmlformats.org/officeDocument/2006/relationships/image" Target="media/image43.wmf"/><Relationship Id="rId110" Type="http://schemas.openxmlformats.org/officeDocument/2006/relationships/oleObject" Target="embeddings/oleObject49.bin"/><Relationship Id="rId348" Type="http://schemas.openxmlformats.org/officeDocument/2006/relationships/image" Target="media/image169.wmf"/><Relationship Id="rId152" Type="http://schemas.openxmlformats.org/officeDocument/2006/relationships/image" Target="media/image73.wmf"/><Relationship Id="rId194" Type="http://schemas.openxmlformats.org/officeDocument/2006/relationships/image" Target="media/image93.wmf"/><Relationship Id="rId208" Type="http://schemas.openxmlformats.org/officeDocument/2006/relationships/image" Target="media/image100.wmf"/><Relationship Id="rId261" Type="http://schemas.openxmlformats.org/officeDocument/2006/relationships/oleObject" Target="embeddings/oleObject128.bin"/><Relationship Id="rId14" Type="http://schemas.openxmlformats.org/officeDocument/2006/relationships/oleObject" Target="embeddings/oleObject2.bin"/><Relationship Id="rId56" Type="http://schemas.openxmlformats.org/officeDocument/2006/relationships/oleObject" Target="embeddings/oleObject22.bin"/><Relationship Id="rId317" Type="http://schemas.openxmlformats.org/officeDocument/2006/relationships/oleObject" Target="embeddings/oleObject157.bin"/><Relationship Id="rId359" Type="http://schemas.openxmlformats.org/officeDocument/2006/relationships/oleObject" Target="embeddings/oleObject178.bin"/><Relationship Id="rId98" Type="http://schemas.openxmlformats.org/officeDocument/2006/relationships/oleObject" Target="embeddings/oleObject43.bin"/><Relationship Id="rId121" Type="http://schemas.openxmlformats.org/officeDocument/2006/relationships/image" Target="media/image59.wmf"/><Relationship Id="rId163" Type="http://schemas.openxmlformats.org/officeDocument/2006/relationships/oleObject" Target="embeddings/oleObject79.bin"/><Relationship Id="rId219" Type="http://schemas.openxmlformats.org/officeDocument/2006/relationships/oleObject" Target="embeddings/oleObject107.bin"/><Relationship Id="rId370" Type="http://schemas.openxmlformats.org/officeDocument/2006/relationships/image" Target="media/image180.wmf"/><Relationship Id="rId230" Type="http://schemas.openxmlformats.org/officeDocument/2006/relationships/image" Target="media/image111.wmf"/><Relationship Id="rId25" Type="http://schemas.openxmlformats.org/officeDocument/2006/relationships/oleObject" Target="embeddings/oleObject7.bin"/><Relationship Id="rId67" Type="http://schemas.openxmlformats.org/officeDocument/2006/relationships/image" Target="media/image33.wmf"/><Relationship Id="rId272" Type="http://schemas.openxmlformats.org/officeDocument/2006/relationships/image" Target="media/image132.wmf"/><Relationship Id="rId328" Type="http://schemas.openxmlformats.org/officeDocument/2006/relationships/image" Target="media/image159.wmf"/><Relationship Id="rId132" Type="http://schemas.openxmlformats.org/officeDocument/2006/relationships/oleObject" Target="embeddings/oleObject61.bin"/><Relationship Id="rId174" Type="http://schemas.openxmlformats.org/officeDocument/2006/relationships/image" Target="media/image83.wmf"/><Relationship Id="rId381" Type="http://schemas.openxmlformats.org/officeDocument/2006/relationships/oleObject" Target="embeddings/oleObject189.bin"/><Relationship Id="rId241" Type="http://schemas.openxmlformats.org/officeDocument/2006/relationships/oleObject" Target="embeddings/oleObject118.bin"/><Relationship Id="rId36" Type="http://schemas.openxmlformats.org/officeDocument/2006/relationships/image" Target="media/image17.wmf"/><Relationship Id="rId283" Type="http://schemas.openxmlformats.org/officeDocument/2006/relationships/image" Target="media/image137.wmf"/><Relationship Id="rId339" Type="http://schemas.openxmlformats.org/officeDocument/2006/relationships/oleObject" Target="embeddings/oleObject168.bin"/><Relationship Id="rId78" Type="http://schemas.openxmlformats.org/officeDocument/2006/relationships/oleObject" Target="embeddings/oleObject33.bin"/><Relationship Id="rId101" Type="http://schemas.openxmlformats.org/officeDocument/2006/relationships/image" Target="media/image50.wmf"/><Relationship Id="rId143" Type="http://schemas.openxmlformats.org/officeDocument/2006/relationships/oleObject" Target="embeddings/oleObject67.bin"/><Relationship Id="rId185" Type="http://schemas.openxmlformats.org/officeDocument/2006/relationships/oleObject" Target="embeddings/oleObject90.bin"/><Relationship Id="rId350" Type="http://schemas.openxmlformats.org/officeDocument/2006/relationships/image" Target="media/image170.wmf"/><Relationship Id="rId9" Type="http://schemas.openxmlformats.org/officeDocument/2006/relationships/image" Target="media/image2.png"/><Relationship Id="rId210" Type="http://schemas.openxmlformats.org/officeDocument/2006/relationships/image" Target="media/image101.wmf"/><Relationship Id="rId252" Type="http://schemas.openxmlformats.org/officeDocument/2006/relationships/image" Target="media/image122.wmf"/><Relationship Id="rId294" Type="http://schemas.openxmlformats.org/officeDocument/2006/relationships/image" Target="media/image142.wmf"/><Relationship Id="rId308" Type="http://schemas.openxmlformats.org/officeDocument/2006/relationships/image" Target="media/image149.wmf"/><Relationship Id="rId47" Type="http://schemas.openxmlformats.org/officeDocument/2006/relationships/image" Target="media/image23.wmf"/><Relationship Id="rId89" Type="http://schemas.openxmlformats.org/officeDocument/2006/relationships/image" Target="media/image44.wmf"/><Relationship Id="rId112" Type="http://schemas.openxmlformats.org/officeDocument/2006/relationships/oleObject" Target="embeddings/oleObject50.bin"/><Relationship Id="rId154" Type="http://schemas.openxmlformats.org/officeDocument/2006/relationships/image" Target="media/image74.wmf"/><Relationship Id="rId361" Type="http://schemas.openxmlformats.org/officeDocument/2006/relationships/oleObject" Target="embeddings/oleObject179.bin"/><Relationship Id="rId196" Type="http://schemas.openxmlformats.org/officeDocument/2006/relationships/image" Target="media/image94.wmf"/><Relationship Id="rId200" Type="http://schemas.openxmlformats.org/officeDocument/2006/relationships/image" Target="media/image96.wmf"/><Relationship Id="rId382" Type="http://schemas.openxmlformats.org/officeDocument/2006/relationships/image" Target="media/image186.wmf"/><Relationship Id="rId16" Type="http://schemas.openxmlformats.org/officeDocument/2006/relationships/oleObject" Target="embeddings/oleObject3.bin"/><Relationship Id="rId221" Type="http://schemas.openxmlformats.org/officeDocument/2006/relationships/oleObject" Target="embeddings/oleObject108.bin"/><Relationship Id="rId242" Type="http://schemas.openxmlformats.org/officeDocument/2006/relationships/image" Target="media/image117.wmf"/><Relationship Id="rId263" Type="http://schemas.openxmlformats.org/officeDocument/2006/relationships/oleObject" Target="embeddings/oleObject129.bin"/><Relationship Id="rId284" Type="http://schemas.openxmlformats.org/officeDocument/2006/relationships/oleObject" Target="embeddings/oleObject140.bin"/><Relationship Id="rId319" Type="http://schemas.openxmlformats.org/officeDocument/2006/relationships/oleObject" Target="embeddings/oleObject158.bin"/><Relationship Id="rId37" Type="http://schemas.openxmlformats.org/officeDocument/2006/relationships/oleObject" Target="embeddings/oleObject13.bin"/><Relationship Id="rId58" Type="http://schemas.openxmlformats.org/officeDocument/2006/relationships/oleObject" Target="embeddings/oleObject23.bin"/><Relationship Id="rId79" Type="http://schemas.openxmlformats.org/officeDocument/2006/relationships/image" Target="media/image39.wmf"/><Relationship Id="rId102" Type="http://schemas.openxmlformats.org/officeDocument/2006/relationships/oleObject" Target="embeddings/oleObject45.bin"/><Relationship Id="rId123" Type="http://schemas.openxmlformats.org/officeDocument/2006/relationships/image" Target="media/image60.wmf"/><Relationship Id="rId144" Type="http://schemas.openxmlformats.org/officeDocument/2006/relationships/oleObject" Target="embeddings/oleObject68.bin"/><Relationship Id="rId330" Type="http://schemas.openxmlformats.org/officeDocument/2006/relationships/image" Target="media/image160.wmf"/><Relationship Id="rId90" Type="http://schemas.openxmlformats.org/officeDocument/2006/relationships/oleObject" Target="embeddings/oleObject39.bin"/><Relationship Id="rId165" Type="http://schemas.openxmlformats.org/officeDocument/2006/relationships/oleObject" Target="embeddings/oleObject80.bin"/><Relationship Id="rId186" Type="http://schemas.openxmlformats.org/officeDocument/2006/relationships/image" Target="media/image89.wmf"/><Relationship Id="rId351" Type="http://schemas.openxmlformats.org/officeDocument/2006/relationships/oleObject" Target="embeddings/oleObject174.bin"/><Relationship Id="rId372" Type="http://schemas.openxmlformats.org/officeDocument/2006/relationships/image" Target="media/image181.wmf"/><Relationship Id="rId211" Type="http://schemas.openxmlformats.org/officeDocument/2006/relationships/oleObject" Target="embeddings/oleObject103.bin"/><Relationship Id="rId232" Type="http://schemas.openxmlformats.org/officeDocument/2006/relationships/image" Target="media/image112.wmf"/><Relationship Id="rId253" Type="http://schemas.openxmlformats.org/officeDocument/2006/relationships/oleObject" Target="embeddings/oleObject124.bin"/><Relationship Id="rId274" Type="http://schemas.openxmlformats.org/officeDocument/2006/relationships/image" Target="media/image133.wmf"/><Relationship Id="rId295" Type="http://schemas.openxmlformats.org/officeDocument/2006/relationships/oleObject" Target="embeddings/oleObject146.bin"/><Relationship Id="rId309" Type="http://schemas.openxmlformats.org/officeDocument/2006/relationships/oleObject" Target="embeddings/oleObject153.bin"/><Relationship Id="rId27" Type="http://schemas.openxmlformats.org/officeDocument/2006/relationships/oleObject" Target="embeddings/oleObject8.bin"/><Relationship Id="rId48" Type="http://schemas.openxmlformats.org/officeDocument/2006/relationships/oleObject" Target="embeddings/oleObject18.bin"/><Relationship Id="rId69" Type="http://schemas.openxmlformats.org/officeDocument/2006/relationships/image" Target="media/image34.wmf"/><Relationship Id="rId113" Type="http://schemas.openxmlformats.org/officeDocument/2006/relationships/image" Target="media/image56.wmf"/><Relationship Id="rId134" Type="http://schemas.openxmlformats.org/officeDocument/2006/relationships/oleObject" Target="embeddings/oleObject62.bin"/><Relationship Id="rId320" Type="http://schemas.openxmlformats.org/officeDocument/2006/relationships/image" Target="media/image155.wmf"/><Relationship Id="rId80" Type="http://schemas.openxmlformats.org/officeDocument/2006/relationships/oleObject" Target="embeddings/oleObject34.bin"/><Relationship Id="rId155" Type="http://schemas.openxmlformats.org/officeDocument/2006/relationships/oleObject" Target="embeddings/oleObject74.bin"/><Relationship Id="rId176" Type="http://schemas.openxmlformats.org/officeDocument/2006/relationships/image" Target="media/image84.wmf"/><Relationship Id="rId197" Type="http://schemas.openxmlformats.org/officeDocument/2006/relationships/oleObject" Target="embeddings/oleObject96.bin"/><Relationship Id="rId341" Type="http://schemas.openxmlformats.org/officeDocument/2006/relationships/oleObject" Target="embeddings/oleObject169.bin"/><Relationship Id="rId362" Type="http://schemas.openxmlformats.org/officeDocument/2006/relationships/image" Target="media/image176.wmf"/><Relationship Id="rId383" Type="http://schemas.openxmlformats.org/officeDocument/2006/relationships/oleObject" Target="embeddings/oleObject190.bin"/><Relationship Id="rId201" Type="http://schemas.openxmlformats.org/officeDocument/2006/relationships/oleObject" Target="embeddings/oleObject98.bin"/><Relationship Id="rId222" Type="http://schemas.openxmlformats.org/officeDocument/2006/relationships/image" Target="media/image107.wmf"/><Relationship Id="rId243" Type="http://schemas.openxmlformats.org/officeDocument/2006/relationships/oleObject" Target="embeddings/oleObject119.bin"/><Relationship Id="rId264" Type="http://schemas.openxmlformats.org/officeDocument/2006/relationships/image" Target="media/image128.wmf"/><Relationship Id="rId285" Type="http://schemas.openxmlformats.org/officeDocument/2006/relationships/image" Target="media/image138.wmf"/><Relationship Id="rId17" Type="http://schemas.openxmlformats.org/officeDocument/2006/relationships/image" Target="media/image7.wmf"/><Relationship Id="rId38" Type="http://schemas.openxmlformats.org/officeDocument/2006/relationships/image" Target="media/image18.wmf"/><Relationship Id="rId59" Type="http://schemas.openxmlformats.org/officeDocument/2006/relationships/image" Target="media/image29.wmf"/><Relationship Id="rId103" Type="http://schemas.openxmlformats.org/officeDocument/2006/relationships/image" Target="media/image51.wmf"/><Relationship Id="rId124" Type="http://schemas.openxmlformats.org/officeDocument/2006/relationships/oleObject" Target="embeddings/oleObject57.bin"/><Relationship Id="rId310" Type="http://schemas.openxmlformats.org/officeDocument/2006/relationships/image" Target="media/image150.wmf"/><Relationship Id="rId70" Type="http://schemas.openxmlformats.org/officeDocument/2006/relationships/oleObject" Target="embeddings/oleObject29.bin"/><Relationship Id="rId91" Type="http://schemas.openxmlformats.org/officeDocument/2006/relationships/image" Target="media/image45.wmf"/><Relationship Id="rId145" Type="http://schemas.openxmlformats.org/officeDocument/2006/relationships/oleObject" Target="embeddings/oleObject69.bin"/><Relationship Id="rId166" Type="http://schemas.openxmlformats.org/officeDocument/2006/relationships/image" Target="media/image79.wmf"/><Relationship Id="rId187" Type="http://schemas.openxmlformats.org/officeDocument/2006/relationships/oleObject" Target="embeddings/oleObject91.bin"/><Relationship Id="rId331" Type="http://schemas.openxmlformats.org/officeDocument/2006/relationships/oleObject" Target="embeddings/oleObject164.bin"/><Relationship Id="rId352" Type="http://schemas.openxmlformats.org/officeDocument/2006/relationships/image" Target="media/image171.wmf"/><Relationship Id="rId373" Type="http://schemas.openxmlformats.org/officeDocument/2006/relationships/oleObject" Target="embeddings/oleObject185.bin"/><Relationship Id="rId1" Type="http://schemas.openxmlformats.org/officeDocument/2006/relationships/customXml" Target="../customXml/item1.xml"/><Relationship Id="rId212" Type="http://schemas.openxmlformats.org/officeDocument/2006/relationships/image" Target="media/image102.wmf"/><Relationship Id="rId233" Type="http://schemas.openxmlformats.org/officeDocument/2006/relationships/oleObject" Target="embeddings/oleObject114.bin"/><Relationship Id="rId254" Type="http://schemas.openxmlformats.org/officeDocument/2006/relationships/image" Target="media/image123.wmf"/><Relationship Id="rId28" Type="http://schemas.openxmlformats.org/officeDocument/2006/relationships/image" Target="media/image13.wmf"/><Relationship Id="rId49" Type="http://schemas.openxmlformats.org/officeDocument/2006/relationships/image" Target="media/image24.wmf"/><Relationship Id="rId114" Type="http://schemas.openxmlformats.org/officeDocument/2006/relationships/oleObject" Target="embeddings/oleObject51.bin"/><Relationship Id="rId275" Type="http://schemas.openxmlformats.org/officeDocument/2006/relationships/oleObject" Target="embeddings/oleObject135.bin"/><Relationship Id="rId296" Type="http://schemas.openxmlformats.org/officeDocument/2006/relationships/image" Target="media/image143.wmf"/><Relationship Id="rId300" Type="http://schemas.openxmlformats.org/officeDocument/2006/relationships/image" Target="media/image145.wmf"/><Relationship Id="rId60" Type="http://schemas.openxmlformats.org/officeDocument/2006/relationships/oleObject" Target="embeddings/oleObject24.bin"/><Relationship Id="rId81" Type="http://schemas.openxmlformats.org/officeDocument/2006/relationships/image" Target="media/image40.wmf"/><Relationship Id="rId135" Type="http://schemas.openxmlformats.org/officeDocument/2006/relationships/image" Target="media/image66.wmf"/><Relationship Id="rId156" Type="http://schemas.openxmlformats.org/officeDocument/2006/relationships/oleObject" Target="embeddings/oleObject75.bin"/><Relationship Id="rId177" Type="http://schemas.openxmlformats.org/officeDocument/2006/relationships/oleObject" Target="embeddings/oleObject86.bin"/><Relationship Id="rId198" Type="http://schemas.openxmlformats.org/officeDocument/2006/relationships/image" Target="media/image95.wmf"/><Relationship Id="rId321" Type="http://schemas.openxmlformats.org/officeDocument/2006/relationships/oleObject" Target="embeddings/oleObject159.bin"/><Relationship Id="rId342" Type="http://schemas.openxmlformats.org/officeDocument/2006/relationships/image" Target="media/image166.wmf"/><Relationship Id="rId363" Type="http://schemas.openxmlformats.org/officeDocument/2006/relationships/oleObject" Target="embeddings/oleObject180.bin"/><Relationship Id="rId384" Type="http://schemas.openxmlformats.org/officeDocument/2006/relationships/header" Target="header1.xml"/><Relationship Id="rId202" Type="http://schemas.openxmlformats.org/officeDocument/2006/relationships/image" Target="media/image97.wmf"/><Relationship Id="rId223" Type="http://schemas.openxmlformats.org/officeDocument/2006/relationships/oleObject" Target="embeddings/oleObject109.bin"/><Relationship Id="rId244" Type="http://schemas.openxmlformats.org/officeDocument/2006/relationships/image" Target="media/image118.wmf"/><Relationship Id="rId18" Type="http://schemas.openxmlformats.org/officeDocument/2006/relationships/oleObject" Target="embeddings/oleObject4.bin"/><Relationship Id="rId39" Type="http://schemas.openxmlformats.org/officeDocument/2006/relationships/oleObject" Target="embeddings/oleObject14.bin"/><Relationship Id="rId265" Type="http://schemas.openxmlformats.org/officeDocument/2006/relationships/oleObject" Target="embeddings/oleObject130.bin"/><Relationship Id="rId286" Type="http://schemas.openxmlformats.org/officeDocument/2006/relationships/oleObject" Target="embeddings/oleObject141.bin"/><Relationship Id="rId50" Type="http://schemas.openxmlformats.org/officeDocument/2006/relationships/oleObject" Target="embeddings/oleObject19.bin"/><Relationship Id="rId104" Type="http://schemas.openxmlformats.org/officeDocument/2006/relationships/oleObject" Target="embeddings/oleObject46.bin"/><Relationship Id="rId125" Type="http://schemas.openxmlformats.org/officeDocument/2006/relationships/image" Target="media/image61.wmf"/><Relationship Id="rId146" Type="http://schemas.openxmlformats.org/officeDocument/2006/relationships/image" Target="media/image70.wmf"/><Relationship Id="rId167" Type="http://schemas.openxmlformats.org/officeDocument/2006/relationships/oleObject" Target="embeddings/oleObject81.bin"/><Relationship Id="rId188" Type="http://schemas.openxmlformats.org/officeDocument/2006/relationships/image" Target="media/image90.wmf"/><Relationship Id="rId311" Type="http://schemas.openxmlformats.org/officeDocument/2006/relationships/oleObject" Target="embeddings/oleObject154.bin"/><Relationship Id="rId332" Type="http://schemas.openxmlformats.org/officeDocument/2006/relationships/image" Target="media/image161.wmf"/><Relationship Id="rId353" Type="http://schemas.openxmlformats.org/officeDocument/2006/relationships/oleObject" Target="embeddings/oleObject175.bin"/><Relationship Id="rId374" Type="http://schemas.openxmlformats.org/officeDocument/2006/relationships/image" Target="media/image182.wmf"/><Relationship Id="rId71" Type="http://schemas.openxmlformats.org/officeDocument/2006/relationships/image" Target="media/image35.wmf"/><Relationship Id="rId92" Type="http://schemas.openxmlformats.org/officeDocument/2006/relationships/oleObject" Target="embeddings/oleObject40.bin"/><Relationship Id="rId213" Type="http://schemas.openxmlformats.org/officeDocument/2006/relationships/oleObject" Target="embeddings/oleObject104.bin"/><Relationship Id="rId234" Type="http://schemas.openxmlformats.org/officeDocument/2006/relationships/image" Target="media/image113.wmf"/><Relationship Id="rId2" Type="http://schemas.openxmlformats.org/officeDocument/2006/relationships/numbering" Target="numbering.xml"/><Relationship Id="rId29" Type="http://schemas.openxmlformats.org/officeDocument/2006/relationships/oleObject" Target="embeddings/oleObject9.bin"/><Relationship Id="rId255" Type="http://schemas.openxmlformats.org/officeDocument/2006/relationships/oleObject" Target="embeddings/oleObject125.bin"/><Relationship Id="rId276" Type="http://schemas.openxmlformats.org/officeDocument/2006/relationships/image" Target="media/image134.wmf"/><Relationship Id="rId297" Type="http://schemas.openxmlformats.org/officeDocument/2006/relationships/oleObject" Target="embeddings/oleObject147.bin"/><Relationship Id="rId40" Type="http://schemas.openxmlformats.org/officeDocument/2006/relationships/image" Target="media/image19.wmf"/><Relationship Id="rId115" Type="http://schemas.openxmlformats.org/officeDocument/2006/relationships/image" Target="media/image57.wmf"/><Relationship Id="rId136" Type="http://schemas.openxmlformats.org/officeDocument/2006/relationships/oleObject" Target="embeddings/oleObject63.bin"/><Relationship Id="rId157" Type="http://schemas.openxmlformats.org/officeDocument/2006/relationships/image" Target="media/image75.wmf"/><Relationship Id="rId178" Type="http://schemas.openxmlformats.org/officeDocument/2006/relationships/image" Target="media/image85.wmf"/><Relationship Id="rId301" Type="http://schemas.openxmlformats.org/officeDocument/2006/relationships/oleObject" Target="embeddings/oleObject149.bin"/><Relationship Id="rId322" Type="http://schemas.openxmlformats.org/officeDocument/2006/relationships/image" Target="media/image156.wmf"/><Relationship Id="rId343" Type="http://schemas.openxmlformats.org/officeDocument/2006/relationships/oleObject" Target="embeddings/oleObject170.bin"/><Relationship Id="rId364" Type="http://schemas.openxmlformats.org/officeDocument/2006/relationships/image" Target="media/image177.wmf"/><Relationship Id="rId61" Type="http://schemas.openxmlformats.org/officeDocument/2006/relationships/image" Target="media/image30.wmf"/><Relationship Id="rId82" Type="http://schemas.openxmlformats.org/officeDocument/2006/relationships/oleObject" Target="embeddings/oleObject35.bin"/><Relationship Id="rId199" Type="http://schemas.openxmlformats.org/officeDocument/2006/relationships/oleObject" Target="embeddings/oleObject97.bin"/><Relationship Id="rId203" Type="http://schemas.openxmlformats.org/officeDocument/2006/relationships/oleObject" Target="embeddings/oleObject99.bin"/><Relationship Id="rId385" Type="http://schemas.openxmlformats.org/officeDocument/2006/relationships/header" Target="header2.xml"/><Relationship Id="rId19" Type="http://schemas.openxmlformats.org/officeDocument/2006/relationships/image" Target="media/image8.png"/><Relationship Id="rId224" Type="http://schemas.openxmlformats.org/officeDocument/2006/relationships/image" Target="media/image108.wmf"/><Relationship Id="rId245" Type="http://schemas.openxmlformats.org/officeDocument/2006/relationships/oleObject" Target="embeddings/oleObject120.bin"/><Relationship Id="rId266" Type="http://schemas.openxmlformats.org/officeDocument/2006/relationships/image" Target="media/image129.wmf"/><Relationship Id="rId287" Type="http://schemas.openxmlformats.org/officeDocument/2006/relationships/oleObject" Target="embeddings/oleObject142.bin"/><Relationship Id="rId30" Type="http://schemas.openxmlformats.org/officeDocument/2006/relationships/image" Target="media/image14.wmf"/><Relationship Id="rId105" Type="http://schemas.openxmlformats.org/officeDocument/2006/relationships/image" Target="media/image52.wmf"/><Relationship Id="rId126" Type="http://schemas.openxmlformats.org/officeDocument/2006/relationships/oleObject" Target="embeddings/oleObject58.bin"/><Relationship Id="rId147" Type="http://schemas.openxmlformats.org/officeDocument/2006/relationships/oleObject" Target="embeddings/oleObject70.bin"/><Relationship Id="rId168" Type="http://schemas.openxmlformats.org/officeDocument/2006/relationships/image" Target="media/image80.wmf"/><Relationship Id="rId312" Type="http://schemas.openxmlformats.org/officeDocument/2006/relationships/image" Target="media/image151.wmf"/><Relationship Id="rId333" Type="http://schemas.openxmlformats.org/officeDocument/2006/relationships/oleObject" Target="embeddings/oleObject165.bin"/><Relationship Id="rId354" Type="http://schemas.openxmlformats.org/officeDocument/2006/relationships/image" Target="media/image172.wmf"/><Relationship Id="rId51" Type="http://schemas.openxmlformats.org/officeDocument/2006/relationships/image" Target="media/image25.wmf"/><Relationship Id="rId72" Type="http://schemas.openxmlformats.org/officeDocument/2006/relationships/oleObject" Target="embeddings/oleObject30.bin"/><Relationship Id="rId93" Type="http://schemas.openxmlformats.org/officeDocument/2006/relationships/image" Target="media/image46.wmf"/><Relationship Id="rId189" Type="http://schemas.openxmlformats.org/officeDocument/2006/relationships/oleObject" Target="embeddings/oleObject92.bin"/><Relationship Id="rId375" Type="http://schemas.openxmlformats.org/officeDocument/2006/relationships/oleObject" Target="embeddings/oleObject186.bin"/><Relationship Id="rId3" Type="http://schemas.openxmlformats.org/officeDocument/2006/relationships/styles" Target="styles.xml"/><Relationship Id="rId214" Type="http://schemas.openxmlformats.org/officeDocument/2006/relationships/image" Target="media/image103.wmf"/><Relationship Id="rId235" Type="http://schemas.openxmlformats.org/officeDocument/2006/relationships/oleObject" Target="embeddings/oleObject115.bin"/><Relationship Id="rId256" Type="http://schemas.openxmlformats.org/officeDocument/2006/relationships/image" Target="media/image124.wmf"/><Relationship Id="rId277" Type="http://schemas.openxmlformats.org/officeDocument/2006/relationships/oleObject" Target="embeddings/oleObject136.bin"/><Relationship Id="rId298" Type="http://schemas.openxmlformats.org/officeDocument/2006/relationships/image" Target="media/image144.wmf"/><Relationship Id="rId116" Type="http://schemas.openxmlformats.org/officeDocument/2006/relationships/oleObject" Target="embeddings/oleObject52.bin"/><Relationship Id="rId137" Type="http://schemas.openxmlformats.org/officeDocument/2006/relationships/image" Target="media/image67.wmf"/><Relationship Id="rId158" Type="http://schemas.openxmlformats.org/officeDocument/2006/relationships/oleObject" Target="embeddings/oleObject76.bin"/><Relationship Id="rId302" Type="http://schemas.openxmlformats.org/officeDocument/2006/relationships/image" Target="media/image146.wmf"/><Relationship Id="rId323" Type="http://schemas.openxmlformats.org/officeDocument/2006/relationships/oleObject" Target="embeddings/oleObject160.bin"/><Relationship Id="rId344" Type="http://schemas.openxmlformats.org/officeDocument/2006/relationships/image" Target="media/image167.wmf"/><Relationship Id="rId20" Type="http://schemas.openxmlformats.org/officeDocument/2006/relationships/image" Target="media/image9.wmf"/><Relationship Id="rId41" Type="http://schemas.openxmlformats.org/officeDocument/2006/relationships/oleObject" Target="embeddings/oleObject15.bin"/><Relationship Id="rId62" Type="http://schemas.openxmlformats.org/officeDocument/2006/relationships/oleObject" Target="embeddings/oleObject25.bin"/><Relationship Id="rId83" Type="http://schemas.openxmlformats.org/officeDocument/2006/relationships/image" Target="media/image41.wmf"/><Relationship Id="rId179" Type="http://schemas.openxmlformats.org/officeDocument/2006/relationships/oleObject" Target="embeddings/oleObject87.bin"/><Relationship Id="rId365" Type="http://schemas.openxmlformats.org/officeDocument/2006/relationships/oleObject" Target="embeddings/oleObject181.bin"/><Relationship Id="rId386" Type="http://schemas.openxmlformats.org/officeDocument/2006/relationships/footer" Target="footer1.xml"/><Relationship Id="rId190" Type="http://schemas.openxmlformats.org/officeDocument/2006/relationships/image" Target="media/image91.wmf"/><Relationship Id="rId204" Type="http://schemas.openxmlformats.org/officeDocument/2006/relationships/image" Target="media/image98.wmf"/><Relationship Id="rId225" Type="http://schemas.openxmlformats.org/officeDocument/2006/relationships/oleObject" Target="embeddings/oleObject110.bin"/><Relationship Id="rId246" Type="http://schemas.openxmlformats.org/officeDocument/2006/relationships/image" Target="media/image119.wmf"/><Relationship Id="rId267" Type="http://schemas.openxmlformats.org/officeDocument/2006/relationships/oleObject" Target="embeddings/oleObject131.bin"/><Relationship Id="rId288" Type="http://schemas.openxmlformats.org/officeDocument/2006/relationships/image" Target="media/image139.wmf"/><Relationship Id="rId106" Type="http://schemas.openxmlformats.org/officeDocument/2006/relationships/oleObject" Target="embeddings/oleObject47.bin"/><Relationship Id="rId127" Type="http://schemas.openxmlformats.org/officeDocument/2006/relationships/image" Target="media/image62.wmf"/><Relationship Id="rId313" Type="http://schemas.openxmlformats.org/officeDocument/2006/relationships/oleObject" Target="embeddings/oleObject155.bin"/><Relationship Id="rId10" Type="http://schemas.openxmlformats.org/officeDocument/2006/relationships/image" Target="media/image3.png"/><Relationship Id="rId31" Type="http://schemas.openxmlformats.org/officeDocument/2006/relationships/oleObject" Target="embeddings/oleObject10.bin"/><Relationship Id="rId52" Type="http://schemas.openxmlformats.org/officeDocument/2006/relationships/oleObject" Target="embeddings/oleObject20.bin"/><Relationship Id="rId73" Type="http://schemas.openxmlformats.org/officeDocument/2006/relationships/image" Target="media/image36.wmf"/><Relationship Id="rId94" Type="http://schemas.openxmlformats.org/officeDocument/2006/relationships/oleObject" Target="embeddings/oleObject41.bin"/><Relationship Id="rId148" Type="http://schemas.openxmlformats.org/officeDocument/2006/relationships/image" Target="media/image71.wmf"/><Relationship Id="rId169" Type="http://schemas.openxmlformats.org/officeDocument/2006/relationships/oleObject" Target="embeddings/oleObject82.bin"/><Relationship Id="rId334" Type="http://schemas.openxmlformats.org/officeDocument/2006/relationships/image" Target="media/image162.wmf"/><Relationship Id="rId355" Type="http://schemas.openxmlformats.org/officeDocument/2006/relationships/oleObject" Target="embeddings/oleObject176.bin"/><Relationship Id="rId376" Type="http://schemas.openxmlformats.org/officeDocument/2006/relationships/image" Target="media/image183.wmf"/><Relationship Id="rId4" Type="http://schemas.openxmlformats.org/officeDocument/2006/relationships/settings" Target="settings.xml"/><Relationship Id="rId180" Type="http://schemas.openxmlformats.org/officeDocument/2006/relationships/image" Target="media/image86.wmf"/><Relationship Id="rId215" Type="http://schemas.openxmlformats.org/officeDocument/2006/relationships/oleObject" Target="embeddings/oleObject105.bin"/><Relationship Id="rId236" Type="http://schemas.openxmlformats.org/officeDocument/2006/relationships/image" Target="media/image114.wmf"/><Relationship Id="rId257" Type="http://schemas.openxmlformats.org/officeDocument/2006/relationships/oleObject" Target="embeddings/oleObject126.bin"/><Relationship Id="rId278" Type="http://schemas.openxmlformats.org/officeDocument/2006/relationships/image" Target="media/image135.wmf"/><Relationship Id="rId303" Type="http://schemas.openxmlformats.org/officeDocument/2006/relationships/oleObject" Target="embeddings/oleObject150.bin"/><Relationship Id="rId42" Type="http://schemas.openxmlformats.org/officeDocument/2006/relationships/image" Target="media/image20.wmf"/><Relationship Id="rId84" Type="http://schemas.openxmlformats.org/officeDocument/2006/relationships/oleObject" Target="embeddings/oleObject36.bin"/><Relationship Id="rId138" Type="http://schemas.openxmlformats.org/officeDocument/2006/relationships/oleObject" Target="embeddings/oleObject64.bin"/><Relationship Id="rId345" Type="http://schemas.openxmlformats.org/officeDocument/2006/relationships/oleObject" Target="embeddings/oleObject171.bin"/><Relationship Id="rId387" Type="http://schemas.openxmlformats.org/officeDocument/2006/relationships/footer" Target="footer2.xml"/><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oleObject" Target="embeddings/oleObject121.bin"/><Relationship Id="rId107" Type="http://schemas.openxmlformats.org/officeDocument/2006/relationships/image" Target="media/image53.wmf"/><Relationship Id="rId289" Type="http://schemas.openxmlformats.org/officeDocument/2006/relationships/oleObject" Target="embeddings/oleObject143.bin"/><Relationship Id="rId11" Type="http://schemas.openxmlformats.org/officeDocument/2006/relationships/image" Target="media/image4.wmf"/><Relationship Id="rId53" Type="http://schemas.openxmlformats.org/officeDocument/2006/relationships/image" Target="media/image26.wmf"/><Relationship Id="rId149" Type="http://schemas.openxmlformats.org/officeDocument/2006/relationships/oleObject" Target="embeddings/oleObject71.bin"/><Relationship Id="rId314" Type="http://schemas.openxmlformats.org/officeDocument/2006/relationships/image" Target="media/image152.wmf"/><Relationship Id="rId356" Type="http://schemas.openxmlformats.org/officeDocument/2006/relationships/image" Target="media/image173.wmf"/><Relationship Id="rId95" Type="http://schemas.openxmlformats.org/officeDocument/2006/relationships/image" Target="media/image47.wmf"/><Relationship Id="rId160" Type="http://schemas.openxmlformats.org/officeDocument/2006/relationships/oleObject" Target="embeddings/oleObject77.bin"/><Relationship Id="rId216" Type="http://schemas.openxmlformats.org/officeDocument/2006/relationships/image" Target="media/image104.wmf"/><Relationship Id="rId258" Type="http://schemas.openxmlformats.org/officeDocument/2006/relationships/image" Target="media/image125.wmf"/><Relationship Id="rId22" Type="http://schemas.openxmlformats.org/officeDocument/2006/relationships/image" Target="media/image10.wmf"/><Relationship Id="rId64" Type="http://schemas.openxmlformats.org/officeDocument/2006/relationships/oleObject" Target="embeddings/oleObject26.bin"/><Relationship Id="rId118" Type="http://schemas.openxmlformats.org/officeDocument/2006/relationships/oleObject" Target="embeddings/oleObject53.bin"/><Relationship Id="rId325" Type="http://schemas.openxmlformats.org/officeDocument/2006/relationships/oleObject" Target="embeddings/oleObject161.bin"/><Relationship Id="rId367" Type="http://schemas.openxmlformats.org/officeDocument/2006/relationships/oleObject" Target="embeddings/oleObject182.bin"/><Relationship Id="rId171" Type="http://schemas.openxmlformats.org/officeDocument/2006/relationships/oleObject" Target="embeddings/oleObject83.bin"/><Relationship Id="rId227" Type="http://schemas.openxmlformats.org/officeDocument/2006/relationships/oleObject" Target="embeddings/oleObject111.bin"/><Relationship Id="rId269" Type="http://schemas.openxmlformats.org/officeDocument/2006/relationships/oleObject" Target="embeddings/oleObject132.bin"/><Relationship Id="rId33" Type="http://schemas.openxmlformats.org/officeDocument/2006/relationships/oleObject" Target="embeddings/oleObject11.bin"/><Relationship Id="rId129" Type="http://schemas.openxmlformats.org/officeDocument/2006/relationships/image" Target="media/image63.wmf"/><Relationship Id="rId280" Type="http://schemas.openxmlformats.org/officeDocument/2006/relationships/image" Target="media/image136.wmf"/><Relationship Id="rId336" Type="http://schemas.openxmlformats.org/officeDocument/2006/relationships/image" Target="media/image163.wmf"/><Relationship Id="rId75" Type="http://schemas.openxmlformats.org/officeDocument/2006/relationships/image" Target="media/image37.wmf"/><Relationship Id="rId140" Type="http://schemas.openxmlformats.org/officeDocument/2006/relationships/oleObject" Target="embeddings/oleObject65.bin"/><Relationship Id="rId182" Type="http://schemas.openxmlformats.org/officeDocument/2006/relationships/image" Target="media/image87.wmf"/><Relationship Id="rId378" Type="http://schemas.openxmlformats.org/officeDocument/2006/relationships/image" Target="media/image184.wmf"/><Relationship Id="rId6" Type="http://schemas.openxmlformats.org/officeDocument/2006/relationships/footnotes" Target="footnotes.xml"/><Relationship Id="rId238" Type="http://schemas.openxmlformats.org/officeDocument/2006/relationships/image" Target="media/image115.wmf"/><Relationship Id="rId291" Type="http://schemas.openxmlformats.org/officeDocument/2006/relationships/oleObject" Target="embeddings/oleObject144.bin"/><Relationship Id="rId305" Type="http://schemas.openxmlformats.org/officeDocument/2006/relationships/oleObject" Target="embeddings/oleObject151.bin"/><Relationship Id="rId347" Type="http://schemas.openxmlformats.org/officeDocument/2006/relationships/oleObject" Target="embeddings/oleObject172.bin"/><Relationship Id="rId44" Type="http://schemas.openxmlformats.org/officeDocument/2006/relationships/image" Target="media/image21.png"/><Relationship Id="rId86" Type="http://schemas.openxmlformats.org/officeDocument/2006/relationships/oleObject" Target="embeddings/oleObject37.bin"/><Relationship Id="rId151" Type="http://schemas.openxmlformats.org/officeDocument/2006/relationships/oleObject" Target="embeddings/oleObject72.bin"/><Relationship Id="rId389" Type="http://schemas.openxmlformats.org/officeDocument/2006/relationships/footer" Target="footer3.xml"/><Relationship Id="rId193" Type="http://schemas.openxmlformats.org/officeDocument/2006/relationships/oleObject" Target="embeddings/oleObject94.bin"/><Relationship Id="rId207" Type="http://schemas.openxmlformats.org/officeDocument/2006/relationships/oleObject" Target="embeddings/oleObject101.bin"/><Relationship Id="rId249" Type="http://schemas.openxmlformats.org/officeDocument/2006/relationships/oleObject" Target="embeddings/oleObject122.bin"/><Relationship Id="rId13" Type="http://schemas.openxmlformats.org/officeDocument/2006/relationships/image" Target="media/image5.wmf"/><Relationship Id="rId109" Type="http://schemas.openxmlformats.org/officeDocument/2006/relationships/image" Target="media/image54.wmf"/><Relationship Id="rId260" Type="http://schemas.openxmlformats.org/officeDocument/2006/relationships/image" Target="media/image126.wmf"/><Relationship Id="rId316" Type="http://schemas.openxmlformats.org/officeDocument/2006/relationships/image" Target="media/image153.wmf"/><Relationship Id="rId55" Type="http://schemas.openxmlformats.org/officeDocument/2006/relationships/image" Target="media/image27.wmf"/><Relationship Id="rId97" Type="http://schemas.openxmlformats.org/officeDocument/2006/relationships/image" Target="media/image48.wmf"/><Relationship Id="rId120" Type="http://schemas.openxmlformats.org/officeDocument/2006/relationships/oleObject" Target="embeddings/oleObject55.bin"/><Relationship Id="rId358" Type="http://schemas.openxmlformats.org/officeDocument/2006/relationships/image" Target="media/image174.wmf"/><Relationship Id="rId162" Type="http://schemas.openxmlformats.org/officeDocument/2006/relationships/oleObject" Target="embeddings/oleObject78.bin"/><Relationship Id="rId218" Type="http://schemas.openxmlformats.org/officeDocument/2006/relationships/image" Target="media/image105.wmf"/><Relationship Id="rId271" Type="http://schemas.openxmlformats.org/officeDocument/2006/relationships/oleObject" Target="embeddings/oleObject133.bin"/><Relationship Id="rId24" Type="http://schemas.openxmlformats.org/officeDocument/2006/relationships/image" Target="media/image11.wmf"/><Relationship Id="rId66" Type="http://schemas.openxmlformats.org/officeDocument/2006/relationships/oleObject" Target="embeddings/oleObject27.bin"/><Relationship Id="rId131" Type="http://schemas.openxmlformats.org/officeDocument/2006/relationships/image" Target="media/image64.wmf"/><Relationship Id="rId327" Type="http://schemas.openxmlformats.org/officeDocument/2006/relationships/oleObject" Target="embeddings/oleObject162.bin"/><Relationship Id="rId369" Type="http://schemas.openxmlformats.org/officeDocument/2006/relationships/oleObject" Target="embeddings/oleObject183.bin"/><Relationship Id="rId173" Type="http://schemas.openxmlformats.org/officeDocument/2006/relationships/oleObject" Target="embeddings/oleObject84.bin"/><Relationship Id="rId229" Type="http://schemas.openxmlformats.org/officeDocument/2006/relationships/oleObject" Target="embeddings/oleObject112.bin"/><Relationship Id="rId380" Type="http://schemas.openxmlformats.org/officeDocument/2006/relationships/image" Target="media/image185.wmf"/><Relationship Id="rId240" Type="http://schemas.openxmlformats.org/officeDocument/2006/relationships/image" Target="media/image116.wmf"/><Relationship Id="rId35" Type="http://schemas.openxmlformats.org/officeDocument/2006/relationships/oleObject" Target="embeddings/oleObject12.bin"/><Relationship Id="rId77" Type="http://schemas.openxmlformats.org/officeDocument/2006/relationships/image" Target="media/image38.wmf"/><Relationship Id="rId100" Type="http://schemas.openxmlformats.org/officeDocument/2006/relationships/oleObject" Target="embeddings/oleObject44.bin"/><Relationship Id="rId282" Type="http://schemas.openxmlformats.org/officeDocument/2006/relationships/oleObject" Target="embeddings/oleObject139.bin"/><Relationship Id="rId338" Type="http://schemas.openxmlformats.org/officeDocument/2006/relationships/image" Target="media/image164.wmf"/><Relationship Id="rId8" Type="http://schemas.openxmlformats.org/officeDocument/2006/relationships/image" Target="media/image1.png"/><Relationship Id="rId142" Type="http://schemas.openxmlformats.org/officeDocument/2006/relationships/oleObject" Target="embeddings/oleObject66.bin"/><Relationship Id="rId184" Type="http://schemas.openxmlformats.org/officeDocument/2006/relationships/image" Target="media/image88.wmf"/><Relationship Id="rId391" Type="http://schemas.openxmlformats.org/officeDocument/2006/relationships/theme" Target="theme/theme1.xml"/><Relationship Id="rId251" Type="http://schemas.openxmlformats.org/officeDocument/2006/relationships/oleObject" Target="embeddings/oleObject123.bin"/><Relationship Id="rId46" Type="http://schemas.openxmlformats.org/officeDocument/2006/relationships/oleObject" Target="embeddings/oleObject17.bin"/><Relationship Id="rId293" Type="http://schemas.openxmlformats.org/officeDocument/2006/relationships/oleObject" Target="embeddings/oleObject145.bin"/><Relationship Id="rId307" Type="http://schemas.openxmlformats.org/officeDocument/2006/relationships/oleObject" Target="embeddings/oleObject152.bin"/><Relationship Id="rId349" Type="http://schemas.openxmlformats.org/officeDocument/2006/relationships/oleObject" Target="embeddings/oleObject173.bin"/><Relationship Id="rId88" Type="http://schemas.openxmlformats.org/officeDocument/2006/relationships/oleObject" Target="embeddings/oleObject38.bin"/><Relationship Id="rId111" Type="http://schemas.openxmlformats.org/officeDocument/2006/relationships/image" Target="media/image55.wmf"/><Relationship Id="rId153" Type="http://schemas.openxmlformats.org/officeDocument/2006/relationships/oleObject" Target="embeddings/oleObject73.bin"/><Relationship Id="rId195" Type="http://schemas.openxmlformats.org/officeDocument/2006/relationships/oleObject" Target="embeddings/oleObject95.bin"/><Relationship Id="rId209" Type="http://schemas.openxmlformats.org/officeDocument/2006/relationships/oleObject" Target="embeddings/oleObject102.bin"/><Relationship Id="rId360" Type="http://schemas.openxmlformats.org/officeDocument/2006/relationships/image" Target="media/image175.wmf"/><Relationship Id="rId220" Type="http://schemas.openxmlformats.org/officeDocument/2006/relationships/image" Target="media/image106.wmf"/><Relationship Id="rId15" Type="http://schemas.openxmlformats.org/officeDocument/2006/relationships/image" Target="media/image6.wmf"/><Relationship Id="rId57" Type="http://schemas.openxmlformats.org/officeDocument/2006/relationships/image" Target="media/image28.wmf"/><Relationship Id="rId262" Type="http://schemas.openxmlformats.org/officeDocument/2006/relationships/image" Target="media/image127.wmf"/><Relationship Id="rId318" Type="http://schemas.openxmlformats.org/officeDocument/2006/relationships/image" Target="media/image154.wmf"/><Relationship Id="rId99" Type="http://schemas.openxmlformats.org/officeDocument/2006/relationships/image" Target="media/image49.wmf"/><Relationship Id="rId122" Type="http://schemas.openxmlformats.org/officeDocument/2006/relationships/oleObject" Target="embeddings/oleObject56.bin"/><Relationship Id="rId164" Type="http://schemas.openxmlformats.org/officeDocument/2006/relationships/image" Target="media/image78.wmf"/><Relationship Id="rId371" Type="http://schemas.openxmlformats.org/officeDocument/2006/relationships/oleObject" Target="embeddings/oleObject184.bin"/><Relationship Id="rId26" Type="http://schemas.openxmlformats.org/officeDocument/2006/relationships/image" Target="media/image12.wmf"/><Relationship Id="rId231" Type="http://schemas.openxmlformats.org/officeDocument/2006/relationships/oleObject" Target="embeddings/oleObject113.bin"/><Relationship Id="rId273" Type="http://schemas.openxmlformats.org/officeDocument/2006/relationships/oleObject" Target="embeddings/oleObject134.bin"/><Relationship Id="rId329" Type="http://schemas.openxmlformats.org/officeDocument/2006/relationships/oleObject" Target="embeddings/oleObject163.bin"/><Relationship Id="rId68" Type="http://schemas.openxmlformats.org/officeDocument/2006/relationships/oleObject" Target="embeddings/oleObject28.bin"/><Relationship Id="rId133" Type="http://schemas.openxmlformats.org/officeDocument/2006/relationships/image" Target="media/image65.wmf"/><Relationship Id="rId175" Type="http://schemas.openxmlformats.org/officeDocument/2006/relationships/oleObject" Target="embeddings/oleObject85.bin"/><Relationship Id="rId340" Type="http://schemas.openxmlformats.org/officeDocument/2006/relationships/image" Target="media/image165.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69A3C-726F-4791-BA90-4C627BBC9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29</Pages>
  <Words>28056</Words>
  <Characters>49099</Characters>
  <Application>Microsoft Office Word</Application>
  <DocSecurity>0</DocSecurity>
  <Lines>1636</Lines>
  <Paragraphs>876</Paragraphs>
  <ScaleCrop>false</ScaleCrop>
  <Company/>
  <LinksUpToDate>false</LinksUpToDate>
  <CharactersWithSpaces>76279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sss</dc:creator>
  <cp:keywords/>
  <dc:description/>
  <cp:lastModifiedBy>kun zhang</cp:lastModifiedBy>
  <cp:revision>14</cp:revision>
  <cp:lastPrinted>2026-03-27T12:12:00Z</cp:lastPrinted>
  <dcterms:created xsi:type="dcterms:W3CDTF">2026-04-15T08:25:00Z</dcterms:created>
  <dcterms:modified xsi:type="dcterms:W3CDTF">2026-07-09T06:27:00Z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zotero-version="8.0"&gt;&lt;session id="Cy7gfURj"/&gt;&lt;style id="http://www.zotero.org/styles/nature" hasBibliography="1" bibliographyStyleHasBeenSet="1"/&gt;&lt;prefs&gt;&lt;pref name="fieldType" value="Field"/&gt;&lt;/prefs&gt;&lt;/data&gt;</vt:lpwstr>
  </property>
  <property fmtid="{D5CDD505-2E9C-101B-9397-08002B2CF9AE}" pid="3" name="MTWinEqns">
    <vt:bool>true</vt:bool>
  </property>
</Properties>
</file>