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61822" w14:textId="77777777" w:rsidR="0028582D" w:rsidRPr="0028582D" w:rsidRDefault="0028582D" w:rsidP="0028582D">
      <w:pPr>
        <w:rPr>
          <w:b/>
          <w:bCs/>
        </w:rPr>
      </w:pPr>
      <w:r w:rsidRPr="0028582D">
        <w:rPr>
          <w:b/>
          <w:bCs/>
        </w:rPr>
        <w:t xml:space="preserve">Additional file 1 </w:t>
      </w:r>
    </w:p>
    <w:p w14:paraId="1045D161" w14:textId="453B057B" w:rsidR="0028582D" w:rsidRPr="0028582D" w:rsidRDefault="0028582D" w:rsidP="0028582D">
      <w:pPr>
        <w:rPr>
          <w:b/>
          <w:bCs/>
          <w:sz w:val="22"/>
          <w:szCs w:val="22"/>
        </w:rPr>
      </w:pPr>
      <w:r w:rsidRPr="0028582D">
        <w:rPr>
          <w:b/>
          <w:bCs/>
          <w:sz w:val="22"/>
          <w:szCs w:val="22"/>
        </w:rPr>
        <w:t xml:space="preserve">Table S1 </w:t>
      </w:r>
      <w:r w:rsidRPr="0028582D">
        <w:rPr>
          <w:sz w:val="22"/>
          <w:szCs w:val="22"/>
        </w:rPr>
        <w:t>Description of food outlet types with examples</w:t>
      </w:r>
      <w:r w:rsidRPr="0028582D">
        <w:rPr>
          <w:b/>
          <w:bCs/>
          <w:sz w:val="22"/>
          <w:szCs w:val="22"/>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719"/>
        <w:gridCol w:w="1701"/>
        <w:gridCol w:w="1655"/>
      </w:tblGrid>
      <w:tr w:rsidR="0028582D" w:rsidRPr="0028582D" w14:paraId="2BCAFCF2" w14:textId="77777777" w:rsidTr="00985753">
        <w:trPr>
          <w:trHeight w:val="144"/>
          <w:tblHeader/>
        </w:trPr>
        <w:tc>
          <w:tcPr>
            <w:tcW w:w="1951" w:type="dxa"/>
            <w:tcBorders>
              <w:top w:val="single" w:sz="4" w:space="0" w:color="auto"/>
              <w:left w:val="nil"/>
              <w:bottom w:val="single" w:sz="4" w:space="0" w:color="auto"/>
              <w:right w:val="nil"/>
            </w:tcBorders>
            <w:hideMark/>
          </w:tcPr>
          <w:p w14:paraId="617E2DE9" w14:textId="77777777" w:rsidR="0028582D" w:rsidRPr="0028582D" w:rsidRDefault="0028582D" w:rsidP="0028582D">
            <w:pPr>
              <w:spacing w:after="160" w:line="278" w:lineRule="auto"/>
              <w:rPr>
                <w:b/>
                <w:bCs/>
                <w:sz w:val="22"/>
                <w:szCs w:val="22"/>
                <w:lang w:val="en-ZA"/>
              </w:rPr>
            </w:pPr>
            <w:r w:rsidRPr="0028582D">
              <w:rPr>
                <w:b/>
                <w:bCs/>
                <w:sz w:val="22"/>
                <w:szCs w:val="22"/>
                <w:lang w:val="en-ZA"/>
              </w:rPr>
              <w:t>Food outlet type</w:t>
            </w:r>
          </w:p>
        </w:tc>
        <w:tc>
          <w:tcPr>
            <w:tcW w:w="3719" w:type="dxa"/>
            <w:tcBorders>
              <w:top w:val="single" w:sz="4" w:space="0" w:color="auto"/>
              <w:left w:val="nil"/>
              <w:bottom w:val="single" w:sz="4" w:space="0" w:color="auto"/>
              <w:right w:val="nil"/>
            </w:tcBorders>
            <w:hideMark/>
          </w:tcPr>
          <w:p w14:paraId="40B42769" w14:textId="77777777" w:rsidR="0028582D" w:rsidRPr="0028582D" w:rsidRDefault="0028582D" w:rsidP="0028582D">
            <w:pPr>
              <w:spacing w:after="160" w:line="278" w:lineRule="auto"/>
              <w:rPr>
                <w:b/>
                <w:bCs/>
                <w:sz w:val="22"/>
                <w:szCs w:val="22"/>
                <w:lang w:val="en-ZA"/>
              </w:rPr>
            </w:pPr>
            <w:r w:rsidRPr="0028582D">
              <w:rPr>
                <w:b/>
                <w:bCs/>
                <w:sz w:val="22"/>
                <w:szCs w:val="22"/>
                <w:lang w:val="en-ZA"/>
              </w:rPr>
              <w:t>Description</w:t>
            </w:r>
          </w:p>
        </w:tc>
        <w:tc>
          <w:tcPr>
            <w:tcW w:w="1701" w:type="dxa"/>
            <w:tcBorders>
              <w:top w:val="single" w:sz="4" w:space="0" w:color="auto"/>
              <w:left w:val="nil"/>
              <w:bottom w:val="single" w:sz="4" w:space="0" w:color="auto"/>
              <w:right w:val="nil"/>
            </w:tcBorders>
            <w:hideMark/>
          </w:tcPr>
          <w:p w14:paraId="5A58CE8B" w14:textId="77777777" w:rsidR="0028582D" w:rsidRPr="0028582D" w:rsidRDefault="0028582D" w:rsidP="0028582D">
            <w:pPr>
              <w:spacing w:after="160" w:line="278" w:lineRule="auto"/>
              <w:rPr>
                <w:b/>
                <w:bCs/>
                <w:sz w:val="22"/>
                <w:szCs w:val="22"/>
                <w:lang w:val="en-ZA"/>
              </w:rPr>
            </w:pPr>
            <w:r w:rsidRPr="0028582D">
              <w:rPr>
                <w:b/>
                <w:bCs/>
                <w:sz w:val="22"/>
                <w:szCs w:val="22"/>
                <w:lang w:val="en-ZA"/>
              </w:rPr>
              <w:t>Examples</w:t>
            </w:r>
          </w:p>
        </w:tc>
        <w:tc>
          <w:tcPr>
            <w:tcW w:w="1655" w:type="dxa"/>
            <w:tcBorders>
              <w:top w:val="single" w:sz="4" w:space="0" w:color="auto"/>
              <w:left w:val="nil"/>
              <w:bottom w:val="single" w:sz="4" w:space="0" w:color="auto"/>
              <w:right w:val="nil"/>
            </w:tcBorders>
            <w:hideMark/>
          </w:tcPr>
          <w:p w14:paraId="1BF89DD0" w14:textId="1DF27F29" w:rsidR="0028582D" w:rsidRPr="0028582D" w:rsidRDefault="0028582D" w:rsidP="0028582D">
            <w:pPr>
              <w:spacing w:after="160" w:line="278" w:lineRule="auto"/>
              <w:rPr>
                <w:b/>
                <w:bCs/>
                <w:sz w:val="22"/>
                <w:szCs w:val="22"/>
                <w:lang w:val="en-ZA"/>
              </w:rPr>
            </w:pPr>
            <w:r w:rsidRPr="0028582D">
              <w:rPr>
                <w:b/>
                <w:bCs/>
                <w:sz w:val="22"/>
                <w:szCs w:val="22"/>
                <w:lang w:val="en-ZA"/>
              </w:rPr>
              <w:t>Reference</w:t>
            </w:r>
            <w:r w:rsidR="00985753">
              <w:rPr>
                <w:b/>
                <w:bCs/>
                <w:sz w:val="22"/>
                <w:szCs w:val="22"/>
                <w:lang w:val="en-ZA"/>
              </w:rPr>
              <w:t>s</w:t>
            </w:r>
          </w:p>
        </w:tc>
      </w:tr>
      <w:tr w:rsidR="0028582D" w:rsidRPr="0028582D" w14:paraId="12DB092A" w14:textId="77777777">
        <w:trPr>
          <w:trHeight w:val="144"/>
        </w:trPr>
        <w:tc>
          <w:tcPr>
            <w:tcW w:w="1951" w:type="dxa"/>
            <w:tcBorders>
              <w:top w:val="single" w:sz="4" w:space="0" w:color="auto"/>
              <w:left w:val="nil"/>
              <w:bottom w:val="nil"/>
              <w:right w:val="nil"/>
            </w:tcBorders>
            <w:hideMark/>
          </w:tcPr>
          <w:p w14:paraId="2556953A" w14:textId="77777777" w:rsidR="0028582D" w:rsidRPr="0028582D" w:rsidRDefault="0028582D" w:rsidP="0028582D">
            <w:pPr>
              <w:spacing w:after="160" w:line="278" w:lineRule="auto"/>
              <w:rPr>
                <w:sz w:val="22"/>
                <w:szCs w:val="22"/>
                <w:lang w:val="en-ZA"/>
              </w:rPr>
            </w:pPr>
            <w:r w:rsidRPr="0028582D">
              <w:rPr>
                <w:sz w:val="22"/>
                <w:szCs w:val="22"/>
                <w:lang w:val="en-ZA"/>
              </w:rPr>
              <w:t>Grocery outlet</w:t>
            </w:r>
          </w:p>
        </w:tc>
        <w:tc>
          <w:tcPr>
            <w:tcW w:w="3719" w:type="dxa"/>
            <w:tcBorders>
              <w:top w:val="single" w:sz="4" w:space="0" w:color="auto"/>
              <w:left w:val="nil"/>
              <w:bottom w:val="nil"/>
              <w:right w:val="nil"/>
            </w:tcBorders>
          </w:tcPr>
          <w:p w14:paraId="05A78639" w14:textId="77777777" w:rsidR="0028582D" w:rsidRPr="0028582D" w:rsidRDefault="0028582D" w:rsidP="0028582D">
            <w:pPr>
              <w:spacing w:after="160" w:line="278" w:lineRule="auto"/>
              <w:rPr>
                <w:sz w:val="22"/>
                <w:szCs w:val="22"/>
                <w:lang w:val="en-ZA"/>
              </w:rPr>
            </w:pPr>
          </w:p>
        </w:tc>
        <w:tc>
          <w:tcPr>
            <w:tcW w:w="1701" w:type="dxa"/>
            <w:tcBorders>
              <w:top w:val="single" w:sz="4" w:space="0" w:color="auto"/>
              <w:left w:val="nil"/>
              <w:bottom w:val="nil"/>
              <w:right w:val="nil"/>
            </w:tcBorders>
          </w:tcPr>
          <w:p w14:paraId="06D4FC5F" w14:textId="77777777" w:rsidR="0028582D" w:rsidRPr="0028582D" w:rsidRDefault="0028582D" w:rsidP="0028582D">
            <w:pPr>
              <w:spacing w:after="160" w:line="278" w:lineRule="auto"/>
              <w:rPr>
                <w:sz w:val="22"/>
                <w:szCs w:val="22"/>
                <w:lang w:val="en-ZA"/>
              </w:rPr>
            </w:pPr>
          </w:p>
        </w:tc>
        <w:tc>
          <w:tcPr>
            <w:tcW w:w="1655" w:type="dxa"/>
            <w:tcBorders>
              <w:top w:val="single" w:sz="4" w:space="0" w:color="auto"/>
              <w:left w:val="nil"/>
              <w:bottom w:val="nil"/>
              <w:right w:val="nil"/>
            </w:tcBorders>
          </w:tcPr>
          <w:p w14:paraId="33E27CD0" w14:textId="77777777" w:rsidR="0028582D" w:rsidRPr="0028582D" w:rsidRDefault="0028582D" w:rsidP="0028582D">
            <w:pPr>
              <w:spacing w:after="160" w:line="278" w:lineRule="auto"/>
              <w:rPr>
                <w:sz w:val="22"/>
                <w:szCs w:val="22"/>
                <w:lang w:val="en-ZA"/>
              </w:rPr>
            </w:pPr>
          </w:p>
        </w:tc>
      </w:tr>
      <w:tr w:rsidR="0028582D" w:rsidRPr="0028582D" w14:paraId="004D3F6B" w14:textId="77777777">
        <w:trPr>
          <w:trHeight w:val="144"/>
        </w:trPr>
        <w:tc>
          <w:tcPr>
            <w:tcW w:w="1951" w:type="dxa"/>
            <w:tcBorders>
              <w:top w:val="nil"/>
              <w:left w:val="nil"/>
              <w:bottom w:val="nil"/>
              <w:right w:val="nil"/>
            </w:tcBorders>
            <w:hideMark/>
          </w:tcPr>
          <w:p w14:paraId="77FB3C50" w14:textId="77777777" w:rsidR="0028582D" w:rsidRPr="0028582D" w:rsidRDefault="0028582D" w:rsidP="0028582D">
            <w:pPr>
              <w:spacing w:after="160" w:line="278" w:lineRule="auto"/>
              <w:rPr>
                <w:sz w:val="22"/>
                <w:szCs w:val="22"/>
                <w:lang w:val="en-ZA"/>
              </w:rPr>
            </w:pPr>
            <w:r w:rsidRPr="0028582D">
              <w:rPr>
                <w:sz w:val="22"/>
                <w:szCs w:val="22"/>
                <w:lang w:val="en-ZA"/>
              </w:rPr>
              <w:t>Supermarkets/ Hypermarkets</w:t>
            </w:r>
          </w:p>
        </w:tc>
        <w:tc>
          <w:tcPr>
            <w:tcW w:w="3719" w:type="dxa"/>
            <w:tcBorders>
              <w:top w:val="nil"/>
              <w:left w:val="nil"/>
              <w:bottom w:val="nil"/>
              <w:right w:val="nil"/>
            </w:tcBorders>
            <w:hideMark/>
          </w:tcPr>
          <w:p w14:paraId="7C45C1C5" w14:textId="77777777" w:rsidR="0028582D" w:rsidRPr="0028582D" w:rsidRDefault="0028582D" w:rsidP="0028582D">
            <w:pPr>
              <w:spacing w:after="160" w:line="278" w:lineRule="auto"/>
              <w:rPr>
                <w:sz w:val="22"/>
                <w:szCs w:val="22"/>
                <w:lang w:val="en-ZA"/>
              </w:rPr>
            </w:pPr>
            <w:r w:rsidRPr="0028582D">
              <w:rPr>
                <w:sz w:val="22"/>
                <w:szCs w:val="22"/>
                <w:lang w:val="en-ZA"/>
              </w:rPr>
              <w:t>Large, formal retail stores selling a wide variety of fresh and processed food, as well as household goods. The stores are air-conditioned and often organised into departments.</w:t>
            </w:r>
          </w:p>
        </w:tc>
        <w:tc>
          <w:tcPr>
            <w:tcW w:w="1701" w:type="dxa"/>
            <w:tcBorders>
              <w:top w:val="nil"/>
              <w:left w:val="nil"/>
              <w:bottom w:val="nil"/>
              <w:right w:val="nil"/>
            </w:tcBorders>
            <w:hideMark/>
          </w:tcPr>
          <w:p w14:paraId="1B279463" w14:textId="77777777" w:rsidR="0028582D" w:rsidRPr="0028582D" w:rsidRDefault="0028582D" w:rsidP="0028582D">
            <w:pPr>
              <w:spacing w:after="160" w:line="278" w:lineRule="auto"/>
              <w:rPr>
                <w:sz w:val="22"/>
                <w:szCs w:val="22"/>
                <w:lang w:val="en-ZA"/>
              </w:rPr>
            </w:pPr>
            <w:r w:rsidRPr="0028582D">
              <w:rPr>
                <w:sz w:val="22"/>
                <w:szCs w:val="22"/>
                <w:lang w:val="en-ZA"/>
              </w:rPr>
              <w:t xml:space="preserve">Lotus’s, </w:t>
            </w:r>
            <w:proofErr w:type="spellStart"/>
            <w:r w:rsidRPr="0028582D">
              <w:rPr>
                <w:sz w:val="22"/>
                <w:szCs w:val="22"/>
                <w:lang w:val="en-ZA"/>
              </w:rPr>
              <w:t>Econsave</w:t>
            </w:r>
            <w:proofErr w:type="spellEnd"/>
            <w:r w:rsidRPr="0028582D">
              <w:rPr>
                <w:sz w:val="22"/>
                <w:szCs w:val="22"/>
                <w:lang w:val="en-ZA"/>
              </w:rPr>
              <w:t xml:space="preserve">, </w:t>
            </w:r>
            <w:proofErr w:type="spellStart"/>
            <w:r w:rsidRPr="0028582D">
              <w:rPr>
                <w:sz w:val="22"/>
                <w:szCs w:val="22"/>
                <w:lang w:val="en-ZA"/>
              </w:rPr>
              <w:t>Mydin</w:t>
            </w:r>
            <w:proofErr w:type="spellEnd"/>
            <w:r w:rsidRPr="0028582D">
              <w:rPr>
                <w:sz w:val="22"/>
                <w:szCs w:val="22"/>
                <w:lang w:val="en-ZA"/>
              </w:rPr>
              <w:t xml:space="preserve">, Jaya Grocer, AEON, etc.  </w:t>
            </w:r>
          </w:p>
        </w:tc>
        <w:tc>
          <w:tcPr>
            <w:tcW w:w="1655" w:type="dxa"/>
            <w:tcBorders>
              <w:top w:val="nil"/>
              <w:left w:val="nil"/>
              <w:bottom w:val="nil"/>
              <w:right w:val="nil"/>
            </w:tcBorders>
            <w:hideMark/>
          </w:tcPr>
          <w:p w14:paraId="58744A24" w14:textId="45862EBD" w:rsidR="00C010DC" w:rsidRPr="0028582D" w:rsidRDefault="00C010DC" w:rsidP="0028582D">
            <w:pPr>
              <w:spacing w:after="160" w:line="278" w:lineRule="auto"/>
              <w:rPr>
                <w:sz w:val="22"/>
                <w:szCs w:val="22"/>
                <w:lang w:val="en-ZA"/>
              </w:rPr>
            </w:pPr>
            <w:r>
              <w:rPr>
                <w:sz w:val="22"/>
                <w:szCs w:val="22"/>
                <w:lang w:val="en-ZA"/>
              </w:rPr>
              <w:fldChar w:fldCharType="begin"/>
            </w:r>
            <w:r>
              <w:rPr>
                <w:sz w:val="22"/>
                <w:szCs w:val="22"/>
                <w:lang w:val="en-ZA"/>
              </w:rPr>
              <w:instrText xml:space="preserve"> ADDIN ZOTERO_ITEM CSL_CITATION {"citationID":"iaKws67A","properties":{"unsorted":false,"formattedCitation":"[1, 2]","plainCitation":"[1, 2]","noteIndex":0},"citationItems":[{"id":9907,"uris":["http://zotero.org/users/13847036/items/XZEI7T2F"],"itemData":{"id":9907,"type":"webpage","abstract":"Overview of Food Outlet Census. The Food Outlet Census is designed to assess all of the food outlets in the built environment in a given community. It is one of … Read More","language":"en-US","title":"Community Food Environment Mapping: Food Outlet Census","title-short":"Community Food Environment Mapping","URL":"https://sites.rutgers.edu/food-environment-toolbox/community-food-environment-mapping-food-outlet-census/","author":[{"family":"Food Environment Toolbox","given":""}],"accessed":{"date-parts":[["2026",6,14]]},"issued":{"date-parts":[["2024"]]}}},{"id":9790,"uris":["http://zotero.org/users/13847036/items/Q34HQNS8"],"itemData":{"id":9790,"type":"report","abstract":"Food environments are the contexts in which people access food and make decisions about what to eat. It encompasses five dimensions: food availability, food affordability, food properties, vendor properties, and food messaging. The food environment acts as an interface between the consumers and the bigger food system, making it a key policy entry point to tackle diet-related malnutrition.","genre":"Discussion paper","language":"en","publisher":"Khazanah Research Institute","publisher-place":"Kuala Lumpur","source":"Zotero","title":"Unhealthy but not by Choice:  Food Environment and  Nutrition Inequalities","author":[{"family":"Teoh","given":"Ai Ni"}],"issued":{"date-parts":[["2024"]]}}}],"schema":"https://github.com/citation-style-language/schema/raw/master/csl-citation.json"} </w:instrText>
            </w:r>
            <w:r>
              <w:rPr>
                <w:sz w:val="22"/>
                <w:szCs w:val="22"/>
                <w:lang w:val="en-ZA"/>
              </w:rPr>
              <w:fldChar w:fldCharType="separate"/>
            </w:r>
            <w:r w:rsidRPr="00C010DC">
              <w:rPr>
                <w:rFonts w:ascii="Aptos" w:hAnsi="Aptos"/>
                <w:sz w:val="22"/>
                <w:lang w:val="en-ZA"/>
              </w:rPr>
              <w:t>[1, 2]</w:t>
            </w:r>
            <w:r>
              <w:rPr>
                <w:sz w:val="22"/>
                <w:szCs w:val="22"/>
                <w:lang w:val="en-ZA"/>
              </w:rPr>
              <w:fldChar w:fldCharType="end"/>
            </w:r>
          </w:p>
        </w:tc>
      </w:tr>
      <w:tr w:rsidR="0028582D" w:rsidRPr="0028582D" w14:paraId="2310AC71" w14:textId="77777777">
        <w:trPr>
          <w:trHeight w:val="144"/>
        </w:trPr>
        <w:tc>
          <w:tcPr>
            <w:tcW w:w="1951" w:type="dxa"/>
            <w:tcBorders>
              <w:top w:val="nil"/>
              <w:left w:val="nil"/>
              <w:bottom w:val="nil"/>
              <w:right w:val="nil"/>
            </w:tcBorders>
            <w:hideMark/>
          </w:tcPr>
          <w:p w14:paraId="2E869469" w14:textId="77777777" w:rsidR="0028582D" w:rsidRPr="0028582D" w:rsidRDefault="0028582D" w:rsidP="0028582D">
            <w:pPr>
              <w:spacing w:after="160" w:line="278" w:lineRule="auto"/>
              <w:rPr>
                <w:sz w:val="22"/>
                <w:szCs w:val="22"/>
                <w:lang w:val="en-ZA"/>
              </w:rPr>
            </w:pPr>
            <w:r w:rsidRPr="0028582D">
              <w:rPr>
                <w:sz w:val="22"/>
                <w:szCs w:val="22"/>
                <w:lang w:val="en-ZA"/>
              </w:rPr>
              <w:t>Convenience stores</w:t>
            </w:r>
          </w:p>
        </w:tc>
        <w:tc>
          <w:tcPr>
            <w:tcW w:w="3719" w:type="dxa"/>
            <w:tcBorders>
              <w:top w:val="nil"/>
              <w:left w:val="nil"/>
              <w:bottom w:val="nil"/>
              <w:right w:val="nil"/>
            </w:tcBorders>
            <w:hideMark/>
          </w:tcPr>
          <w:p w14:paraId="7BF83DE2" w14:textId="77777777" w:rsidR="0028582D" w:rsidRPr="0028582D" w:rsidRDefault="0028582D" w:rsidP="0028582D">
            <w:pPr>
              <w:spacing w:after="160" w:line="278" w:lineRule="auto"/>
              <w:rPr>
                <w:sz w:val="22"/>
                <w:szCs w:val="22"/>
                <w:lang w:val="en-ZA"/>
              </w:rPr>
            </w:pPr>
            <w:r w:rsidRPr="0028582D">
              <w:rPr>
                <w:sz w:val="22"/>
                <w:szCs w:val="22"/>
                <w:lang w:val="en-ZA"/>
              </w:rPr>
              <w:t>Small, formal retail stores selling basic groceries, including a limited selection of fresh produce, and mostly pre-packaged convenience and ultra-processed foods and beverages. Typically located in convenient areas and open extended hours.</w:t>
            </w:r>
          </w:p>
        </w:tc>
        <w:tc>
          <w:tcPr>
            <w:tcW w:w="1701" w:type="dxa"/>
            <w:tcBorders>
              <w:top w:val="nil"/>
              <w:left w:val="nil"/>
              <w:bottom w:val="nil"/>
              <w:right w:val="nil"/>
            </w:tcBorders>
            <w:hideMark/>
          </w:tcPr>
          <w:p w14:paraId="7D6B0919" w14:textId="77777777" w:rsidR="0028582D" w:rsidRPr="0028582D" w:rsidRDefault="0028582D" w:rsidP="0028582D">
            <w:pPr>
              <w:spacing w:after="160" w:line="278" w:lineRule="auto"/>
              <w:rPr>
                <w:sz w:val="22"/>
                <w:szCs w:val="22"/>
                <w:lang w:val="en-ZA"/>
              </w:rPr>
            </w:pPr>
            <w:r w:rsidRPr="0028582D">
              <w:rPr>
                <w:sz w:val="22"/>
                <w:szCs w:val="22"/>
                <w:lang w:val="en-ZA"/>
              </w:rPr>
              <w:t xml:space="preserve">7-Eleven, 99 </w:t>
            </w:r>
            <w:proofErr w:type="spellStart"/>
            <w:r w:rsidRPr="0028582D">
              <w:rPr>
                <w:sz w:val="22"/>
                <w:szCs w:val="22"/>
                <w:lang w:val="en-ZA"/>
              </w:rPr>
              <w:t>Speedmart</w:t>
            </w:r>
            <w:proofErr w:type="spellEnd"/>
            <w:r w:rsidRPr="0028582D">
              <w:rPr>
                <w:sz w:val="22"/>
                <w:szCs w:val="22"/>
                <w:lang w:val="en-ZA"/>
              </w:rPr>
              <w:t xml:space="preserve">, KK Mart, Family Mart, </w:t>
            </w:r>
            <w:proofErr w:type="spellStart"/>
            <w:r w:rsidRPr="0028582D">
              <w:rPr>
                <w:sz w:val="22"/>
                <w:szCs w:val="22"/>
                <w:lang w:val="en-ZA"/>
              </w:rPr>
              <w:t>MyNews</w:t>
            </w:r>
            <w:proofErr w:type="spellEnd"/>
            <w:r w:rsidRPr="0028582D">
              <w:rPr>
                <w:sz w:val="22"/>
                <w:szCs w:val="22"/>
                <w:lang w:val="en-ZA"/>
              </w:rPr>
              <w:t>, etc.</w:t>
            </w:r>
          </w:p>
        </w:tc>
        <w:tc>
          <w:tcPr>
            <w:tcW w:w="1655" w:type="dxa"/>
            <w:tcBorders>
              <w:top w:val="nil"/>
              <w:left w:val="nil"/>
              <w:bottom w:val="nil"/>
              <w:right w:val="nil"/>
            </w:tcBorders>
            <w:hideMark/>
          </w:tcPr>
          <w:p w14:paraId="0E4909FB" w14:textId="19378239" w:rsidR="0028582D" w:rsidRPr="0028582D" w:rsidRDefault="002372C4" w:rsidP="0028582D">
            <w:pPr>
              <w:spacing w:after="160" w:line="278" w:lineRule="auto"/>
              <w:rPr>
                <w:sz w:val="22"/>
                <w:szCs w:val="22"/>
                <w:lang w:val="en-ZA"/>
              </w:rPr>
            </w:pPr>
            <w:r>
              <w:rPr>
                <w:sz w:val="22"/>
                <w:szCs w:val="22"/>
                <w:lang w:val="en-ZA"/>
              </w:rPr>
              <w:fldChar w:fldCharType="begin"/>
            </w:r>
            <w:r>
              <w:rPr>
                <w:sz w:val="22"/>
                <w:szCs w:val="22"/>
                <w:lang w:val="en-ZA"/>
              </w:rPr>
              <w:instrText xml:space="preserve"> ADDIN ZOTERO_ITEM CSL_CITATION {"citationID":"J5PF1JLq","properties":{"unsorted":false,"formattedCitation":"[1, 2]","plainCitation":"[1, 2]","noteIndex":0},"citationItems":[{"id":9907,"uris":["http://zotero.org/users/13847036/items/XZEI7T2F"],"itemData":{"id":9907,"type":"webpage","abstract":"Overview of Food Outlet Census. The Food Outlet Census is designed to assess all of the food outlets in the built environment in a given community. It is one of … Read More","language":"en-US","title":"Community Food Environment Mapping: Food Outlet Census","title-short":"Community Food Environment Mapping","URL":"https://sites.rutgers.edu/food-environment-toolbox/community-food-environment-mapping-food-outlet-census/","author":[{"family":"Food Environment Toolbox","given":""}],"accessed":{"date-parts":[["2026",6,14]]},"issued":{"date-parts":[["2024"]]}}},{"id":9790,"uris":["http://zotero.org/users/13847036/items/Q34HQNS8"],"itemData":{"id":9790,"type":"report","abstract":"Food environments are the contexts in which people access food and make decisions about what to eat. It encompasses five dimensions: food availability, food affordability, food properties, vendor properties, and food messaging. The food environment acts as an interface between the consumers and the bigger food system, making it a key policy entry point to tackle diet-related malnutrition.","genre":"Discussion paper","language":"en","publisher":"Khazanah Research Institute","publisher-place":"Kuala Lumpur","source":"Zotero","title":"Unhealthy but not by Choice:  Food Environment and  Nutrition Inequalities","author":[{"family":"Teoh","given":"Ai Ni"}],"issued":{"date-parts":[["2024"]]}}}],"schema":"https://github.com/citation-style-language/schema/raw/master/csl-citation.json"} </w:instrText>
            </w:r>
            <w:r>
              <w:rPr>
                <w:sz w:val="22"/>
                <w:szCs w:val="22"/>
                <w:lang w:val="en-ZA"/>
              </w:rPr>
              <w:fldChar w:fldCharType="separate"/>
            </w:r>
            <w:r w:rsidRPr="00C010DC">
              <w:rPr>
                <w:rFonts w:ascii="Aptos" w:hAnsi="Aptos"/>
                <w:sz w:val="22"/>
                <w:lang w:val="en-ZA"/>
              </w:rPr>
              <w:t>[1, 2]</w:t>
            </w:r>
            <w:r>
              <w:rPr>
                <w:sz w:val="22"/>
                <w:szCs w:val="22"/>
                <w:lang w:val="en-ZA"/>
              </w:rPr>
              <w:fldChar w:fldCharType="end"/>
            </w:r>
          </w:p>
        </w:tc>
      </w:tr>
      <w:tr w:rsidR="0028582D" w:rsidRPr="0028582D" w14:paraId="277C24B5" w14:textId="77777777">
        <w:trPr>
          <w:trHeight w:val="144"/>
        </w:trPr>
        <w:tc>
          <w:tcPr>
            <w:tcW w:w="1951" w:type="dxa"/>
            <w:tcBorders>
              <w:top w:val="nil"/>
              <w:left w:val="nil"/>
              <w:bottom w:val="nil"/>
              <w:right w:val="nil"/>
            </w:tcBorders>
            <w:hideMark/>
          </w:tcPr>
          <w:p w14:paraId="51B41EC0" w14:textId="77777777" w:rsidR="0028582D" w:rsidRPr="0028582D" w:rsidRDefault="0028582D" w:rsidP="0028582D">
            <w:pPr>
              <w:spacing w:after="160" w:line="278" w:lineRule="auto"/>
              <w:rPr>
                <w:sz w:val="22"/>
                <w:szCs w:val="22"/>
                <w:lang w:val="en-ZA"/>
              </w:rPr>
            </w:pPr>
            <w:r w:rsidRPr="0028582D">
              <w:rPr>
                <w:sz w:val="22"/>
                <w:szCs w:val="22"/>
                <w:lang w:val="en-ZA"/>
              </w:rPr>
              <w:t>Sundry shops</w:t>
            </w:r>
          </w:p>
        </w:tc>
        <w:tc>
          <w:tcPr>
            <w:tcW w:w="3719" w:type="dxa"/>
            <w:tcBorders>
              <w:top w:val="nil"/>
              <w:left w:val="nil"/>
              <w:bottom w:val="nil"/>
              <w:right w:val="nil"/>
            </w:tcBorders>
            <w:hideMark/>
          </w:tcPr>
          <w:p w14:paraId="060C9255" w14:textId="77777777" w:rsidR="0028582D" w:rsidRPr="0028582D" w:rsidRDefault="0028582D" w:rsidP="0028582D">
            <w:pPr>
              <w:spacing w:after="160" w:line="278" w:lineRule="auto"/>
              <w:rPr>
                <w:sz w:val="22"/>
                <w:szCs w:val="22"/>
                <w:lang w:val="en-ZA"/>
              </w:rPr>
            </w:pPr>
            <w:r w:rsidRPr="0028582D">
              <w:rPr>
                <w:sz w:val="22"/>
                <w:szCs w:val="22"/>
                <w:lang w:val="en-ZA"/>
              </w:rPr>
              <w:t>Traditional, small, independently owned local stores that sell a limited range of groceries, local and traditional products, and some popular imported items.</w:t>
            </w:r>
          </w:p>
        </w:tc>
        <w:tc>
          <w:tcPr>
            <w:tcW w:w="1701" w:type="dxa"/>
            <w:tcBorders>
              <w:top w:val="nil"/>
              <w:left w:val="nil"/>
              <w:bottom w:val="nil"/>
              <w:right w:val="nil"/>
            </w:tcBorders>
          </w:tcPr>
          <w:p w14:paraId="2B566D8B" w14:textId="77777777" w:rsidR="0028582D" w:rsidRPr="0028582D" w:rsidRDefault="0028582D" w:rsidP="0028582D">
            <w:pPr>
              <w:spacing w:after="160" w:line="278" w:lineRule="auto"/>
              <w:rPr>
                <w:sz w:val="22"/>
                <w:szCs w:val="22"/>
                <w:lang w:val="en-ZA"/>
              </w:rPr>
            </w:pPr>
            <w:proofErr w:type="spellStart"/>
            <w:r w:rsidRPr="0028582D">
              <w:rPr>
                <w:sz w:val="22"/>
                <w:szCs w:val="22"/>
                <w:lang w:val="en-ZA"/>
              </w:rPr>
              <w:t>Kedai</w:t>
            </w:r>
            <w:proofErr w:type="spellEnd"/>
            <w:r w:rsidRPr="0028582D">
              <w:rPr>
                <w:sz w:val="22"/>
                <w:szCs w:val="22"/>
                <w:lang w:val="en-ZA"/>
              </w:rPr>
              <w:t xml:space="preserve"> </w:t>
            </w:r>
            <w:proofErr w:type="spellStart"/>
            <w:r w:rsidRPr="0028582D">
              <w:rPr>
                <w:sz w:val="22"/>
                <w:szCs w:val="22"/>
                <w:lang w:val="en-ZA"/>
              </w:rPr>
              <w:t>runcit</w:t>
            </w:r>
            <w:proofErr w:type="spellEnd"/>
            <w:r w:rsidRPr="0028582D">
              <w:rPr>
                <w:sz w:val="22"/>
                <w:szCs w:val="22"/>
                <w:lang w:val="en-ZA"/>
              </w:rPr>
              <w:t xml:space="preserve"> and </w:t>
            </w:r>
            <w:proofErr w:type="spellStart"/>
            <w:r w:rsidRPr="0028582D">
              <w:rPr>
                <w:sz w:val="22"/>
                <w:szCs w:val="22"/>
                <w:lang w:val="en-ZA"/>
              </w:rPr>
              <w:t>kedai</w:t>
            </w:r>
            <w:proofErr w:type="spellEnd"/>
            <w:r w:rsidRPr="0028582D">
              <w:rPr>
                <w:sz w:val="22"/>
                <w:szCs w:val="22"/>
                <w:lang w:val="en-ZA"/>
              </w:rPr>
              <w:t xml:space="preserve"> </w:t>
            </w:r>
            <w:proofErr w:type="spellStart"/>
            <w:r w:rsidRPr="0028582D">
              <w:rPr>
                <w:sz w:val="22"/>
                <w:szCs w:val="22"/>
                <w:lang w:val="en-ZA"/>
              </w:rPr>
              <w:t>Acheh</w:t>
            </w:r>
            <w:proofErr w:type="spellEnd"/>
            <w:r w:rsidRPr="0028582D">
              <w:rPr>
                <w:sz w:val="22"/>
                <w:szCs w:val="22"/>
                <w:lang w:val="en-ZA"/>
              </w:rPr>
              <w:t xml:space="preserve"> </w:t>
            </w:r>
          </w:p>
          <w:p w14:paraId="2DB53CD9" w14:textId="77777777" w:rsidR="0028582D" w:rsidRPr="0028582D" w:rsidRDefault="0028582D" w:rsidP="0028582D">
            <w:pPr>
              <w:spacing w:after="160" w:line="278" w:lineRule="auto"/>
              <w:rPr>
                <w:sz w:val="22"/>
                <w:szCs w:val="22"/>
                <w:lang w:val="en-ZA"/>
              </w:rPr>
            </w:pPr>
          </w:p>
        </w:tc>
        <w:tc>
          <w:tcPr>
            <w:tcW w:w="1655" w:type="dxa"/>
            <w:tcBorders>
              <w:top w:val="nil"/>
              <w:left w:val="nil"/>
              <w:bottom w:val="nil"/>
              <w:right w:val="nil"/>
            </w:tcBorders>
            <w:hideMark/>
          </w:tcPr>
          <w:p w14:paraId="1CEC1206" w14:textId="4A3BD064" w:rsidR="00985753" w:rsidRPr="0028582D" w:rsidRDefault="00985753" w:rsidP="0028582D">
            <w:pPr>
              <w:spacing w:after="160" w:line="278" w:lineRule="auto"/>
              <w:rPr>
                <w:sz w:val="22"/>
                <w:szCs w:val="22"/>
                <w:lang w:val="en-ZA"/>
              </w:rPr>
            </w:pPr>
            <w:r>
              <w:rPr>
                <w:sz w:val="22"/>
                <w:szCs w:val="22"/>
                <w:lang w:val="en-ZA"/>
              </w:rPr>
              <w:fldChar w:fldCharType="begin"/>
            </w:r>
            <w:r>
              <w:rPr>
                <w:sz w:val="22"/>
                <w:szCs w:val="22"/>
                <w:lang w:val="en-ZA"/>
              </w:rPr>
              <w:instrText xml:space="preserve"> ADDIN ZOTERO_ITEM CSL_CITATION {"citationID":"3ycH1YDX","properties":{"unsorted":false,"formattedCitation":"[2, 3]","plainCitation":"[2, 3]","noteIndex":0},"citationItems":[{"id":9790,"uris":["http://zotero.org/users/13847036/items/Q34HQNS8"],"itemData":{"id":9790,"type":"report","abstract":"Food environments are the contexts in which people access food and make decisions about what to eat. It encompasses five dimensions: food availability, food affordability, food properties, vendor properties, and food messaging. The food environment acts as an interface between the consumers and the bigger food system, making it a key policy entry point to tackle diet-related malnutrition.","genre":"Discussion paper","language":"en","publisher":"Khazanah Research Institute","publisher-place":"Kuala Lumpur","source":"Zotero","title":"Unhealthy but not by Choice:  Food Environment and  Nutrition Inequalities","author":[{"family":"Teoh","given":"Ai Ni"}],"issued":{"date-parts":[["2024"]]}}},{"id":9904,"uris":["http://zotero.org/users/13847036/items/BZKD9SN3"],"itemData":{"id":9904,"type":"document","publisher":"EU-Malaysia Chamber of Commerce and Industry (EUMCCI)","publisher-place":"Kuala Lumpur, Malaysia","title":"Food distribution channels in Malaysia &amp; Recent developments","author":[{"family":"Malaysian-German Chamber of Commerce and Industry (MGCC)","given":""}],"issued":{"date-parts":[["2016"]]}}}],"schema":"https://github.com/citation-style-language/schema/raw/master/csl-citation.json"} </w:instrText>
            </w:r>
            <w:r>
              <w:rPr>
                <w:sz w:val="22"/>
                <w:szCs w:val="22"/>
                <w:lang w:val="en-ZA"/>
              </w:rPr>
              <w:fldChar w:fldCharType="separate"/>
            </w:r>
            <w:r w:rsidRPr="00985753">
              <w:rPr>
                <w:rFonts w:ascii="Aptos" w:hAnsi="Aptos"/>
                <w:sz w:val="22"/>
                <w:lang w:val="en-ZA"/>
              </w:rPr>
              <w:t>[2, 3]</w:t>
            </w:r>
            <w:r>
              <w:rPr>
                <w:sz w:val="22"/>
                <w:szCs w:val="22"/>
                <w:lang w:val="en-ZA"/>
              </w:rPr>
              <w:fldChar w:fldCharType="end"/>
            </w:r>
          </w:p>
        </w:tc>
      </w:tr>
      <w:tr w:rsidR="0028582D" w:rsidRPr="0028582D" w14:paraId="6F400039" w14:textId="77777777">
        <w:trPr>
          <w:trHeight w:val="144"/>
        </w:trPr>
        <w:tc>
          <w:tcPr>
            <w:tcW w:w="1951" w:type="dxa"/>
            <w:tcBorders>
              <w:top w:val="nil"/>
              <w:left w:val="nil"/>
              <w:bottom w:val="nil"/>
              <w:right w:val="nil"/>
            </w:tcBorders>
            <w:hideMark/>
          </w:tcPr>
          <w:p w14:paraId="6098F3E4" w14:textId="77777777" w:rsidR="0028582D" w:rsidRPr="0028582D" w:rsidRDefault="0028582D" w:rsidP="0028582D">
            <w:pPr>
              <w:spacing w:after="160" w:line="278" w:lineRule="auto"/>
              <w:rPr>
                <w:sz w:val="22"/>
                <w:szCs w:val="22"/>
                <w:lang w:val="en-ZA"/>
              </w:rPr>
            </w:pPr>
            <w:r w:rsidRPr="0028582D">
              <w:rPr>
                <w:sz w:val="22"/>
                <w:szCs w:val="22"/>
                <w:lang w:val="en-ZA"/>
              </w:rPr>
              <w:t>Wet markets</w:t>
            </w:r>
          </w:p>
        </w:tc>
        <w:tc>
          <w:tcPr>
            <w:tcW w:w="3719" w:type="dxa"/>
            <w:tcBorders>
              <w:top w:val="nil"/>
              <w:left w:val="nil"/>
              <w:bottom w:val="nil"/>
              <w:right w:val="nil"/>
            </w:tcBorders>
            <w:hideMark/>
          </w:tcPr>
          <w:p w14:paraId="66D15E3F" w14:textId="77777777" w:rsidR="0028582D" w:rsidRPr="0028582D" w:rsidRDefault="0028582D" w:rsidP="0028582D">
            <w:pPr>
              <w:spacing w:after="160" w:line="278" w:lineRule="auto"/>
              <w:rPr>
                <w:sz w:val="22"/>
                <w:szCs w:val="22"/>
                <w:lang w:val="en-ZA"/>
              </w:rPr>
            </w:pPr>
            <w:r w:rsidRPr="0028582D">
              <w:rPr>
                <w:sz w:val="22"/>
                <w:szCs w:val="22"/>
                <w:lang w:val="en-ZA"/>
              </w:rPr>
              <w:t>Traditional open-air markets, typically divided into “wet” and “dry” sections, offering a wide range of locally sourced fresh and perishable produce.</w:t>
            </w:r>
          </w:p>
        </w:tc>
        <w:tc>
          <w:tcPr>
            <w:tcW w:w="1701" w:type="dxa"/>
            <w:tcBorders>
              <w:top w:val="nil"/>
              <w:left w:val="nil"/>
              <w:bottom w:val="nil"/>
              <w:right w:val="nil"/>
            </w:tcBorders>
            <w:hideMark/>
          </w:tcPr>
          <w:p w14:paraId="091990B9" w14:textId="77777777" w:rsidR="0028582D" w:rsidRPr="0028582D" w:rsidRDefault="0028582D" w:rsidP="0028582D">
            <w:pPr>
              <w:spacing w:after="160" w:line="278" w:lineRule="auto"/>
              <w:rPr>
                <w:sz w:val="22"/>
                <w:szCs w:val="22"/>
                <w:lang w:val="en-ZA"/>
              </w:rPr>
            </w:pPr>
            <w:r w:rsidRPr="0028582D">
              <w:rPr>
                <w:sz w:val="22"/>
                <w:szCs w:val="22"/>
                <w:lang w:val="en-ZA"/>
              </w:rPr>
              <w:t xml:space="preserve">Pasar </w:t>
            </w:r>
            <w:proofErr w:type="spellStart"/>
            <w:r w:rsidRPr="0028582D">
              <w:rPr>
                <w:sz w:val="22"/>
                <w:szCs w:val="22"/>
                <w:lang w:val="en-ZA"/>
              </w:rPr>
              <w:t>basah</w:t>
            </w:r>
            <w:proofErr w:type="spellEnd"/>
            <w:r w:rsidRPr="0028582D">
              <w:rPr>
                <w:sz w:val="22"/>
                <w:szCs w:val="22"/>
                <w:lang w:val="en-ZA"/>
              </w:rPr>
              <w:t xml:space="preserve">, pasar </w:t>
            </w:r>
            <w:proofErr w:type="spellStart"/>
            <w:r w:rsidRPr="0028582D">
              <w:rPr>
                <w:sz w:val="22"/>
                <w:szCs w:val="22"/>
                <w:lang w:val="en-ZA"/>
              </w:rPr>
              <w:t>pagi</w:t>
            </w:r>
            <w:proofErr w:type="spellEnd"/>
            <w:r w:rsidRPr="0028582D">
              <w:rPr>
                <w:sz w:val="22"/>
                <w:szCs w:val="22"/>
                <w:lang w:val="en-ZA"/>
              </w:rPr>
              <w:t xml:space="preserve"> and pasar </w:t>
            </w:r>
            <w:proofErr w:type="spellStart"/>
            <w:r w:rsidRPr="0028582D">
              <w:rPr>
                <w:sz w:val="22"/>
                <w:szCs w:val="22"/>
                <w:lang w:val="en-ZA"/>
              </w:rPr>
              <w:t>tani</w:t>
            </w:r>
            <w:proofErr w:type="spellEnd"/>
            <w:r w:rsidRPr="0028582D">
              <w:rPr>
                <w:sz w:val="22"/>
                <w:szCs w:val="22"/>
                <w:lang w:val="en-ZA"/>
              </w:rPr>
              <w:t xml:space="preserve"> </w:t>
            </w:r>
          </w:p>
        </w:tc>
        <w:tc>
          <w:tcPr>
            <w:tcW w:w="1655" w:type="dxa"/>
            <w:tcBorders>
              <w:top w:val="nil"/>
              <w:left w:val="nil"/>
              <w:bottom w:val="nil"/>
              <w:right w:val="nil"/>
            </w:tcBorders>
            <w:hideMark/>
          </w:tcPr>
          <w:p w14:paraId="34D1CA05" w14:textId="499FD91E" w:rsidR="002372C4" w:rsidRPr="0028582D" w:rsidRDefault="002372C4" w:rsidP="0028582D">
            <w:pPr>
              <w:spacing w:after="160" w:line="278" w:lineRule="auto"/>
              <w:rPr>
                <w:sz w:val="22"/>
                <w:szCs w:val="22"/>
                <w:lang w:val="en-ZA"/>
              </w:rPr>
            </w:pPr>
            <w:r>
              <w:rPr>
                <w:sz w:val="22"/>
                <w:szCs w:val="22"/>
                <w:lang w:val="en-ZA"/>
              </w:rPr>
              <w:fldChar w:fldCharType="begin"/>
            </w:r>
            <w:r>
              <w:rPr>
                <w:sz w:val="22"/>
                <w:szCs w:val="22"/>
                <w:lang w:val="en-ZA"/>
              </w:rPr>
              <w:instrText xml:space="preserve"> ADDIN ZOTERO_ITEM CSL_CITATION {"citationID":"SzlX6WtN","properties":{"unsorted":false,"formattedCitation":"[2, 3]","plainCitation":"[2, 3]","noteIndex":0},"citationItems":[{"id":9790,"uris":["http://zotero.org/users/13847036/items/Q34HQNS8"],"itemData":{"id":9790,"type":"report","abstract":"Food environments are the contexts in which people access food and make decisions about what to eat. It encompasses five dimensions: food availability, food affordability, food properties, vendor properties, and food messaging. The food environment acts as an interface between the consumers and the bigger food system, making it a key policy entry point to tackle diet-related malnutrition.","genre":"Discussion paper","language":"en","publisher":"Khazanah Research Institute","publisher-place":"Kuala Lumpur","source":"Zotero","title":"Unhealthy but not by Choice:  Food Environment and  Nutrition Inequalities","author":[{"family":"Teoh","given":"Ai Ni"}],"issued":{"date-parts":[["2024"]]}}},{"id":9904,"uris":["http://zotero.org/users/13847036/items/BZKD9SN3"],"itemData":{"id":9904,"type":"document","publisher":"EU-Malaysia Chamber of Commerce and Industry (EUMCCI)","publisher-place":"Kuala Lumpur, Malaysia","title":"Food distribution channels in Malaysia &amp; Recent developments","author":[{"family":"Malaysian-German Chamber of Commerce and Industry (MGCC)","given":""}],"issued":{"date-parts":[["2016"]]}}}],"schema":"https://github.com/citation-style-language/schema/raw/master/csl-citation.json"} </w:instrText>
            </w:r>
            <w:r>
              <w:rPr>
                <w:sz w:val="22"/>
                <w:szCs w:val="22"/>
                <w:lang w:val="en-ZA"/>
              </w:rPr>
              <w:fldChar w:fldCharType="separate"/>
            </w:r>
            <w:r w:rsidRPr="002372C4">
              <w:rPr>
                <w:rFonts w:ascii="Aptos" w:hAnsi="Aptos"/>
                <w:sz w:val="22"/>
                <w:lang w:val="en-ZA"/>
              </w:rPr>
              <w:t>[2, 3]</w:t>
            </w:r>
            <w:r>
              <w:rPr>
                <w:sz w:val="22"/>
                <w:szCs w:val="22"/>
                <w:lang w:val="en-ZA"/>
              </w:rPr>
              <w:fldChar w:fldCharType="end"/>
            </w:r>
          </w:p>
        </w:tc>
      </w:tr>
      <w:tr w:rsidR="0028582D" w:rsidRPr="0028582D" w14:paraId="3D6B1641" w14:textId="77777777">
        <w:trPr>
          <w:trHeight w:val="144"/>
        </w:trPr>
        <w:tc>
          <w:tcPr>
            <w:tcW w:w="5670" w:type="dxa"/>
            <w:gridSpan w:val="2"/>
            <w:tcBorders>
              <w:top w:val="nil"/>
              <w:left w:val="nil"/>
              <w:bottom w:val="nil"/>
              <w:right w:val="nil"/>
            </w:tcBorders>
            <w:hideMark/>
          </w:tcPr>
          <w:p w14:paraId="055585D1" w14:textId="77777777" w:rsidR="0028582D" w:rsidRPr="0028582D" w:rsidRDefault="0028582D" w:rsidP="0028582D">
            <w:pPr>
              <w:spacing w:after="160" w:line="278" w:lineRule="auto"/>
              <w:rPr>
                <w:sz w:val="22"/>
                <w:szCs w:val="22"/>
                <w:lang w:val="en-ZA"/>
              </w:rPr>
            </w:pPr>
            <w:r w:rsidRPr="0028582D">
              <w:rPr>
                <w:sz w:val="22"/>
                <w:szCs w:val="22"/>
                <w:lang w:val="en-ZA"/>
              </w:rPr>
              <w:t>Food Service Outlets</w:t>
            </w:r>
          </w:p>
        </w:tc>
        <w:tc>
          <w:tcPr>
            <w:tcW w:w="1701" w:type="dxa"/>
            <w:tcBorders>
              <w:top w:val="nil"/>
              <w:left w:val="nil"/>
              <w:bottom w:val="nil"/>
              <w:right w:val="nil"/>
            </w:tcBorders>
          </w:tcPr>
          <w:p w14:paraId="3CFB6730" w14:textId="77777777" w:rsidR="0028582D" w:rsidRPr="0028582D" w:rsidRDefault="0028582D" w:rsidP="0028582D">
            <w:pPr>
              <w:spacing w:after="160" w:line="278" w:lineRule="auto"/>
              <w:rPr>
                <w:sz w:val="22"/>
                <w:szCs w:val="22"/>
                <w:lang w:val="en-ZA"/>
              </w:rPr>
            </w:pPr>
          </w:p>
        </w:tc>
        <w:tc>
          <w:tcPr>
            <w:tcW w:w="1655" w:type="dxa"/>
            <w:tcBorders>
              <w:top w:val="nil"/>
              <w:left w:val="nil"/>
              <w:bottom w:val="nil"/>
              <w:right w:val="nil"/>
            </w:tcBorders>
          </w:tcPr>
          <w:p w14:paraId="13B26220" w14:textId="77777777" w:rsidR="0028582D" w:rsidRPr="0028582D" w:rsidRDefault="0028582D" w:rsidP="0028582D">
            <w:pPr>
              <w:spacing w:after="160" w:line="278" w:lineRule="auto"/>
              <w:rPr>
                <w:sz w:val="22"/>
                <w:szCs w:val="22"/>
                <w:lang w:val="en-ZA"/>
              </w:rPr>
            </w:pPr>
          </w:p>
        </w:tc>
      </w:tr>
      <w:tr w:rsidR="0028582D" w:rsidRPr="0028582D" w14:paraId="4A751B5F" w14:textId="77777777">
        <w:trPr>
          <w:trHeight w:val="144"/>
        </w:trPr>
        <w:tc>
          <w:tcPr>
            <w:tcW w:w="1951" w:type="dxa"/>
            <w:tcBorders>
              <w:top w:val="nil"/>
              <w:left w:val="nil"/>
              <w:bottom w:val="nil"/>
              <w:right w:val="nil"/>
            </w:tcBorders>
            <w:hideMark/>
          </w:tcPr>
          <w:p w14:paraId="50419108" w14:textId="77777777" w:rsidR="0028582D" w:rsidRPr="0028582D" w:rsidRDefault="0028582D" w:rsidP="0028582D">
            <w:pPr>
              <w:spacing w:after="160" w:line="278" w:lineRule="auto"/>
              <w:rPr>
                <w:sz w:val="22"/>
                <w:szCs w:val="22"/>
                <w:lang w:val="en-ZA"/>
              </w:rPr>
            </w:pPr>
            <w:r w:rsidRPr="0028582D">
              <w:rPr>
                <w:sz w:val="22"/>
                <w:szCs w:val="22"/>
                <w:lang w:val="en-ZA"/>
              </w:rPr>
              <w:t>Fast Food Restaurants</w:t>
            </w:r>
          </w:p>
        </w:tc>
        <w:tc>
          <w:tcPr>
            <w:tcW w:w="3719" w:type="dxa"/>
            <w:tcBorders>
              <w:top w:val="nil"/>
              <w:left w:val="nil"/>
              <w:bottom w:val="nil"/>
              <w:right w:val="nil"/>
            </w:tcBorders>
            <w:hideMark/>
          </w:tcPr>
          <w:p w14:paraId="7E65BC70" w14:textId="77777777" w:rsidR="0028582D" w:rsidRPr="0028582D" w:rsidRDefault="0028582D" w:rsidP="0028582D">
            <w:pPr>
              <w:spacing w:after="160" w:line="278" w:lineRule="auto"/>
              <w:rPr>
                <w:sz w:val="22"/>
                <w:szCs w:val="22"/>
                <w:lang w:val="en-ZA"/>
              </w:rPr>
            </w:pPr>
            <w:r w:rsidRPr="0028582D">
              <w:rPr>
                <w:sz w:val="22"/>
                <w:szCs w:val="22"/>
                <w:lang w:val="en-ZA"/>
              </w:rPr>
              <w:t>Mainly referring to Western-style quick-service restaurants that typically serve ultra-processed foods from a standardised menu, prioritising speed and convenience.</w:t>
            </w:r>
          </w:p>
        </w:tc>
        <w:tc>
          <w:tcPr>
            <w:tcW w:w="1701" w:type="dxa"/>
            <w:tcBorders>
              <w:top w:val="nil"/>
              <w:left w:val="nil"/>
              <w:bottom w:val="nil"/>
              <w:right w:val="nil"/>
            </w:tcBorders>
            <w:hideMark/>
          </w:tcPr>
          <w:p w14:paraId="1FFB2168" w14:textId="77777777" w:rsidR="0028582D" w:rsidRPr="0028582D" w:rsidRDefault="0028582D" w:rsidP="0028582D">
            <w:pPr>
              <w:spacing w:after="160" w:line="278" w:lineRule="auto"/>
              <w:rPr>
                <w:sz w:val="22"/>
                <w:szCs w:val="22"/>
                <w:lang w:val="en-ZA"/>
              </w:rPr>
            </w:pPr>
            <w:r w:rsidRPr="0028582D">
              <w:rPr>
                <w:sz w:val="22"/>
                <w:szCs w:val="22"/>
                <w:lang w:val="en-ZA"/>
              </w:rPr>
              <w:t xml:space="preserve">McDonald’s, KFC, Pizza Hut, Domino's Pizza, etc.  </w:t>
            </w:r>
          </w:p>
        </w:tc>
        <w:tc>
          <w:tcPr>
            <w:tcW w:w="1655" w:type="dxa"/>
            <w:tcBorders>
              <w:top w:val="nil"/>
              <w:left w:val="nil"/>
              <w:bottom w:val="nil"/>
              <w:right w:val="nil"/>
            </w:tcBorders>
            <w:hideMark/>
          </w:tcPr>
          <w:p w14:paraId="003D4B0E" w14:textId="4B5B0FE8" w:rsidR="002372C4" w:rsidRPr="0028582D" w:rsidRDefault="006945C6" w:rsidP="0028582D">
            <w:pPr>
              <w:spacing w:after="160" w:line="278" w:lineRule="auto"/>
              <w:rPr>
                <w:sz w:val="22"/>
                <w:szCs w:val="22"/>
                <w:lang w:val="en-ZA"/>
              </w:rPr>
            </w:pPr>
            <w:r>
              <w:rPr>
                <w:sz w:val="22"/>
                <w:szCs w:val="22"/>
                <w:lang w:val="en-ZA"/>
              </w:rPr>
              <w:fldChar w:fldCharType="begin"/>
            </w:r>
            <w:r>
              <w:rPr>
                <w:sz w:val="22"/>
                <w:szCs w:val="22"/>
                <w:lang w:val="en-ZA"/>
              </w:rPr>
              <w:instrText xml:space="preserve"> ADDIN ZOTERO_ITEM CSL_CITATION {"citationID":"TjbO1wu3","properties":{"unsorted":false,"formattedCitation":"[1]","plainCitation":"[1]","noteIndex":0},"citationItems":[{"id":9907,"uris":["http://zotero.org/users/13847036/items/XZEI7T2F"],"itemData":{"id":9907,"type":"webpage","abstract":"Overview of Food Outlet Census. The Food Outlet Census is designed to assess all of the food outlets in the built environment in a given community. It is one of … Read More","language":"en-US","title":"Community Food Environment Mapping: Food Outlet Census","title-short":"Community Food Environment Mapping","URL":"https://sites.rutgers.edu/food-environment-toolbox/community-food-environment-mapping-food-outlet-census/","author":[{"family":"Food Environment Toolbox","given":""}],"accessed":{"date-parts":[["2026",6,14]]},"issued":{"date-parts":[["2024"]]}}}],"schema":"https://github.com/citation-style-language/schema/raw/master/csl-citation.json"} </w:instrText>
            </w:r>
            <w:r>
              <w:rPr>
                <w:sz w:val="22"/>
                <w:szCs w:val="22"/>
                <w:lang w:val="en-ZA"/>
              </w:rPr>
              <w:fldChar w:fldCharType="separate"/>
            </w:r>
            <w:r w:rsidRPr="006945C6">
              <w:rPr>
                <w:rFonts w:ascii="Aptos" w:hAnsi="Aptos"/>
                <w:sz w:val="22"/>
                <w:lang w:val="en-ZA"/>
              </w:rPr>
              <w:t>[1]</w:t>
            </w:r>
            <w:r>
              <w:rPr>
                <w:sz w:val="22"/>
                <w:szCs w:val="22"/>
                <w:lang w:val="en-ZA"/>
              </w:rPr>
              <w:fldChar w:fldCharType="end"/>
            </w:r>
          </w:p>
        </w:tc>
      </w:tr>
      <w:tr w:rsidR="0028582D" w:rsidRPr="0028582D" w14:paraId="519AB582" w14:textId="77777777">
        <w:trPr>
          <w:trHeight w:val="624"/>
        </w:trPr>
        <w:tc>
          <w:tcPr>
            <w:tcW w:w="1951" w:type="dxa"/>
            <w:tcBorders>
              <w:top w:val="nil"/>
              <w:left w:val="nil"/>
              <w:bottom w:val="nil"/>
              <w:right w:val="nil"/>
            </w:tcBorders>
            <w:hideMark/>
          </w:tcPr>
          <w:p w14:paraId="09A7E9B4" w14:textId="77777777" w:rsidR="0028582D" w:rsidRPr="0028582D" w:rsidRDefault="0028582D" w:rsidP="0028582D">
            <w:pPr>
              <w:spacing w:after="160" w:line="278" w:lineRule="auto"/>
              <w:rPr>
                <w:sz w:val="22"/>
                <w:szCs w:val="22"/>
                <w:lang w:val="en-ZA"/>
              </w:rPr>
            </w:pPr>
            <w:r w:rsidRPr="0028582D">
              <w:rPr>
                <w:sz w:val="22"/>
                <w:szCs w:val="22"/>
                <w:lang w:val="en-ZA"/>
              </w:rPr>
              <w:t>Street Food Stalls</w:t>
            </w:r>
          </w:p>
        </w:tc>
        <w:tc>
          <w:tcPr>
            <w:tcW w:w="3719" w:type="dxa"/>
            <w:tcBorders>
              <w:top w:val="nil"/>
              <w:left w:val="nil"/>
              <w:bottom w:val="nil"/>
              <w:right w:val="nil"/>
            </w:tcBorders>
            <w:hideMark/>
          </w:tcPr>
          <w:p w14:paraId="09BD4642" w14:textId="77777777" w:rsidR="0028582D" w:rsidRPr="0028582D" w:rsidRDefault="0028582D" w:rsidP="0028582D">
            <w:pPr>
              <w:spacing w:after="160" w:line="278" w:lineRule="auto"/>
              <w:rPr>
                <w:sz w:val="22"/>
                <w:szCs w:val="22"/>
                <w:lang w:val="en-ZA"/>
              </w:rPr>
            </w:pPr>
            <w:r w:rsidRPr="0028582D">
              <w:rPr>
                <w:sz w:val="22"/>
                <w:szCs w:val="22"/>
                <w:lang w:val="en-ZA"/>
              </w:rPr>
              <w:t>Informal vendors selling ready-to-eat foods and beverages that are prepared and/or sold by vendors on the street for immediate or later consumption without further preparation.</w:t>
            </w:r>
          </w:p>
        </w:tc>
        <w:tc>
          <w:tcPr>
            <w:tcW w:w="1701" w:type="dxa"/>
            <w:tcBorders>
              <w:top w:val="nil"/>
              <w:left w:val="nil"/>
              <w:bottom w:val="nil"/>
              <w:right w:val="nil"/>
            </w:tcBorders>
            <w:hideMark/>
          </w:tcPr>
          <w:p w14:paraId="3D3CF75E" w14:textId="77777777" w:rsidR="0028582D" w:rsidRPr="0028582D" w:rsidRDefault="0028582D" w:rsidP="0028582D">
            <w:pPr>
              <w:spacing w:after="160" w:line="278" w:lineRule="auto"/>
              <w:rPr>
                <w:sz w:val="22"/>
                <w:szCs w:val="22"/>
                <w:lang w:val="en-ZA"/>
              </w:rPr>
            </w:pPr>
            <w:r w:rsidRPr="0028582D">
              <w:rPr>
                <w:sz w:val="22"/>
                <w:szCs w:val="22"/>
                <w:lang w:val="en-ZA"/>
              </w:rPr>
              <w:t xml:space="preserve">Pasar </w:t>
            </w:r>
            <w:proofErr w:type="spellStart"/>
            <w:r w:rsidRPr="0028582D">
              <w:rPr>
                <w:sz w:val="22"/>
                <w:szCs w:val="22"/>
                <w:lang w:val="en-ZA"/>
              </w:rPr>
              <w:t>malam</w:t>
            </w:r>
            <w:proofErr w:type="spellEnd"/>
            <w:r w:rsidRPr="0028582D">
              <w:rPr>
                <w:sz w:val="22"/>
                <w:szCs w:val="22"/>
                <w:lang w:val="en-ZA"/>
              </w:rPr>
              <w:t xml:space="preserve">, </w:t>
            </w:r>
            <w:proofErr w:type="spellStart"/>
            <w:r w:rsidRPr="0028582D">
              <w:rPr>
                <w:sz w:val="22"/>
                <w:szCs w:val="22"/>
                <w:lang w:val="en-ZA"/>
              </w:rPr>
              <w:t>gerai</w:t>
            </w:r>
            <w:proofErr w:type="spellEnd"/>
            <w:r w:rsidRPr="0028582D">
              <w:rPr>
                <w:sz w:val="22"/>
                <w:szCs w:val="22"/>
                <w:lang w:val="en-ZA"/>
              </w:rPr>
              <w:t xml:space="preserve"> nasi lemak </w:t>
            </w:r>
          </w:p>
        </w:tc>
        <w:tc>
          <w:tcPr>
            <w:tcW w:w="1655" w:type="dxa"/>
            <w:tcBorders>
              <w:top w:val="nil"/>
              <w:left w:val="nil"/>
              <w:bottom w:val="nil"/>
              <w:right w:val="nil"/>
            </w:tcBorders>
            <w:hideMark/>
          </w:tcPr>
          <w:p w14:paraId="66EA9D20" w14:textId="23F4531A" w:rsidR="0028582D" w:rsidRPr="0028582D" w:rsidRDefault="00045F7F" w:rsidP="0028582D">
            <w:pPr>
              <w:spacing w:after="160" w:line="278" w:lineRule="auto"/>
              <w:rPr>
                <w:sz w:val="22"/>
                <w:szCs w:val="22"/>
                <w:lang w:val="en-ZA"/>
              </w:rPr>
            </w:pPr>
            <w:r>
              <w:rPr>
                <w:sz w:val="22"/>
                <w:szCs w:val="22"/>
                <w:lang w:val="en-ZA"/>
              </w:rPr>
              <w:fldChar w:fldCharType="begin"/>
            </w:r>
            <w:r>
              <w:rPr>
                <w:sz w:val="22"/>
                <w:szCs w:val="22"/>
                <w:lang w:val="en-ZA"/>
              </w:rPr>
              <w:instrText xml:space="preserve"> ADDIN ZOTERO_ITEM CSL_CITATION {"citationID":"XuqBJyn1","properties":{"unsorted":false,"formattedCitation":"[1]","plainCitation":"[1]","noteIndex":0},"citationItems":[{"id":9907,"uris":["http://zotero.org/users/13847036/items/XZEI7T2F"],"itemData":{"id":9907,"type":"webpage","abstract":"Overview of Food Outlet Census. The Food Outlet Census is designed to assess all of the food outlets in the built environment in a given community. It is one of … Read More","language":"en-US","title":"Community Food Environment Mapping: Food Outlet Census","title-short":"Community Food Environment Mapping","URL":"https://sites.rutgers.edu/food-environment-toolbox/community-food-environment-mapping-food-outlet-census/","author":[{"family":"Food Environment Toolbox","given":""}],"accessed":{"date-parts":[["2026",6,14]]},"issued":{"date-parts":[["2024"]]}}}],"schema":"https://github.com/citation-style-language/schema/raw/master/csl-citation.json"} </w:instrText>
            </w:r>
            <w:r>
              <w:rPr>
                <w:sz w:val="22"/>
                <w:szCs w:val="22"/>
                <w:lang w:val="en-ZA"/>
              </w:rPr>
              <w:fldChar w:fldCharType="separate"/>
            </w:r>
            <w:r w:rsidRPr="006945C6">
              <w:rPr>
                <w:rFonts w:ascii="Aptos" w:hAnsi="Aptos"/>
                <w:sz w:val="22"/>
                <w:lang w:val="en-ZA"/>
              </w:rPr>
              <w:t>[1]</w:t>
            </w:r>
            <w:r>
              <w:rPr>
                <w:sz w:val="22"/>
                <w:szCs w:val="22"/>
                <w:lang w:val="en-ZA"/>
              </w:rPr>
              <w:fldChar w:fldCharType="end"/>
            </w:r>
          </w:p>
        </w:tc>
      </w:tr>
      <w:tr w:rsidR="0028582D" w:rsidRPr="0028582D" w14:paraId="631D6E60" w14:textId="77777777">
        <w:trPr>
          <w:trHeight w:val="144"/>
        </w:trPr>
        <w:tc>
          <w:tcPr>
            <w:tcW w:w="1951" w:type="dxa"/>
            <w:tcBorders>
              <w:top w:val="nil"/>
              <w:left w:val="nil"/>
              <w:bottom w:val="nil"/>
              <w:right w:val="nil"/>
            </w:tcBorders>
            <w:hideMark/>
          </w:tcPr>
          <w:p w14:paraId="373210BF" w14:textId="77777777" w:rsidR="0028582D" w:rsidRPr="0028582D" w:rsidRDefault="0028582D" w:rsidP="0028582D">
            <w:pPr>
              <w:spacing w:after="160" w:line="278" w:lineRule="auto"/>
              <w:rPr>
                <w:sz w:val="22"/>
                <w:szCs w:val="22"/>
                <w:lang w:val="en-ZA"/>
              </w:rPr>
            </w:pPr>
            <w:r w:rsidRPr="0028582D">
              <w:rPr>
                <w:sz w:val="22"/>
                <w:szCs w:val="22"/>
                <w:lang w:val="en-ZA"/>
              </w:rPr>
              <w:lastRenderedPageBreak/>
              <w:t>Full-service Restaurants*</w:t>
            </w:r>
          </w:p>
        </w:tc>
        <w:tc>
          <w:tcPr>
            <w:tcW w:w="3719" w:type="dxa"/>
            <w:tcBorders>
              <w:top w:val="nil"/>
              <w:left w:val="nil"/>
              <w:bottom w:val="nil"/>
              <w:right w:val="nil"/>
            </w:tcBorders>
            <w:hideMark/>
          </w:tcPr>
          <w:p w14:paraId="16B94508" w14:textId="77777777" w:rsidR="0028582D" w:rsidRPr="0028582D" w:rsidRDefault="0028582D" w:rsidP="0028582D">
            <w:pPr>
              <w:spacing w:after="160" w:line="278" w:lineRule="auto"/>
              <w:rPr>
                <w:sz w:val="22"/>
                <w:szCs w:val="22"/>
                <w:lang w:val="en-ZA"/>
              </w:rPr>
            </w:pPr>
            <w:r w:rsidRPr="0028582D">
              <w:rPr>
                <w:sz w:val="22"/>
                <w:szCs w:val="22"/>
                <w:lang w:val="en-ZA"/>
              </w:rPr>
              <w:t>Sit-down establishments characterised by table service, in which customers are seated, orders are taken, and meals are served by a waitstaff, with payment typically made after eating.</w:t>
            </w:r>
          </w:p>
        </w:tc>
        <w:tc>
          <w:tcPr>
            <w:tcW w:w="1701" w:type="dxa"/>
            <w:tcBorders>
              <w:top w:val="nil"/>
              <w:left w:val="nil"/>
              <w:bottom w:val="nil"/>
              <w:right w:val="nil"/>
            </w:tcBorders>
          </w:tcPr>
          <w:p w14:paraId="5C9A0EFC" w14:textId="77777777" w:rsidR="0028582D" w:rsidRPr="0028582D" w:rsidRDefault="0028582D" w:rsidP="0028582D">
            <w:pPr>
              <w:spacing w:after="160" w:line="278" w:lineRule="auto"/>
              <w:rPr>
                <w:sz w:val="22"/>
                <w:szCs w:val="22"/>
                <w:lang w:val="en-ZA"/>
              </w:rPr>
            </w:pPr>
          </w:p>
        </w:tc>
        <w:tc>
          <w:tcPr>
            <w:tcW w:w="1655" w:type="dxa"/>
            <w:tcBorders>
              <w:top w:val="nil"/>
              <w:left w:val="nil"/>
              <w:bottom w:val="nil"/>
              <w:right w:val="nil"/>
            </w:tcBorders>
            <w:hideMark/>
          </w:tcPr>
          <w:p w14:paraId="1D3DB38A" w14:textId="33FD1B5C" w:rsidR="0028582D" w:rsidRPr="0028582D" w:rsidRDefault="0028582D" w:rsidP="0028582D">
            <w:pPr>
              <w:spacing w:after="160" w:line="278" w:lineRule="auto"/>
              <w:rPr>
                <w:sz w:val="22"/>
                <w:szCs w:val="22"/>
                <w:lang w:val="en-ZA"/>
              </w:rPr>
            </w:pPr>
            <w:r w:rsidRPr="0028582D">
              <w:rPr>
                <w:sz w:val="22"/>
                <w:szCs w:val="22"/>
                <w:lang w:val="en-ZA"/>
              </w:rPr>
              <w:fldChar w:fldCharType="begin"/>
            </w:r>
            <w:r w:rsidR="00FC6D30">
              <w:rPr>
                <w:sz w:val="22"/>
                <w:szCs w:val="22"/>
                <w:lang w:val="en-ZA"/>
              </w:rPr>
              <w:instrText xml:space="preserve"> ADDIN ZOTERO_ITEM CSL_CITATION {"citationID":"15HGyXPD","properties":{"unsorted":false,"formattedCitation":"[4]","plainCitation":"[4]","noteIndex":0},"citationItems":[{"id":9911,"uris":["http://zotero.org/users/13847036/items/ASUXF4ZR"],"itemData":{"id":9911,"type":"document","publisher-place":"United States","title":"North American Industry Classification System (NAICS)","author":[{"family":"NAICS","given":""}],"issued":{"date-parts":[["2022"]]}}}],"schema":"https://github.com/citation-style-language/schema/raw/master/csl-citation.json"} </w:instrText>
            </w:r>
            <w:r w:rsidRPr="0028582D">
              <w:rPr>
                <w:sz w:val="22"/>
                <w:szCs w:val="22"/>
                <w:lang w:val="en-ZA"/>
              </w:rPr>
              <w:fldChar w:fldCharType="separate"/>
            </w:r>
            <w:r w:rsidR="00FC6D30" w:rsidRPr="00FC6D30">
              <w:rPr>
                <w:rFonts w:ascii="Aptos" w:hAnsi="Aptos"/>
                <w:sz w:val="22"/>
                <w:lang w:val="en-ZA"/>
              </w:rPr>
              <w:t>[4]</w:t>
            </w:r>
            <w:r w:rsidRPr="0028582D">
              <w:rPr>
                <w:sz w:val="22"/>
                <w:szCs w:val="22"/>
              </w:rPr>
              <w:fldChar w:fldCharType="end"/>
            </w:r>
          </w:p>
        </w:tc>
      </w:tr>
      <w:tr w:rsidR="0028582D" w:rsidRPr="0028582D" w14:paraId="11BF5102" w14:textId="77777777">
        <w:trPr>
          <w:trHeight w:val="144"/>
        </w:trPr>
        <w:tc>
          <w:tcPr>
            <w:tcW w:w="1951" w:type="dxa"/>
            <w:tcBorders>
              <w:top w:val="nil"/>
              <w:left w:val="nil"/>
              <w:bottom w:val="nil"/>
              <w:right w:val="nil"/>
            </w:tcBorders>
            <w:hideMark/>
          </w:tcPr>
          <w:p w14:paraId="7B205062" w14:textId="77777777" w:rsidR="0028582D" w:rsidRPr="0028582D" w:rsidRDefault="0028582D" w:rsidP="0028582D">
            <w:pPr>
              <w:spacing w:after="160" w:line="278" w:lineRule="auto"/>
              <w:rPr>
                <w:sz w:val="22"/>
                <w:szCs w:val="22"/>
                <w:lang w:val="en-ZA"/>
              </w:rPr>
            </w:pPr>
            <w:r w:rsidRPr="0028582D">
              <w:rPr>
                <w:sz w:val="22"/>
                <w:szCs w:val="22"/>
                <w:lang w:val="en-ZA"/>
              </w:rPr>
              <w:t>Limited-service Restaurants*</w:t>
            </w:r>
          </w:p>
        </w:tc>
        <w:tc>
          <w:tcPr>
            <w:tcW w:w="3719" w:type="dxa"/>
            <w:tcBorders>
              <w:top w:val="nil"/>
              <w:left w:val="nil"/>
              <w:bottom w:val="nil"/>
              <w:right w:val="nil"/>
            </w:tcBorders>
            <w:hideMark/>
          </w:tcPr>
          <w:p w14:paraId="21B8B4F1" w14:textId="77777777" w:rsidR="0028582D" w:rsidRPr="0028582D" w:rsidRDefault="0028582D" w:rsidP="0028582D">
            <w:pPr>
              <w:spacing w:after="160" w:line="278" w:lineRule="auto"/>
              <w:rPr>
                <w:sz w:val="22"/>
                <w:szCs w:val="22"/>
                <w:lang w:val="en-ZA"/>
              </w:rPr>
            </w:pPr>
            <w:r w:rsidRPr="0028582D">
              <w:rPr>
                <w:sz w:val="22"/>
                <w:szCs w:val="22"/>
                <w:lang w:val="en-ZA"/>
              </w:rPr>
              <w:t xml:space="preserve">Establishments in which customers generally order or select items and pay before eating, with minimal or no waitstaff service. </w:t>
            </w:r>
          </w:p>
        </w:tc>
        <w:tc>
          <w:tcPr>
            <w:tcW w:w="1701" w:type="dxa"/>
            <w:tcBorders>
              <w:top w:val="nil"/>
              <w:left w:val="nil"/>
              <w:bottom w:val="nil"/>
              <w:right w:val="nil"/>
            </w:tcBorders>
            <w:hideMark/>
          </w:tcPr>
          <w:p w14:paraId="46024669" w14:textId="77777777" w:rsidR="0028582D" w:rsidRPr="0028582D" w:rsidRDefault="0028582D" w:rsidP="0028582D">
            <w:pPr>
              <w:spacing w:after="160" w:line="278" w:lineRule="auto"/>
              <w:rPr>
                <w:sz w:val="22"/>
                <w:szCs w:val="22"/>
                <w:lang w:val="en-ZA"/>
              </w:rPr>
            </w:pPr>
            <w:r w:rsidRPr="0028582D">
              <w:rPr>
                <w:sz w:val="22"/>
                <w:szCs w:val="22"/>
                <w:lang w:val="en-ZA"/>
              </w:rPr>
              <w:t xml:space="preserve">Food court, hawker centre, </w:t>
            </w:r>
            <w:proofErr w:type="spellStart"/>
            <w:r w:rsidRPr="0028582D">
              <w:rPr>
                <w:sz w:val="22"/>
                <w:szCs w:val="22"/>
                <w:lang w:val="en-ZA"/>
              </w:rPr>
              <w:t>w</w:t>
            </w:r>
            <w:r w:rsidRPr="0028582D">
              <w:rPr>
                <w:i/>
                <w:iCs/>
                <w:sz w:val="22"/>
                <w:szCs w:val="22"/>
                <w:lang w:val="en-ZA"/>
              </w:rPr>
              <w:t>arung</w:t>
            </w:r>
            <w:proofErr w:type="spellEnd"/>
            <w:r w:rsidRPr="0028582D">
              <w:rPr>
                <w:i/>
                <w:iCs/>
                <w:sz w:val="22"/>
                <w:szCs w:val="22"/>
                <w:lang w:val="en-ZA"/>
              </w:rPr>
              <w:t>, kopitiam,</w:t>
            </w:r>
            <w:r w:rsidRPr="0028582D">
              <w:rPr>
                <w:sz w:val="22"/>
                <w:szCs w:val="22"/>
                <w:lang w:val="en-ZA"/>
              </w:rPr>
              <w:t xml:space="preserve"> etc.</w:t>
            </w:r>
          </w:p>
        </w:tc>
        <w:tc>
          <w:tcPr>
            <w:tcW w:w="1655" w:type="dxa"/>
            <w:tcBorders>
              <w:top w:val="nil"/>
              <w:left w:val="nil"/>
              <w:bottom w:val="nil"/>
              <w:right w:val="nil"/>
            </w:tcBorders>
            <w:hideMark/>
          </w:tcPr>
          <w:p w14:paraId="60540136" w14:textId="045CE815" w:rsidR="00045F7F" w:rsidRPr="0028582D" w:rsidRDefault="00045F7F" w:rsidP="0028582D">
            <w:pPr>
              <w:spacing w:after="160" w:line="278" w:lineRule="auto"/>
              <w:rPr>
                <w:sz w:val="22"/>
                <w:szCs w:val="22"/>
                <w:lang w:val="en-ZA"/>
              </w:rPr>
            </w:pPr>
            <w:r>
              <w:rPr>
                <w:sz w:val="22"/>
                <w:szCs w:val="22"/>
                <w:lang w:val="en-ZA"/>
              </w:rPr>
              <w:fldChar w:fldCharType="begin"/>
            </w:r>
            <w:r>
              <w:rPr>
                <w:sz w:val="22"/>
                <w:szCs w:val="22"/>
                <w:lang w:val="en-ZA"/>
              </w:rPr>
              <w:instrText xml:space="preserve"> ADDIN ZOTERO_ITEM CSL_CITATION {"citationID":"BAZ5jcMD","properties":{"unsorted":false,"formattedCitation":"[4]","plainCitation":"[4]","noteIndex":0},"citationItems":[{"id":9911,"uris":["http://zotero.org/users/13847036/items/ASUXF4ZR"],"itemData":{"id":9911,"type":"document","publisher-place":"United States","title":"North American Industry Classification System (NAICS)","author":[{"family":"NAICS","given":""}],"issued":{"date-parts":[["2022"]]}}}],"schema":"https://github.com/citation-style-language/schema/raw/master/csl-citation.json"} </w:instrText>
            </w:r>
            <w:r>
              <w:rPr>
                <w:sz w:val="22"/>
                <w:szCs w:val="22"/>
                <w:lang w:val="en-ZA"/>
              </w:rPr>
              <w:fldChar w:fldCharType="separate"/>
            </w:r>
            <w:r w:rsidRPr="00045F7F">
              <w:rPr>
                <w:rFonts w:ascii="Aptos" w:hAnsi="Aptos"/>
                <w:sz w:val="22"/>
                <w:lang w:val="en-ZA"/>
              </w:rPr>
              <w:t>[4]</w:t>
            </w:r>
            <w:r>
              <w:rPr>
                <w:sz w:val="22"/>
                <w:szCs w:val="22"/>
                <w:lang w:val="en-ZA"/>
              </w:rPr>
              <w:fldChar w:fldCharType="end"/>
            </w:r>
          </w:p>
        </w:tc>
      </w:tr>
      <w:tr w:rsidR="0028582D" w:rsidRPr="0028582D" w14:paraId="5D79AFE6" w14:textId="77777777">
        <w:trPr>
          <w:trHeight w:val="144"/>
        </w:trPr>
        <w:tc>
          <w:tcPr>
            <w:tcW w:w="1951" w:type="dxa"/>
            <w:tcBorders>
              <w:top w:val="nil"/>
              <w:left w:val="nil"/>
              <w:bottom w:val="nil"/>
              <w:right w:val="nil"/>
            </w:tcBorders>
            <w:hideMark/>
          </w:tcPr>
          <w:p w14:paraId="73936BC7" w14:textId="77777777" w:rsidR="0028582D" w:rsidRPr="0028582D" w:rsidRDefault="0028582D" w:rsidP="0028582D">
            <w:pPr>
              <w:spacing w:after="160" w:line="278" w:lineRule="auto"/>
              <w:rPr>
                <w:sz w:val="22"/>
                <w:szCs w:val="22"/>
                <w:lang w:val="en-ZA"/>
              </w:rPr>
            </w:pPr>
            <w:r w:rsidRPr="0028582D">
              <w:rPr>
                <w:i/>
                <w:iCs/>
                <w:sz w:val="22"/>
                <w:szCs w:val="22"/>
                <w:lang w:val="en-ZA"/>
              </w:rPr>
              <w:t xml:space="preserve">Mamak </w:t>
            </w:r>
            <w:r w:rsidRPr="0028582D">
              <w:rPr>
                <w:sz w:val="22"/>
                <w:szCs w:val="22"/>
                <w:lang w:val="en-ZA"/>
              </w:rPr>
              <w:t>Restaurants</w:t>
            </w:r>
          </w:p>
        </w:tc>
        <w:tc>
          <w:tcPr>
            <w:tcW w:w="3719" w:type="dxa"/>
            <w:tcBorders>
              <w:top w:val="nil"/>
              <w:left w:val="nil"/>
              <w:bottom w:val="nil"/>
              <w:right w:val="nil"/>
            </w:tcBorders>
            <w:hideMark/>
          </w:tcPr>
          <w:p w14:paraId="799A9804" w14:textId="77777777" w:rsidR="0028582D" w:rsidRPr="0028582D" w:rsidRDefault="0028582D" w:rsidP="0028582D">
            <w:pPr>
              <w:spacing w:after="160" w:line="278" w:lineRule="auto"/>
              <w:rPr>
                <w:sz w:val="22"/>
                <w:szCs w:val="22"/>
                <w:lang w:val="en-ZA"/>
              </w:rPr>
            </w:pPr>
            <w:r w:rsidRPr="0028582D">
              <w:rPr>
                <w:sz w:val="22"/>
                <w:szCs w:val="22"/>
                <w:lang w:val="en-ZA"/>
              </w:rPr>
              <w:t>Indian Muslim eateries that usually operate for 24 hours a day and 365 days a year</w:t>
            </w:r>
          </w:p>
        </w:tc>
        <w:tc>
          <w:tcPr>
            <w:tcW w:w="1701" w:type="dxa"/>
            <w:tcBorders>
              <w:top w:val="nil"/>
              <w:left w:val="nil"/>
              <w:bottom w:val="nil"/>
              <w:right w:val="nil"/>
            </w:tcBorders>
          </w:tcPr>
          <w:p w14:paraId="3AC6D2DB" w14:textId="77777777" w:rsidR="0028582D" w:rsidRPr="0028582D" w:rsidRDefault="0028582D" w:rsidP="0028582D">
            <w:pPr>
              <w:spacing w:after="160" w:line="278" w:lineRule="auto"/>
              <w:rPr>
                <w:sz w:val="22"/>
                <w:szCs w:val="22"/>
                <w:lang w:val="en-ZA"/>
              </w:rPr>
            </w:pPr>
          </w:p>
        </w:tc>
        <w:tc>
          <w:tcPr>
            <w:tcW w:w="1655" w:type="dxa"/>
            <w:tcBorders>
              <w:top w:val="nil"/>
              <w:left w:val="nil"/>
              <w:bottom w:val="nil"/>
              <w:right w:val="nil"/>
            </w:tcBorders>
            <w:hideMark/>
          </w:tcPr>
          <w:p w14:paraId="7893E9B5" w14:textId="0DB11D5B" w:rsidR="00045F7F" w:rsidRPr="00985753" w:rsidRDefault="00045F7F" w:rsidP="0028582D">
            <w:pPr>
              <w:spacing w:after="160" w:line="278" w:lineRule="auto"/>
              <w:rPr>
                <w:sz w:val="22"/>
                <w:szCs w:val="22"/>
              </w:rPr>
            </w:pPr>
            <w:r>
              <w:rPr>
                <w:sz w:val="22"/>
                <w:szCs w:val="22"/>
                <w:lang w:val="en-ZA"/>
              </w:rPr>
              <w:fldChar w:fldCharType="begin"/>
            </w:r>
            <w:r>
              <w:rPr>
                <w:sz w:val="22"/>
                <w:szCs w:val="22"/>
                <w:lang w:val="en-ZA"/>
              </w:rPr>
              <w:instrText xml:space="preserve"> ADDIN ZOTERO_ITEM CSL_CITATION {"citationID":"OgFdvVYW","properties":{"unsorted":false,"formattedCitation":"[5]","plainCitation":"[5]","noteIndex":0},"citationItems":[{"id":9472,"uris":["http://zotero.org/users/13847036/items/3CB5YPNR"],"itemData":{"id":9472,"type":"article-journal","abstract":"The foodservice industry is among one of the largest industries that contribute significantly to Malaysia’s economic growth. The restaurant businesses are operating as a highly competitive market as many food operators are competing with each other in attracting customers. Mamak restaurant is one of the well-established ethnic-based restaurants in Malaysia which is usually seen fully packed with customers most of the time. Despite, the popularity of Mamak restaurant has been acknowledged in many previous studies, there is no attempt done to explore factors that enable the Mamak restaurant to be successful. Therefore, this paper intended to explore success factors of Mamak restaurant in Malaysia based on the customers’ perspective and the managerial practices of the Mamak restaurant operators. This paper also aimed to create a business model of success factors of the Mamak restaurant which could be a benchmark by prospective restauranteurs and researchers. The data was collected using an in-depth interview with customers and restaurant operators based on a purposive sampling. The huge data transcription was analyzed in detail to classify codes and categories that summarize and describe the success factors of Mamak restaurant. This study found that location, environment, product, facilities, service, and price of Mamak restaurant have positively contributed to the success of Mamak restaurants. Thus, other food operators can emulate the strategies and practices of Mamak restaurants’ management to maximize the potential of their restaurant business.","language":"en","source":"Zotero","title":"Identifying Success Factors of Mamak Restaurants in Malaysia","author":[{"family":"Othman","given":"Mohhidin"},{"family":"Kandasamy","given":"Tachaini"},{"family":"Bakar","given":"Ainul Zakiah ABU"},{"family":"Chua","given":"Bee Lia"}],"issued":{"date-parts":[["2018"]]}}}],"schema":"https://github.com/citation-style-language/schema/raw/master/csl-citation.json"} </w:instrText>
            </w:r>
            <w:r>
              <w:rPr>
                <w:sz w:val="22"/>
                <w:szCs w:val="22"/>
                <w:lang w:val="en-ZA"/>
              </w:rPr>
              <w:fldChar w:fldCharType="separate"/>
            </w:r>
            <w:r w:rsidRPr="00045F7F">
              <w:rPr>
                <w:rFonts w:ascii="Aptos" w:hAnsi="Aptos"/>
                <w:sz w:val="22"/>
                <w:lang w:val="en-ZA"/>
              </w:rPr>
              <w:t>[5]</w:t>
            </w:r>
            <w:r>
              <w:rPr>
                <w:sz w:val="22"/>
                <w:szCs w:val="22"/>
                <w:lang w:val="en-ZA"/>
              </w:rPr>
              <w:fldChar w:fldCharType="end"/>
            </w:r>
          </w:p>
        </w:tc>
      </w:tr>
      <w:tr w:rsidR="0028582D" w:rsidRPr="0028582D" w14:paraId="7C4375D9" w14:textId="77777777">
        <w:trPr>
          <w:trHeight w:val="144"/>
        </w:trPr>
        <w:tc>
          <w:tcPr>
            <w:tcW w:w="1951" w:type="dxa"/>
            <w:tcBorders>
              <w:top w:val="nil"/>
              <w:left w:val="nil"/>
              <w:bottom w:val="single" w:sz="4" w:space="0" w:color="auto"/>
              <w:right w:val="nil"/>
            </w:tcBorders>
            <w:hideMark/>
          </w:tcPr>
          <w:p w14:paraId="205E012B" w14:textId="77777777" w:rsidR="0028582D" w:rsidRPr="0028582D" w:rsidRDefault="0028582D" w:rsidP="0028582D">
            <w:pPr>
              <w:spacing w:after="160" w:line="278" w:lineRule="auto"/>
              <w:rPr>
                <w:sz w:val="22"/>
                <w:szCs w:val="22"/>
                <w:lang w:val="en-ZA"/>
              </w:rPr>
            </w:pPr>
            <w:r w:rsidRPr="0028582D">
              <w:rPr>
                <w:sz w:val="22"/>
                <w:szCs w:val="22"/>
                <w:lang w:val="en-ZA"/>
              </w:rPr>
              <w:t xml:space="preserve">Beverage shops* </w:t>
            </w:r>
          </w:p>
        </w:tc>
        <w:tc>
          <w:tcPr>
            <w:tcW w:w="3719" w:type="dxa"/>
            <w:tcBorders>
              <w:top w:val="nil"/>
              <w:left w:val="nil"/>
              <w:bottom w:val="single" w:sz="4" w:space="0" w:color="auto"/>
              <w:right w:val="nil"/>
            </w:tcBorders>
            <w:hideMark/>
          </w:tcPr>
          <w:p w14:paraId="515F96B4" w14:textId="77777777" w:rsidR="0028582D" w:rsidRPr="0028582D" w:rsidRDefault="0028582D" w:rsidP="0028582D">
            <w:pPr>
              <w:spacing w:after="160" w:line="278" w:lineRule="auto"/>
              <w:rPr>
                <w:sz w:val="22"/>
                <w:szCs w:val="22"/>
                <w:lang w:val="en-ZA"/>
              </w:rPr>
            </w:pPr>
            <w:r w:rsidRPr="0028582D">
              <w:rPr>
                <w:sz w:val="22"/>
                <w:szCs w:val="22"/>
                <w:lang w:val="en-ZA"/>
              </w:rPr>
              <w:t>Establishments primarily selling sweetened and unsweetened non-alcoholic beverages, including coffee, tea, juices, smoothies, and bubble tea.</w:t>
            </w:r>
          </w:p>
        </w:tc>
        <w:tc>
          <w:tcPr>
            <w:tcW w:w="1701" w:type="dxa"/>
            <w:tcBorders>
              <w:top w:val="nil"/>
              <w:left w:val="nil"/>
              <w:bottom w:val="single" w:sz="4" w:space="0" w:color="auto"/>
              <w:right w:val="nil"/>
            </w:tcBorders>
            <w:hideMark/>
          </w:tcPr>
          <w:p w14:paraId="5B254730" w14:textId="77777777" w:rsidR="0028582D" w:rsidRPr="0028582D" w:rsidRDefault="0028582D" w:rsidP="0028582D">
            <w:pPr>
              <w:spacing w:after="160" w:line="278" w:lineRule="auto"/>
              <w:rPr>
                <w:sz w:val="22"/>
                <w:szCs w:val="22"/>
                <w:lang w:val="en-ZA"/>
              </w:rPr>
            </w:pPr>
            <w:r w:rsidRPr="0028582D">
              <w:rPr>
                <w:sz w:val="22"/>
                <w:szCs w:val="22"/>
                <w:lang w:val="en-ZA"/>
              </w:rPr>
              <w:t xml:space="preserve">ZUS Coffee, Starbucks, </w:t>
            </w:r>
            <w:proofErr w:type="spellStart"/>
            <w:r w:rsidRPr="0028582D">
              <w:rPr>
                <w:sz w:val="22"/>
                <w:szCs w:val="22"/>
                <w:lang w:val="en-ZA"/>
              </w:rPr>
              <w:t>Tealive</w:t>
            </w:r>
            <w:proofErr w:type="spellEnd"/>
            <w:r w:rsidRPr="0028582D">
              <w:rPr>
                <w:sz w:val="22"/>
                <w:szCs w:val="22"/>
                <w:lang w:val="en-ZA"/>
              </w:rPr>
              <w:t xml:space="preserve">, MIXUE, </w:t>
            </w:r>
            <w:proofErr w:type="spellStart"/>
            <w:r w:rsidRPr="0028582D">
              <w:rPr>
                <w:sz w:val="22"/>
                <w:szCs w:val="22"/>
                <w:lang w:val="en-ZA"/>
              </w:rPr>
              <w:t>Chagee</w:t>
            </w:r>
            <w:proofErr w:type="spellEnd"/>
            <w:r w:rsidRPr="0028582D">
              <w:rPr>
                <w:sz w:val="22"/>
                <w:szCs w:val="22"/>
                <w:lang w:val="en-ZA"/>
              </w:rPr>
              <w:t>, etc.</w:t>
            </w:r>
          </w:p>
        </w:tc>
        <w:tc>
          <w:tcPr>
            <w:tcW w:w="1655" w:type="dxa"/>
            <w:tcBorders>
              <w:top w:val="nil"/>
              <w:left w:val="nil"/>
              <w:bottom w:val="single" w:sz="4" w:space="0" w:color="auto"/>
              <w:right w:val="nil"/>
            </w:tcBorders>
            <w:hideMark/>
          </w:tcPr>
          <w:p w14:paraId="4028E76F" w14:textId="454DFBB8" w:rsidR="0028582D" w:rsidRPr="0028582D" w:rsidRDefault="00045F7F" w:rsidP="0028582D">
            <w:pPr>
              <w:spacing w:after="160" w:line="278" w:lineRule="auto"/>
              <w:rPr>
                <w:sz w:val="22"/>
                <w:szCs w:val="22"/>
                <w:lang w:val="en-ZA"/>
              </w:rPr>
            </w:pPr>
            <w:r>
              <w:rPr>
                <w:sz w:val="22"/>
                <w:szCs w:val="22"/>
                <w:lang w:val="en-ZA"/>
              </w:rPr>
              <w:fldChar w:fldCharType="begin"/>
            </w:r>
            <w:r>
              <w:rPr>
                <w:sz w:val="22"/>
                <w:szCs w:val="22"/>
                <w:lang w:val="en-ZA"/>
              </w:rPr>
              <w:instrText xml:space="preserve"> ADDIN ZOTERO_ITEM CSL_CITATION {"citationID":"HCo5HeYb","properties":{"unsorted":false,"formattedCitation":"[4]","plainCitation":"[4]","noteIndex":0},"citationItems":[{"id":9911,"uris":["http://zotero.org/users/13847036/items/ASUXF4ZR"],"itemData":{"id":9911,"type":"document","publisher-place":"United States","title":"North American Industry Classification System (NAICS)","author":[{"family":"NAICS","given":""}],"issued":{"date-parts":[["2022"]]}}}],"schema":"https://github.com/citation-style-language/schema/raw/master/csl-citation.json"} </w:instrText>
            </w:r>
            <w:r>
              <w:rPr>
                <w:sz w:val="22"/>
                <w:szCs w:val="22"/>
                <w:lang w:val="en-ZA"/>
              </w:rPr>
              <w:fldChar w:fldCharType="separate"/>
            </w:r>
            <w:r w:rsidRPr="00045F7F">
              <w:rPr>
                <w:rFonts w:ascii="Aptos" w:hAnsi="Aptos"/>
                <w:sz w:val="22"/>
                <w:lang w:val="en-ZA"/>
              </w:rPr>
              <w:t>[4]</w:t>
            </w:r>
            <w:r>
              <w:rPr>
                <w:sz w:val="22"/>
                <w:szCs w:val="22"/>
                <w:lang w:val="en-ZA"/>
              </w:rPr>
              <w:fldChar w:fldCharType="end"/>
            </w:r>
          </w:p>
        </w:tc>
      </w:tr>
    </w:tbl>
    <w:p w14:paraId="430CEE95" w14:textId="77777777" w:rsidR="0028582D" w:rsidRPr="0028582D" w:rsidRDefault="0028582D" w:rsidP="0028582D">
      <w:pPr>
        <w:rPr>
          <w:sz w:val="22"/>
          <w:szCs w:val="22"/>
        </w:rPr>
      </w:pPr>
      <w:r w:rsidRPr="0028582D">
        <w:rPr>
          <w:sz w:val="22"/>
          <w:szCs w:val="22"/>
        </w:rPr>
        <w:t xml:space="preserve">*Definitions have been adapted to reflect the local context. </w:t>
      </w:r>
    </w:p>
    <w:p w14:paraId="656D1446" w14:textId="77777777" w:rsidR="000F0CD0" w:rsidRDefault="000F0CD0"/>
    <w:p w14:paraId="43FF324C" w14:textId="77777777" w:rsidR="0028582D" w:rsidRDefault="0028582D"/>
    <w:p w14:paraId="27F4596A" w14:textId="77777777" w:rsidR="0028582D" w:rsidRDefault="0028582D"/>
    <w:p w14:paraId="5F724982" w14:textId="77777777" w:rsidR="0028582D" w:rsidRDefault="0028582D"/>
    <w:p w14:paraId="0D81E805" w14:textId="77777777" w:rsidR="0028582D" w:rsidRDefault="0028582D"/>
    <w:p w14:paraId="08C44463" w14:textId="77777777" w:rsidR="0028582D" w:rsidRDefault="0028582D"/>
    <w:p w14:paraId="10D2D1EE" w14:textId="77777777" w:rsidR="0028582D" w:rsidRDefault="0028582D"/>
    <w:p w14:paraId="73B11BDB" w14:textId="77777777" w:rsidR="0028582D" w:rsidRDefault="0028582D"/>
    <w:p w14:paraId="011AA0D1" w14:textId="75981BCF" w:rsidR="0028582D" w:rsidRDefault="0028582D">
      <w:r>
        <w:br w:type="page"/>
      </w:r>
    </w:p>
    <w:p w14:paraId="676FC2A5" w14:textId="3556B786" w:rsidR="0028582D" w:rsidRPr="00FC6D30" w:rsidRDefault="0028582D">
      <w:pPr>
        <w:rPr>
          <w:b/>
          <w:bCs/>
        </w:rPr>
      </w:pPr>
      <w:r w:rsidRPr="00FC6D30">
        <w:rPr>
          <w:b/>
          <w:bCs/>
        </w:rPr>
        <w:lastRenderedPageBreak/>
        <w:t>References</w:t>
      </w:r>
    </w:p>
    <w:p w14:paraId="5FE6245F" w14:textId="77777777" w:rsidR="00985753" w:rsidRPr="00985753" w:rsidRDefault="00FC6D30" w:rsidP="00985753">
      <w:pPr>
        <w:pStyle w:val="Bibliography"/>
      </w:pPr>
      <w:r>
        <w:fldChar w:fldCharType="begin"/>
      </w:r>
      <w:r>
        <w:instrText xml:space="preserve"> ADDIN ZOTERO_BIBL {"uncited":[],"omitted":[],"custom":[]} CSL_BIBLIOGRAPHY </w:instrText>
      </w:r>
      <w:r>
        <w:fldChar w:fldCharType="separate"/>
      </w:r>
      <w:r w:rsidR="00985753" w:rsidRPr="00985753">
        <w:t>1. Food Environment Toolbox. Community Food Environment Mapping: Food Outlet Census. 2024. https://sites.rutgers.edu/food-environment-toolbox/community-food-environment-mapping-food-outlet-census/. Accessed 14 June 2026.</w:t>
      </w:r>
    </w:p>
    <w:p w14:paraId="1B0E42EE" w14:textId="77777777" w:rsidR="00985753" w:rsidRPr="00985753" w:rsidRDefault="00985753" w:rsidP="00985753">
      <w:pPr>
        <w:pStyle w:val="Bibliography"/>
      </w:pPr>
      <w:r w:rsidRPr="00985753">
        <w:t xml:space="preserve">2. Teoh AN. Unhealthy but not by Choice:  Food Environment </w:t>
      </w:r>
      <w:proofErr w:type="gramStart"/>
      <w:r w:rsidRPr="00985753">
        <w:t>and  Nutrition</w:t>
      </w:r>
      <w:proofErr w:type="gramEnd"/>
      <w:r w:rsidRPr="00985753">
        <w:t xml:space="preserve"> Inequalities. Discussion paper. Kuala Lumpur: Khazanah Research Institute; 2024.</w:t>
      </w:r>
    </w:p>
    <w:p w14:paraId="0D2A65F4" w14:textId="77777777" w:rsidR="00985753" w:rsidRPr="00985753" w:rsidRDefault="00985753" w:rsidP="00985753">
      <w:pPr>
        <w:pStyle w:val="Bibliography"/>
      </w:pPr>
      <w:r w:rsidRPr="00985753">
        <w:t xml:space="preserve">3. </w:t>
      </w:r>
      <w:proofErr w:type="gramStart"/>
      <w:r w:rsidRPr="00985753">
        <w:t>Malaysian-German</w:t>
      </w:r>
      <w:proofErr w:type="gramEnd"/>
      <w:r w:rsidRPr="00985753">
        <w:t xml:space="preserve"> Chamber of Commerce and Industry (MGCC). Food distribution channels in Malaysia &amp; Recent developments. 2016.</w:t>
      </w:r>
    </w:p>
    <w:p w14:paraId="2E95EBAD" w14:textId="77777777" w:rsidR="00985753" w:rsidRPr="00985753" w:rsidRDefault="00985753" w:rsidP="00985753">
      <w:pPr>
        <w:pStyle w:val="Bibliography"/>
      </w:pPr>
      <w:r w:rsidRPr="00985753">
        <w:t>4. NAICS. North American Industry Classification System (NAICS). 2022.</w:t>
      </w:r>
    </w:p>
    <w:p w14:paraId="487F21DD" w14:textId="77777777" w:rsidR="00985753" w:rsidRPr="00985753" w:rsidRDefault="00985753" w:rsidP="00985753">
      <w:pPr>
        <w:pStyle w:val="Bibliography"/>
      </w:pPr>
      <w:r w:rsidRPr="00985753">
        <w:t>5. Othman M, Kandasamy T, Bakar AZA, Chua BL. Identifying Success Factors of Mamak Restaurants in Malaysia. 2018.</w:t>
      </w:r>
    </w:p>
    <w:p w14:paraId="4899051E" w14:textId="3DF67DB2" w:rsidR="0028582D" w:rsidRDefault="00FC6D30">
      <w:r>
        <w:fldChar w:fldCharType="end"/>
      </w:r>
    </w:p>
    <w:p w14:paraId="37E8E2FF" w14:textId="77777777" w:rsidR="0028582D" w:rsidRDefault="0028582D"/>
    <w:sectPr w:rsidR="002858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D8"/>
    <w:rsid w:val="000164A5"/>
    <w:rsid w:val="00045F7F"/>
    <w:rsid w:val="000F0CD0"/>
    <w:rsid w:val="002372C4"/>
    <w:rsid w:val="002469EF"/>
    <w:rsid w:val="0028582D"/>
    <w:rsid w:val="002F4318"/>
    <w:rsid w:val="003D4700"/>
    <w:rsid w:val="003F757F"/>
    <w:rsid w:val="0043046F"/>
    <w:rsid w:val="004E171F"/>
    <w:rsid w:val="006945C6"/>
    <w:rsid w:val="007910C7"/>
    <w:rsid w:val="007A322A"/>
    <w:rsid w:val="007D0E16"/>
    <w:rsid w:val="0080102E"/>
    <w:rsid w:val="009200BE"/>
    <w:rsid w:val="00985753"/>
    <w:rsid w:val="009C42D0"/>
    <w:rsid w:val="00AF02D8"/>
    <w:rsid w:val="00BF7C0D"/>
    <w:rsid w:val="00C010DC"/>
    <w:rsid w:val="00C24E9B"/>
    <w:rsid w:val="00F60A8C"/>
    <w:rsid w:val="00FB5AD8"/>
    <w:rsid w:val="00FC6D3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2E15"/>
  <w15:chartTrackingRefBased/>
  <w15:docId w15:val="{A8615280-7C5D-43ED-BFCE-38E72A189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2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2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2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2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2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2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2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2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2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2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2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2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2D8"/>
    <w:rPr>
      <w:rFonts w:eastAsiaTheme="majorEastAsia" w:cstheme="majorBidi"/>
      <w:color w:val="272727" w:themeColor="text1" w:themeTint="D8"/>
    </w:rPr>
  </w:style>
  <w:style w:type="paragraph" w:styleId="Title">
    <w:name w:val="Title"/>
    <w:basedOn w:val="Normal"/>
    <w:next w:val="Normal"/>
    <w:link w:val="TitleChar"/>
    <w:uiPriority w:val="10"/>
    <w:qFormat/>
    <w:rsid w:val="00AF0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2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2D8"/>
    <w:pPr>
      <w:spacing w:before="160"/>
      <w:jc w:val="center"/>
    </w:pPr>
    <w:rPr>
      <w:i/>
      <w:iCs/>
      <w:color w:val="404040" w:themeColor="text1" w:themeTint="BF"/>
    </w:rPr>
  </w:style>
  <w:style w:type="character" w:customStyle="1" w:styleId="QuoteChar">
    <w:name w:val="Quote Char"/>
    <w:basedOn w:val="DefaultParagraphFont"/>
    <w:link w:val="Quote"/>
    <w:uiPriority w:val="29"/>
    <w:rsid w:val="00AF02D8"/>
    <w:rPr>
      <w:i/>
      <w:iCs/>
      <w:color w:val="404040" w:themeColor="text1" w:themeTint="BF"/>
    </w:rPr>
  </w:style>
  <w:style w:type="paragraph" w:styleId="ListParagraph">
    <w:name w:val="List Paragraph"/>
    <w:basedOn w:val="Normal"/>
    <w:uiPriority w:val="34"/>
    <w:qFormat/>
    <w:rsid w:val="00AF02D8"/>
    <w:pPr>
      <w:ind w:left="720"/>
      <w:contextualSpacing/>
    </w:pPr>
  </w:style>
  <w:style w:type="character" w:styleId="IntenseEmphasis">
    <w:name w:val="Intense Emphasis"/>
    <w:basedOn w:val="DefaultParagraphFont"/>
    <w:uiPriority w:val="21"/>
    <w:qFormat/>
    <w:rsid w:val="00AF02D8"/>
    <w:rPr>
      <w:i/>
      <w:iCs/>
      <w:color w:val="0F4761" w:themeColor="accent1" w:themeShade="BF"/>
    </w:rPr>
  </w:style>
  <w:style w:type="paragraph" w:styleId="IntenseQuote">
    <w:name w:val="Intense Quote"/>
    <w:basedOn w:val="Normal"/>
    <w:next w:val="Normal"/>
    <w:link w:val="IntenseQuoteChar"/>
    <w:uiPriority w:val="30"/>
    <w:qFormat/>
    <w:rsid w:val="00AF0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2D8"/>
    <w:rPr>
      <w:i/>
      <w:iCs/>
      <w:color w:val="0F4761" w:themeColor="accent1" w:themeShade="BF"/>
    </w:rPr>
  </w:style>
  <w:style w:type="character" w:styleId="IntenseReference">
    <w:name w:val="Intense Reference"/>
    <w:basedOn w:val="DefaultParagraphFont"/>
    <w:uiPriority w:val="32"/>
    <w:qFormat/>
    <w:rsid w:val="00AF02D8"/>
    <w:rPr>
      <w:b/>
      <w:bCs/>
      <w:smallCaps/>
      <w:color w:val="0F4761" w:themeColor="accent1" w:themeShade="BF"/>
      <w:spacing w:val="5"/>
    </w:rPr>
  </w:style>
  <w:style w:type="table" w:styleId="TableGrid">
    <w:name w:val="Table Grid"/>
    <w:basedOn w:val="TableNormal"/>
    <w:uiPriority w:val="39"/>
    <w:rsid w:val="00285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C6D30"/>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2332</Words>
  <Characters>13296</Characters>
  <Application>Microsoft Office Word</Application>
  <DocSecurity>0</DocSecurity>
  <Lines>110</Lines>
  <Paragraphs>31</Paragraphs>
  <ScaleCrop>false</ScaleCrop>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 Su Yuan</dc:creator>
  <cp:keywords/>
  <dc:description/>
  <cp:lastModifiedBy>Koh Su Yuan</cp:lastModifiedBy>
  <cp:revision>8</cp:revision>
  <dcterms:created xsi:type="dcterms:W3CDTF">2026-07-02T05:40:00Z</dcterms:created>
  <dcterms:modified xsi:type="dcterms:W3CDTF">2026-07-02T05:46:00Z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f5c39820-1ea5-4d3c-b88a-197b9b019660</vt:lpwstr>
  </property>
  <property fmtid="{D5CDD505-2E9C-101B-9397-08002B2CF9AE}" pid="3" name="ZOTERO_PREF_1">
    <vt:lpwstr>&lt;data data-version="3" zotero-version="9.0.5"&gt;&lt;session id="l3RJSRuh"/&gt;&lt;style id="http://www.zotero.org/styles/biomed-central" hasBibliography="1" bibliographyStyleHasBeenSet="1"/&gt;&lt;prefs&gt;&lt;pref name="fieldType" value="Field"/&gt;&lt;pref name="automaticJournalAbb</vt:lpwstr>
  </property>
  <property fmtid="{D5CDD505-2E9C-101B-9397-08002B2CF9AE}" pid="4" name="ZOTERO_PREF_2">
    <vt:lpwstr>reviations" value="true"/&gt;&lt;/prefs&gt;&lt;/data&gt;</vt:lpwstr>
  </property>
</Properties>
</file>