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rsidR="004A32C8" w:rsidRPr="003F652A" w:rsidRDefault="004A32C8" w:rsidP="005B567D">
      <w:pPr>
        <w:pStyle w:val="TableTitle"/>
      </w:pP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951"/>
        <w:gridCol w:w="616"/>
        <w:gridCol w:w="8031"/>
        <w:gridCol w:w="1559"/>
        <w:gridCol w:w="2835"/>
      </w:tblGrid>
      <w:tr w:rsidR="00191A23" w:rsidRPr="0022554A" w:rsidTr="00E341E9">
        <w:tc>
          <w:tcPr>
            <w:tcW w:w="1951" w:type="dxa"/>
          </w:tcPr>
          <w:p w:rsidR="00191A23" w:rsidRPr="0022554A" w:rsidRDefault="00191A23"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616" w:type="dxa"/>
          </w:tcPr>
          <w:p w:rsidR="00191A23" w:rsidRPr="0022554A" w:rsidRDefault="00191A23" w:rsidP="0022554A">
            <w:pPr>
              <w:pStyle w:val="TableHeader"/>
              <w:tabs>
                <w:tab w:val="left" w:pos="5400"/>
              </w:tabs>
              <w:jc w:val="center"/>
              <w:rPr>
                <w:bCs/>
                <w:sz w:val="20"/>
              </w:rPr>
            </w:pPr>
            <w:r w:rsidRPr="0022554A">
              <w:rPr>
                <w:bCs/>
                <w:sz w:val="20"/>
              </w:rPr>
              <w:t>Item No</w:t>
            </w:r>
            <w:r>
              <w:rPr>
                <w:bCs/>
                <w:sz w:val="20"/>
              </w:rPr>
              <w:t>.</w:t>
            </w:r>
          </w:p>
        </w:tc>
        <w:tc>
          <w:tcPr>
            <w:tcW w:w="8031" w:type="dxa"/>
            <w:vAlign w:val="bottom"/>
          </w:tcPr>
          <w:p w:rsidR="00191A23" w:rsidRPr="0022554A" w:rsidRDefault="00191A23" w:rsidP="0022554A">
            <w:pPr>
              <w:pStyle w:val="TableHeader"/>
              <w:tabs>
                <w:tab w:val="left" w:pos="5400"/>
              </w:tabs>
              <w:jc w:val="center"/>
              <w:rPr>
                <w:bCs/>
                <w:sz w:val="20"/>
              </w:rPr>
            </w:pPr>
            <w:r w:rsidRPr="0022554A">
              <w:rPr>
                <w:bCs/>
                <w:sz w:val="20"/>
              </w:rPr>
              <w:t>Recommendation</w:t>
            </w:r>
          </w:p>
        </w:tc>
        <w:tc>
          <w:tcPr>
            <w:tcW w:w="1559" w:type="dxa"/>
          </w:tcPr>
          <w:p w:rsidR="00191A23" w:rsidRPr="0022554A" w:rsidRDefault="00191A23" w:rsidP="00976EE1">
            <w:pPr>
              <w:pStyle w:val="TableHeader"/>
              <w:tabs>
                <w:tab w:val="left" w:pos="5400"/>
              </w:tabs>
              <w:jc w:val="center"/>
              <w:rPr>
                <w:bCs/>
                <w:sz w:val="20"/>
              </w:rPr>
            </w:pPr>
            <w:r>
              <w:rPr>
                <w:bCs/>
                <w:sz w:val="20"/>
              </w:rPr>
              <w:t xml:space="preserve">Page </w:t>
            </w:r>
            <w:r>
              <w:rPr>
                <w:bCs/>
                <w:sz w:val="20"/>
              </w:rPr>
              <w:br/>
              <w:t>No.</w:t>
            </w:r>
          </w:p>
        </w:tc>
        <w:tc>
          <w:tcPr>
            <w:tcW w:w="2835" w:type="dxa"/>
          </w:tcPr>
          <w:p w:rsidR="00191A23" w:rsidRPr="0022554A" w:rsidRDefault="00517788" w:rsidP="00517788">
            <w:pPr>
              <w:pStyle w:val="TableHeader"/>
              <w:tabs>
                <w:tab w:val="left" w:pos="5400"/>
              </w:tabs>
              <w:jc w:val="center"/>
              <w:rPr>
                <w:bCs/>
                <w:sz w:val="20"/>
              </w:rPr>
            </w:pPr>
            <w:r>
              <w:rPr>
                <w:bCs/>
                <w:sz w:val="20"/>
              </w:rPr>
              <w:t>Relevant t</w:t>
            </w:r>
            <w:r w:rsidR="00191A23">
              <w:rPr>
                <w:bCs/>
                <w:sz w:val="20"/>
              </w:rPr>
              <w:t>ext from manuscript</w:t>
            </w:r>
          </w:p>
        </w:tc>
      </w:tr>
      <w:tr w:rsidR="00191A23" w:rsidRPr="0022554A" w:rsidTr="00E341E9">
        <w:tc>
          <w:tcPr>
            <w:tcW w:w="1951" w:type="dxa"/>
            <w:vMerge w:val="restart"/>
          </w:tcPr>
          <w:p w:rsidR="00191A23" w:rsidRPr="002602FB" w:rsidRDefault="00191A23"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616" w:type="dxa"/>
            <w:vMerge w:val="restart"/>
          </w:tcPr>
          <w:p w:rsidR="00191A23" w:rsidRPr="0022554A" w:rsidRDefault="00191A23" w:rsidP="0022554A">
            <w:pPr>
              <w:tabs>
                <w:tab w:val="left" w:pos="5400"/>
              </w:tabs>
              <w:jc w:val="center"/>
              <w:rPr>
                <w:sz w:val="20"/>
              </w:rPr>
            </w:pPr>
            <w:r w:rsidRPr="0022554A">
              <w:rPr>
                <w:sz w:val="20"/>
              </w:rPr>
              <w:t>1</w:t>
            </w:r>
          </w:p>
        </w:tc>
        <w:tc>
          <w:tcPr>
            <w:tcW w:w="8031" w:type="dxa"/>
          </w:tcPr>
          <w:p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1559" w:type="dxa"/>
          </w:tcPr>
          <w:p>
            <w:r>
              <w:t>Page 1</w:t>
            </w:r>
          </w:p>
        </w:tc>
        <w:tc>
          <w:tcPr>
            <w:tcW w:w="2835" w:type="dxa"/>
          </w:tcPr>
          <w:p>
            <w:r>
              <w:t>Title: “Physical, Social, and Community Activities Promotion in Older Adults by Primary care and Home care Professionals: A Cross-Sectional Survey” — design term “Cross-Sectional Survey” is in the title.</w:t>
            </w:r>
          </w:p>
        </w:tc>
      </w:tr>
      <w:tr w:rsidR="00191A23" w:rsidRPr="0022554A" w:rsidTr="00E341E9">
        <w:tc>
          <w:tcPr>
            <w:tcW w:w="1951" w:type="dxa"/>
            <w:vMerge/>
          </w:tcPr>
          <w:p w:rsidR="00191A23" w:rsidRPr="0022554A" w:rsidRDefault="00191A23" w:rsidP="0022554A">
            <w:pPr>
              <w:tabs>
                <w:tab w:val="left" w:pos="5400"/>
              </w:tabs>
              <w:rPr>
                <w:bCs/>
                <w:sz w:val="20"/>
              </w:rPr>
            </w:pPr>
            <w:bookmarkStart w:id="11" w:name="bold6" w:colFirst="0" w:colLast="0"/>
            <w:bookmarkStart w:id="12" w:name="italic7" w:colFirst="0" w:colLast="0"/>
          </w:p>
        </w:tc>
        <w:tc>
          <w:tcPr>
            <w:tcW w:w="616" w:type="dxa"/>
            <w:vMerge/>
          </w:tcPr>
          <w:p w:rsidR="00191A23" w:rsidRPr="0022554A" w:rsidRDefault="00191A23" w:rsidP="0022554A">
            <w:pPr>
              <w:tabs>
                <w:tab w:val="left" w:pos="5400"/>
              </w:tabs>
              <w:jc w:val="center"/>
              <w:rPr>
                <w:sz w:val="20"/>
              </w:rPr>
            </w:pPr>
          </w:p>
        </w:tc>
        <w:tc>
          <w:tcPr>
            <w:tcW w:w="8031" w:type="dxa"/>
          </w:tcPr>
          <w:p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1559" w:type="dxa"/>
          </w:tcPr>
          <w:p>
            <w:r>
              <w:t>Page 2-3</w:t>
            </w:r>
          </w:p>
        </w:tc>
        <w:tc>
          <w:tcPr>
            <w:tcW w:w="2835" w:type="dxa"/>
          </w:tcPr>
          <w:p>
            <w:r>
              <w:t>Structured abstract: “We conducted an exploratory cross-sectional online survey among healthcare professionals working in primary care and home care settings… Of the 98 healthcare professionals who answered the survey, 74% reported promoting physical activity, 76% promoted social activities…” and Conclusions: “Healthcare professionals reported frequent general promotion of physical and social activity, but less frequent structured referral or linkage to community activities.”</w:t>
            </w:r>
          </w:p>
        </w:tc>
      </w:tr>
      <w:tr w:rsidR="00191A23" w:rsidRPr="0022554A" w:rsidTr="00E341E9">
        <w:tc>
          <w:tcPr>
            <w:tcW w:w="12157" w:type="dxa"/>
            <w:gridSpan w:val="4"/>
          </w:tcPr>
          <w:p w:rsidR="00191A23" w:rsidRPr="0022554A" w:rsidRDefault="00191A23" w:rsidP="0022554A">
            <w:pPr>
              <w:pStyle w:val="TableSubHead"/>
              <w:tabs>
                <w:tab w:val="left" w:pos="5400"/>
              </w:tabs>
              <w:rPr>
                <w:sz w:val="20"/>
              </w:rPr>
            </w:pPr>
            <w:bookmarkStart w:id="13" w:name="bold7"/>
            <w:bookmarkStart w:id="14" w:name="italic8"/>
            <w:bookmarkEnd w:id="11"/>
            <w:bookmarkEnd w:id="12"/>
            <w:r w:rsidRPr="0022554A">
              <w:rPr>
                <w:sz w:val="20"/>
              </w:rPr>
              <w:t>Introduction</w:t>
            </w:r>
          </w:p>
        </w:tc>
        <w:bookmarkEnd w:id="13"/>
        <w:bookmarkEnd w:id="14"/>
        <w:tc>
          <w:tcPr>
            <w:tcW w:w="2835" w:type="dxa"/>
          </w:tcPr>
          <w:p w:rsidR="00191A23" w:rsidRPr="0022554A" w:rsidRDefault="00191A23" w:rsidP="0022554A">
            <w:pPr>
              <w:pStyle w:val="TableSubHead"/>
              <w:tabs>
                <w:tab w:val="left" w:pos="5400"/>
              </w:tabs>
              <w:rPr>
                <w:sz w:val="20"/>
              </w:rPr>
            </w:pPr>
          </w:p>
        </w:tc>
      </w:tr>
      <w:tr w:rsidR="00191A23" w:rsidRPr="0022554A" w:rsidTr="00E341E9">
        <w:tc>
          <w:tcPr>
            <w:tcW w:w="1951" w:type="dxa"/>
          </w:tcPr>
          <w:p w:rsidR="00191A23" w:rsidRPr="0022554A" w:rsidRDefault="00191A23"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616" w:type="dxa"/>
          </w:tcPr>
          <w:p w:rsidR="00191A23" w:rsidRPr="0022554A" w:rsidRDefault="00191A23" w:rsidP="0022554A">
            <w:pPr>
              <w:tabs>
                <w:tab w:val="left" w:pos="5400"/>
              </w:tabs>
              <w:jc w:val="center"/>
              <w:rPr>
                <w:sz w:val="20"/>
              </w:rPr>
            </w:pPr>
            <w:r w:rsidRPr="0022554A">
              <w:rPr>
                <w:sz w:val="20"/>
              </w:rPr>
              <w:t>2</w:t>
            </w:r>
          </w:p>
        </w:tc>
        <w:tc>
          <w:tcPr>
            <w:tcW w:w="8031" w:type="dxa"/>
          </w:tcPr>
          <w:p w:rsidR="00191A23" w:rsidRPr="0022554A" w:rsidRDefault="00191A23" w:rsidP="0022554A">
            <w:pPr>
              <w:tabs>
                <w:tab w:val="left" w:pos="5400"/>
              </w:tabs>
              <w:rPr>
                <w:sz w:val="20"/>
              </w:rPr>
            </w:pPr>
            <w:r w:rsidRPr="0022554A">
              <w:rPr>
                <w:sz w:val="20"/>
              </w:rPr>
              <w:t>Explain the scientific background and rationale for the investigation being reported</w:t>
            </w:r>
          </w:p>
        </w:tc>
        <w:tc>
          <w:tcPr>
            <w:tcW w:w="1559" w:type="dxa"/>
          </w:tcPr>
          <w:p>
            <w:r>
              <w:t>Page 4-5</w:t>
            </w:r>
          </w:p>
        </w:tc>
        <w:tc>
          <w:tcPr>
            <w:tcW w:w="2835" w:type="dxa"/>
          </w:tcPr>
          <w:p>
            <w:r>
              <w:t>“Little is known about how HCPs currently promote and support older adults’ participation in physical, social, and community activities in routine practice, which BCTs they use, and what factors influence this support. Addressing these gaps is essential to inform strategies that strengthen the support for community activities in primary care and home care settings.” (Background paragraphs, p.4-5)</w:t>
            </w:r>
          </w:p>
        </w:tc>
      </w:tr>
      <w:tr w:rsidR="00191A23" w:rsidRPr="0022554A" w:rsidTr="00E341E9">
        <w:tc>
          <w:tcPr>
            <w:tcW w:w="1951" w:type="dxa"/>
          </w:tcPr>
          <w:p w:rsidR="00191A23" w:rsidRPr="0022554A" w:rsidRDefault="00191A23"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616" w:type="dxa"/>
          </w:tcPr>
          <w:p w:rsidR="00191A23" w:rsidRPr="0022554A" w:rsidRDefault="00191A23" w:rsidP="0022554A">
            <w:pPr>
              <w:tabs>
                <w:tab w:val="left" w:pos="5400"/>
              </w:tabs>
              <w:jc w:val="center"/>
              <w:rPr>
                <w:sz w:val="20"/>
              </w:rPr>
            </w:pPr>
            <w:r w:rsidRPr="0022554A">
              <w:rPr>
                <w:sz w:val="20"/>
              </w:rPr>
              <w:t>3</w:t>
            </w:r>
          </w:p>
        </w:tc>
        <w:tc>
          <w:tcPr>
            <w:tcW w:w="8031" w:type="dxa"/>
          </w:tcPr>
          <w:p w:rsidR="00191A23" w:rsidRPr="0022554A" w:rsidRDefault="00191A23" w:rsidP="0022554A">
            <w:pPr>
              <w:tabs>
                <w:tab w:val="left" w:pos="5400"/>
              </w:tabs>
              <w:rPr>
                <w:sz w:val="20"/>
              </w:rPr>
            </w:pPr>
            <w:r w:rsidRPr="0022554A">
              <w:rPr>
                <w:sz w:val="20"/>
              </w:rPr>
              <w:t>State specific objectives, including any prespecified hypotheses</w:t>
            </w:r>
          </w:p>
        </w:tc>
        <w:tc>
          <w:tcPr>
            <w:tcW w:w="1559" w:type="dxa"/>
          </w:tcPr>
          <w:p>
            <w:r>
              <w:t>Page 5</w:t>
            </w:r>
          </w:p>
        </w:tc>
        <w:tc>
          <w:tcPr>
            <w:tcW w:w="2835" w:type="dxa"/>
          </w:tcPr>
          <w:p>
            <w:r>
              <w:t>“Hence, this exploratory study aims to describe current practice patterns in primary and home care settings regarding 1) the promotion of exercise programmes, physical, social, and leisure activities; 2) the use of BCTs among HCPs to support participation in community activities; and 3) factors associated with the promotion… and perceived older adults’ motivation to be active.”</w:t>
            </w:r>
          </w:p>
        </w:tc>
      </w:tr>
      <w:tr w:rsidR="00191A23" w:rsidRPr="0022554A" w:rsidTr="00E341E9">
        <w:tc>
          <w:tcPr>
            <w:tcW w:w="12157" w:type="dxa"/>
            <w:gridSpan w:val="4"/>
          </w:tcPr>
          <w:p w:rsidR="00191A23" w:rsidRPr="0022554A" w:rsidRDefault="00191A23" w:rsidP="0022554A">
            <w:pPr>
              <w:pStyle w:val="TableSubHead"/>
              <w:tabs>
                <w:tab w:val="left" w:pos="5400"/>
              </w:tabs>
              <w:rPr>
                <w:sz w:val="20"/>
              </w:rPr>
            </w:pPr>
            <w:bookmarkStart w:id="21" w:name="bold11"/>
            <w:bookmarkStart w:id="22" w:name="italic12"/>
            <w:bookmarkEnd w:id="19"/>
            <w:bookmarkEnd w:id="20"/>
            <w:r w:rsidRPr="0022554A">
              <w:rPr>
                <w:sz w:val="20"/>
              </w:rPr>
              <w:t>Methods</w:t>
            </w:r>
          </w:p>
        </w:tc>
        <w:bookmarkEnd w:id="21"/>
        <w:bookmarkEnd w:id="22"/>
        <w:tc>
          <w:tcPr>
            <w:tcW w:w="2835" w:type="dxa"/>
          </w:tcPr>
          <w:p w:rsidR="00191A23" w:rsidRPr="0022554A" w:rsidRDefault="00191A23" w:rsidP="0022554A">
            <w:pPr>
              <w:pStyle w:val="TableSubHead"/>
              <w:tabs>
                <w:tab w:val="left" w:pos="5400"/>
              </w:tabs>
              <w:rPr>
                <w:sz w:val="20"/>
              </w:rPr>
            </w:pPr>
          </w:p>
        </w:tc>
      </w:tr>
      <w:tr w:rsidR="00191A23" w:rsidRPr="0022554A" w:rsidTr="00E341E9">
        <w:tc>
          <w:tcPr>
            <w:tcW w:w="1951" w:type="dxa"/>
          </w:tcPr>
          <w:p w:rsidR="00191A23" w:rsidRPr="0022554A" w:rsidRDefault="00191A23"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616" w:type="dxa"/>
          </w:tcPr>
          <w:p w:rsidR="00191A23" w:rsidRPr="0022554A" w:rsidRDefault="00191A23" w:rsidP="0022554A">
            <w:pPr>
              <w:tabs>
                <w:tab w:val="left" w:pos="5400"/>
              </w:tabs>
              <w:jc w:val="center"/>
              <w:rPr>
                <w:sz w:val="20"/>
              </w:rPr>
            </w:pPr>
            <w:r w:rsidRPr="0022554A">
              <w:rPr>
                <w:sz w:val="20"/>
              </w:rPr>
              <w:t>4</w:t>
            </w:r>
          </w:p>
        </w:tc>
        <w:tc>
          <w:tcPr>
            <w:tcW w:w="8031" w:type="dxa"/>
          </w:tcPr>
          <w:p w:rsidR="00191A23" w:rsidRPr="0022554A" w:rsidRDefault="00191A23" w:rsidP="0022554A">
            <w:pPr>
              <w:tabs>
                <w:tab w:val="left" w:pos="5400"/>
              </w:tabs>
              <w:rPr>
                <w:sz w:val="20"/>
              </w:rPr>
            </w:pPr>
            <w:r w:rsidRPr="0022554A">
              <w:rPr>
                <w:sz w:val="20"/>
              </w:rPr>
              <w:t>Present key elements of study design early in the paper</w:t>
            </w:r>
          </w:p>
        </w:tc>
        <w:tc>
          <w:tcPr>
            <w:tcW w:w="1559" w:type="dxa"/>
          </w:tcPr>
          <w:p>
            <w:r>
              <w:t>Page 6</w:t>
            </w:r>
          </w:p>
        </w:tc>
        <w:tc>
          <w:tcPr>
            <w:tcW w:w="2835" w:type="dxa"/>
          </w:tcPr>
          <w:p>
            <w:r>
              <w:t>“A cross-sectional survey design was employed to describe current practices of HCPs working in primary and home care settings. An exploratory design was chosen given the limited existing evidence…” (Design subsection)</w:t>
            </w:r>
          </w:p>
        </w:tc>
      </w:tr>
      <w:tr w:rsidR="00191A23" w:rsidRPr="0022554A" w:rsidTr="00E341E9">
        <w:tc>
          <w:tcPr>
            <w:tcW w:w="1951" w:type="dxa"/>
          </w:tcPr>
          <w:p w:rsidR="00191A23" w:rsidRPr="0022554A" w:rsidRDefault="00191A23"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616" w:type="dxa"/>
          </w:tcPr>
          <w:p w:rsidR="00191A23" w:rsidRPr="0022554A" w:rsidRDefault="00191A23" w:rsidP="0022554A">
            <w:pPr>
              <w:tabs>
                <w:tab w:val="left" w:pos="5400"/>
              </w:tabs>
              <w:jc w:val="center"/>
              <w:rPr>
                <w:sz w:val="20"/>
              </w:rPr>
            </w:pPr>
            <w:r w:rsidRPr="0022554A">
              <w:rPr>
                <w:sz w:val="20"/>
              </w:rPr>
              <w:t>5</w:t>
            </w:r>
          </w:p>
        </w:tc>
        <w:tc>
          <w:tcPr>
            <w:tcW w:w="8031" w:type="dxa"/>
          </w:tcPr>
          <w:p w:rsidR="00191A23" w:rsidRPr="0022554A" w:rsidRDefault="00191A23" w:rsidP="0022554A">
            <w:pPr>
              <w:tabs>
                <w:tab w:val="left" w:pos="5400"/>
              </w:tabs>
              <w:rPr>
                <w:sz w:val="20"/>
              </w:rPr>
            </w:pPr>
            <w:r w:rsidRPr="0022554A">
              <w:rPr>
                <w:sz w:val="20"/>
              </w:rPr>
              <w:t>Describe the setting, locations, and relevant dates, including periods of recruitment, exposure, follow-up, and data collection</w:t>
            </w:r>
          </w:p>
        </w:tc>
        <w:tc>
          <w:tcPr>
            <w:tcW w:w="1559" w:type="dxa"/>
          </w:tcPr>
          <w:p>
            <w:r>
              <w:t>Page 6</w:t>
            </w:r>
          </w:p>
        </w:tc>
        <w:tc>
          <w:tcPr>
            <w:tcW w:w="2835" w:type="dxa"/>
          </w:tcPr>
          <w:p>
            <w:r>
              <w:t>“The study was conducted in outpatient primary and home care in two Swiss cantons: the urban canton of Basel-Stadt (BS) and the mixed rural-urban canton of Basel-Landschaft (BL). The online survey was distributed through LimeSurvey between March and June 2025.”</w:t>
            </w:r>
          </w:p>
        </w:tc>
      </w:tr>
      <w:bookmarkEnd w:id="25"/>
      <w:bookmarkEnd w:id="26"/>
      <w:tr w:rsidR="00191A23" w:rsidRPr="0022554A" w:rsidTr="00E341E9">
        <w:tc>
          <w:tcPr>
            <w:tcW w:w="1951" w:type="dxa"/>
            <w:vMerge w:val="restart"/>
          </w:tcPr>
          <w:p w:rsidR="00191A23" w:rsidRPr="0022554A" w:rsidRDefault="00191A23" w:rsidP="0022554A">
            <w:pPr>
              <w:tabs>
                <w:tab w:val="left" w:pos="5400"/>
              </w:tabs>
              <w:rPr>
                <w:bCs/>
                <w:sz w:val="20"/>
              </w:rPr>
            </w:pPr>
            <w:r w:rsidRPr="0022554A">
              <w:rPr>
                <w:bCs/>
                <w:sz w:val="20"/>
              </w:rPr>
              <w:t>Participants</w:t>
            </w:r>
          </w:p>
        </w:tc>
        <w:tc>
          <w:tcPr>
            <w:tcW w:w="616" w:type="dxa"/>
            <w:vMerge w:val="restart"/>
          </w:tcPr>
          <w:p w:rsidR="00191A23" w:rsidRPr="0022554A" w:rsidRDefault="00191A23" w:rsidP="0022554A">
            <w:pPr>
              <w:tabs>
                <w:tab w:val="left" w:pos="5400"/>
              </w:tabs>
              <w:jc w:val="center"/>
              <w:rPr>
                <w:sz w:val="20"/>
              </w:rPr>
            </w:pPr>
            <w:r w:rsidRPr="0022554A">
              <w:rPr>
                <w:sz w:val="20"/>
              </w:rPr>
              <w:t>6</w:t>
            </w:r>
          </w:p>
        </w:tc>
        <w:tc>
          <w:tcPr>
            <w:tcW w:w="8031" w:type="dxa"/>
          </w:tcPr>
          <w:p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rsidR="00191A23" w:rsidRPr="0022554A" w:rsidRDefault="00191A23"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rsidR="00191A23" w:rsidRPr="0022554A" w:rsidRDefault="00191A23" w:rsidP="0022554A">
            <w:pPr>
              <w:tabs>
                <w:tab w:val="left" w:pos="5400"/>
              </w:tabs>
              <w:rPr>
                <w:sz w:val="20"/>
              </w:rPr>
            </w:pPr>
            <w:r w:rsidRPr="009F7FD6">
              <w:rPr>
                <w:i/>
                <w:sz w:val="20"/>
                <w:highlight w:val="yellow"/>
              </w:rPr>
              <w:t>Cross-sectional study</w:t>
            </w:r>
            <w:r w:rsidRPr="009F7FD6">
              <w:rPr>
                <w:sz w:val="20"/>
                <w:highlight w:val="yellow"/>
              </w:rPr>
              <w:t>—Give the eligibility criteria, and the sources and methods of selection of participants</w:t>
            </w:r>
          </w:p>
        </w:tc>
        <w:tc>
          <w:tcPr>
            <w:tcW w:w="1559" w:type="dxa"/>
          </w:tcPr>
          <w:p>
            <w:r>
              <w:t>Page 6-7</w:t>
            </w:r>
          </w:p>
        </w:tc>
        <w:tc>
          <w:tcPr>
            <w:tcW w:w="2835" w:type="dxa"/>
          </w:tcPr>
          <w:p>
            <w:r>
              <w:t>“The survey’s target population was defined by three inclusion criteria: (1) working in an outpatient primary care or home care setting, (2) working in the canton of BS or BL, and (3) belonging to one of the targeted professional groups… Recruitment followed a two-step process. First, personal email invitations were sent… Second, academic partners and umbrella associations distributed the survey…” (Sample Characteristics subsection)</w:t>
            </w:r>
          </w:p>
        </w:tc>
      </w:tr>
      <w:tr w:rsidR="00191A23" w:rsidRPr="0022554A" w:rsidTr="00E341E9">
        <w:tc>
          <w:tcPr>
            <w:tcW w:w="1951" w:type="dxa"/>
            <w:vMerge/>
          </w:tcPr>
          <w:p w:rsidR="00191A23" w:rsidRPr="0022554A" w:rsidRDefault="00191A23" w:rsidP="0022554A">
            <w:pPr>
              <w:tabs>
                <w:tab w:val="left" w:pos="5400"/>
              </w:tabs>
              <w:rPr>
                <w:bCs/>
                <w:sz w:val="20"/>
              </w:rPr>
            </w:pPr>
            <w:bookmarkStart w:id="27" w:name="bold14" w:colFirst="0" w:colLast="0"/>
            <w:bookmarkStart w:id="28" w:name="italic15" w:colFirst="0" w:colLast="0"/>
          </w:p>
        </w:tc>
        <w:tc>
          <w:tcPr>
            <w:tcW w:w="616" w:type="dxa"/>
            <w:vMerge/>
          </w:tcPr>
          <w:p w:rsidR="00191A23" w:rsidRPr="0022554A" w:rsidRDefault="00191A23" w:rsidP="0022554A">
            <w:pPr>
              <w:tabs>
                <w:tab w:val="left" w:pos="5400"/>
              </w:tabs>
              <w:jc w:val="center"/>
              <w:rPr>
                <w:sz w:val="20"/>
              </w:rPr>
            </w:pPr>
          </w:p>
        </w:tc>
        <w:tc>
          <w:tcPr>
            <w:tcW w:w="8031" w:type="dxa"/>
          </w:tcPr>
          <w:p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rsidR="00191A23" w:rsidRPr="0022554A" w:rsidRDefault="00191A23"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1559" w:type="dxa"/>
          </w:tcPr>
          <w:p>
            <w:r>
              <w:t>N/A</w:t>
            </w:r>
          </w:p>
        </w:tc>
        <w:tc>
          <w:tcPr>
            <w:tcW w:w="2835" w:type="dxa"/>
          </w:tcPr>
          <w:p>
            <w:r>
              <w:t>Not applicable — this is a cross-sectional survey with no matched design; no matching criteria were used.</w:t>
            </w:r>
          </w:p>
        </w:tc>
      </w:tr>
      <w:tr w:rsidR="00191A23" w:rsidRPr="0022554A" w:rsidTr="00E341E9">
        <w:tc>
          <w:tcPr>
            <w:tcW w:w="1951" w:type="dxa"/>
          </w:tcPr>
          <w:p w:rsidR="00191A23" w:rsidRPr="0022554A" w:rsidRDefault="00191A23"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616" w:type="dxa"/>
          </w:tcPr>
          <w:p w:rsidR="00191A23" w:rsidRPr="0022554A" w:rsidRDefault="00191A23" w:rsidP="0022554A">
            <w:pPr>
              <w:tabs>
                <w:tab w:val="left" w:pos="5400"/>
              </w:tabs>
              <w:jc w:val="center"/>
              <w:rPr>
                <w:sz w:val="20"/>
              </w:rPr>
            </w:pPr>
            <w:r w:rsidRPr="0022554A">
              <w:rPr>
                <w:sz w:val="20"/>
              </w:rPr>
              <w:t>7</w:t>
            </w:r>
          </w:p>
        </w:tc>
        <w:tc>
          <w:tcPr>
            <w:tcW w:w="8031" w:type="dxa"/>
          </w:tcPr>
          <w:p w:rsidR="00191A23" w:rsidRPr="0022554A" w:rsidRDefault="00191A23"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1559" w:type="dxa"/>
          </w:tcPr>
          <w:p>
            <w:r>
              <w:t>Page 7</w:t>
            </w:r>
          </w:p>
        </w:tc>
        <w:tc>
          <w:tcPr>
            <w:tcW w:w="2835" w:type="dxa"/>
          </w:tcPr>
          <w:p>
            <w:r>
              <w:t>“The survey included five domains: 1) current practices in frailty prevention and management, 2) current practices in social isolation prevention and management, 3) interprofessional collaboration, 4) support for patients’ participation in community activities, and 5) determinants for current practices based on a subset of domains from the TDF…” (Variables subsection)</w:t>
            </w:r>
          </w:p>
        </w:tc>
      </w:tr>
      <w:tr w:rsidR="00191A23" w:rsidRPr="0022554A" w:rsidTr="00E341E9">
        <w:trPr>
          <w:trHeight w:val="294"/>
        </w:trPr>
        <w:tc>
          <w:tcPr>
            <w:tcW w:w="1951" w:type="dxa"/>
          </w:tcPr>
          <w:p w:rsidR="00191A23" w:rsidRPr="0022554A" w:rsidRDefault="00191A23"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616" w:type="dxa"/>
          </w:tcPr>
          <w:p w:rsidR="00191A23" w:rsidRPr="0022554A" w:rsidRDefault="00191A23" w:rsidP="0022554A">
            <w:pPr>
              <w:tabs>
                <w:tab w:val="left" w:pos="5400"/>
              </w:tabs>
              <w:jc w:val="center"/>
              <w:rPr>
                <w:sz w:val="20"/>
              </w:rPr>
            </w:pPr>
            <w:r w:rsidRPr="0022554A">
              <w:rPr>
                <w:sz w:val="20"/>
              </w:rPr>
              <w:t>8</w:t>
            </w:r>
            <w:bookmarkStart w:id="35" w:name="bold19"/>
            <w:r w:rsidRPr="0022554A">
              <w:rPr>
                <w:bCs/>
                <w:sz w:val="20"/>
              </w:rPr>
              <w:t>*</w:t>
            </w:r>
            <w:bookmarkEnd w:id="35"/>
          </w:p>
        </w:tc>
        <w:tc>
          <w:tcPr>
            <w:tcW w:w="8031" w:type="dxa"/>
          </w:tcPr>
          <w:p w:rsidR="00191A23" w:rsidRPr="0022554A" w:rsidRDefault="00191A23"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1559" w:type="dxa"/>
          </w:tcPr>
          <w:p>
            <w:r>
              <w:t>Page 7-8</w:t>
            </w:r>
          </w:p>
        </w:tc>
        <w:tc>
          <w:tcPr>
            <w:tcW w:w="2835" w:type="dxa"/>
          </w:tcPr>
          <w:p>
            <w:r>
              <w:t>“Self-rated knowledge of frailty and social isolation was measured using a 5-point Likert scale (1 = very poor to 5 = very good)… The use of BCTs to support participation amongst their patients was assessed for 13 predefined strategies selected from the ‘behaviour change technique taxonomy’ (binary: yes/no)…” Also p.8: “Items were developed based on an established TDF questionnaire (37)… confirmatory factor analysis was used to verify that all items within a domain measured the same construct.”</w:t>
            </w:r>
          </w:p>
        </w:tc>
      </w:tr>
      <w:tr w:rsidR="00191A23" w:rsidRPr="0022554A" w:rsidTr="00E341E9">
        <w:tc>
          <w:tcPr>
            <w:tcW w:w="1951" w:type="dxa"/>
          </w:tcPr>
          <w:p w:rsidR="00191A23" w:rsidRPr="0022554A" w:rsidRDefault="00191A23"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616" w:type="dxa"/>
          </w:tcPr>
          <w:p w:rsidR="00191A23" w:rsidRPr="0022554A" w:rsidRDefault="00191A23" w:rsidP="0022554A">
            <w:pPr>
              <w:tabs>
                <w:tab w:val="left" w:pos="5400"/>
              </w:tabs>
              <w:jc w:val="center"/>
              <w:rPr>
                <w:sz w:val="20"/>
              </w:rPr>
            </w:pPr>
            <w:r w:rsidRPr="0022554A">
              <w:rPr>
                <w:sz w:val="20"/>
              </w:rPr>
              <w:t>9</w:t>
            </w:r>
          </w:p>
        </w:tc>
        <w:tc>
          <w:tcPr>
            <w:tcW w:w="8031" w:type="dxa"/>
          </w:tcPr>
          <w:p w:rsidR="00191A23" w:rsidRPr="0022554A" w:rsidRDefault="00191A23" w:rsidP="0022554A">
            <w:pPr>
              <w:tabs>
                <w:tab w:val="left" w:pos="5400"/>
              </w:tabs>
              <w:rPr>
                <w:color w:val="000000"/>
                <w:sz w:val="20"/>
              </w:rPr>
            </w:pPr>
            <w:r w:rsidRPr="0022554A">
              <w:rPr>
                <w:color w:val="000000"/>
                <w:sz w:val="20"/>
              </w:rPr>
              <w:t>Describe any efforts to address potential sources of bias</w:t>
            </w:r>
          </w:p>
        </w:tc>
        <w:tc>
          <w:tcPr>
            <w:tcW w:w="1559" w:type="dxa"/>
          </w:tcPr>
          <w:p>
            <w:r>
              <w:t>Not explicitly addressed</w:t>
            </w:r>
          </w:p>
        </w:tc>
        <w:tc>
          <w:tcPr>
            <w:tcW w:w="2835" w:type="dxa"/>
          </w:tcPr>
          <w:p>
            <w:r>
              <w:t>No dedicated paragraph on bias-mitigation strategies appears in the Methods. The closest related content: missing-data bias was addressed via multiple imputation and a delta-adjustment sensitivity analysis (Data Analysis, p.9; Appendix 3, p.35-36). Other potential biases (self-report, selection bias) are only acknowledged retrospectively in Strengths and Limitations (p.17-18), not pre-specified as bias-mitigation methods.</w:t>
            </w:r>
          </w:p>
        </w:tc>
      </w:tr>
      <w:tr w:rsidR="00191A23" w:rsidRPr="0022554A" w:rsidTr="00E341E9">
        <w:tc>
          <w:tcPr>
            <w:tcW w:w="1951" w:type="dxa"/>
          </w:tcPr>
          <w:p w:rsidR="00191A23" w:rsidRPr="0022554A" w:rsidRDefault="00191A23"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616" w:type="dxa"/>
          </w:tcPr>
          <w:p w:rsidR="00191A23" w:rsidRPr="0022554A" w:rsidRDefault="00191A23" w:rsidP="0022554A">
            <w:pPr>
              <w:tabs>
                <w:tab w:val="left" w:pos="5400"/>
              </w:tabs>
              <w:jc w:val="center"/>
              <w:rPr>
                <w:sz w:val="20"/>
              </w:rPr>
            </w:pPr>
            <w:r w:rsidRPr="0022554A">
              <w:rPr>
                <w:sz w:val="20"/>
              </w:rPr>
              <w:t>10</w:t>
            </w:r>
          </w:p>
        </w:tc>
        <w:tc>
          <w:tcPr>
            <w:tcW w:w="8031" w:type="dxa"/>
          </w:tcPr>
          <w:p w:rsidR="00191A23" w:rsidRPr="0022554A" w:rsidRDefault="00191A23" w:rsidP="0022554A">
            <w:pPr>
              <w:tabs>
                <w:tab w:val="left" w:pos="5400"/>
              </w:tabs>
              <w:rPr>
                <w:sz w:val="20"/>
              </w:rPr>
            </w:pPr>
            <w:r w:rsidRPr="0022554A">
              <w:rPr>
                <w:sz w:val="20"/>
              </w:rPr>
              <w:t>Explain how the study size was arrived at</w:t>
            </w:r>
          </w:p>
        </w:tc>
        <w:tc>
          <w:tcPr>
            <w:tcW w:w="1559" w:type="dxa"/>
          </w:tcPr>
          <w:p>
            <w:r>
              <w:t>Page 6</w:t>
            </w:r>
          </w:p>
        </w:tc>
        <w:tc>
          <w:tcPr>
            <w:tcW w:w="2835" w:type="dxa"/>
          </w:tcPr>
          <w:p>
            <w:r>
              <w:t>“Due to the exploratory nature of the study, no formal sample size calculation was conducted beforehand.” (Sample Characteristics subsection)</w:t>
            </w:r>
          </w:p>
        </w:tc>
      </w:tr>
    </w:tbl>
    <w:p w:rsidR="00191A23" w:rsidRDefault="00191A23">
      <w:bookmarkStart w:id="40" w:name="bold22"/>
      <w:bookmarkStart w:id="41" w:name="italic22"/>
      <w:bookmarkEnd w:id="38"/>
      <w:bookmarkEnd w:id="39"/>
      <w:r w:rsidRPr="004A32C8">
        <w:rPr>
          <w:sz w:val="16"/>
          <w:szCs w:val="16"/>
        </w:rPr>
        <w:t>Continued on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521"/>
        <w:gridCol w:w="749"/>
        <w:gridCol w:w="8328"/>
        <w:gridCol w:w="1276"/>
        <w:gridCol w:w="3118"/>
      </w:tblGrid>
      <w:tr w:rsidR="00191A23" w:rsidRPr="0022554A" w:rsidTr="00517788">
        <w:tc>
          <w:tcPr>
            <w:tcW w:w="1521" w:type="dxa"/>
          </w:tcPr>
          <w:p w:rsidR="00191A23" w:rsidRPr="0022554A" w:rsidRDefault="00191A23" w:rsidP="00191A23">
            <w:pPr>
              <w:tabs>
                <w:tab w:val="left" w:pos="5400"/>
              </w:tabs>
              <w:rPr>
                <w:bCs/>
                <w:sz w:val="20"/>
              </w:rPr>
            </w:pPr>
            <w:r w:rsidRPr="0022554A">
              <w:rPr>
                <w:bCs/>
                <w:sz w:val="20"/>
              </w:rPr>
              <w:lastRenderedPageBreak/>
              <w:t>Quantitative</w:t>
            </w:r>
            <w:bookmarkStart w:id="42" w:name="bold23"/>
            <w:bookmarkStart w:id="43" w:name="italic23"/>
            <w:bookmarkEnd w:id="40"/>
            <w:bookmarkEnd w:id="41"/>
            <w:r w:rsidRPr="0022554A">
              <w:rPr>
                <w:bCs/>
                <w:sz w:val="20"/>
              </w:rPr>
              <w:t xml:space="preserve"> variables</w:t>
            </w:r>
            <w:bookmarkEnd w:id="42"/>
            <w:bookmarkEnd w:id="43"/>
          </w:p>
        </w:tc>
        <w:tc>
          <w:tcPr>
            <w:tcW w:w="749" w:type="dxa"/>
          </w:tcPr>
          <w:p w:rsidR="00191A23" w:rsidRPr="0022554A" w:rsidRDefault="00191A23" w:rsidP="00191A23">
            <w:pPr>
              <w:tabs>
                <w:tab w:val="left" w:pos="5400"/>
              </w:tabs>
              <w:jc w:val="center"/>
              <w:rPr>
                <w:sz w:val="20"/>
              </w:rPr>
            </w:pPr>
            <w:r w:rsidRPr="0022554A">
              <w:rPr>
                <w:sz w:val="20"/>
              </w:rPr>
              <w:t>11</w:t>
            </w:r>
          </w:p>
        </w:tc>
        <w:tc>
          <w:tcPr>
            <w:tcW w:w="8328" w:type="dxa"/>
          </w:tcPr>
          <w:p w:rsidR="00191A23" w:rsidRPr="0022554A" w:rsidRDefault="00191A23" w:rsidP="00191A23">
            <w:pPr>
              <w:tabs>
                <w:tab w:val="left" w:pos="5400"/>
              </w:tabs>
              <w:rPr>
                <w:sz w:val="20"/>
              </w:rPr>
            </w:pPr>
            <w:r w:rsidRPr="0022554A">
              <w:rPr>
                <w:sz w:val="20"/>
              </w:rPr>
              <w:t>Explain how quantitative variables were handled in the analyses. If applicable, describe which groupings were chosen and why</w:t>
            </w:r>
          </w:p>
        </w:tc>
        <w:tc>
          <w:tcPr>
            <w:tcW w:w="1276" w:type="dxa"/>
          </w:tcPr>
          <w:p>
            <w:r>
              <w:t>Page 7, 10</w:t>
            </w:r>
          </w:p>
        </w:tc>
        <w:tc>
          <w:tcPr>
            <w:tcW w:w="3118" w:type="dxa"/>
          </w:tcPr>
          <w:p>
            <w:r>
              <w:t>“years of work experience in primary and home care (continuous variable)…” and “perceived motivation of older adults to participate in community activities (numerically: 0–100%)” (Variables, p.7); “For the perceived motivation item, the 0–10 0% responses were analysed as a proportion using a quasi-binomial generalised linear model.” (Data Analysis, p.10)</w:t>
            </w:r>
          </w:p>
        </w:tc>
      </w:tr>
      <w:tr w:rsidR="00191A23" w:rsidRPr="0022554A" w:rsidTr="00517788">
        <w:tc>
          <w:tcPr>
            <w:tcW w:w="1521" w:type="dxa"/>
            <w:vMerge w:val="restart"/>
          </w:tcPr>
          <w:p w:rsidR="00191A23" w:rsidRPr="0022554A" w:rsidRDefault="00191A23" w:rsidP="00191A23">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749" w:type="dxa"/>
            <w:vMerge w:val="restart"/>
          </w:tcPr>
          <w:p w:rsidR="00191A23" w:rsidRPr="0022554A" w:rsidRDefault="00191A23" w:rsidP="00191A23">
            <w:pPr>
              <w:tabs>
                <w:tab w:val="left" w:pos="5400"/>
              </w:tabs>
              <w:jc w:val="center"/>
              <w:rPr>
                <w:sz w:val="20"/>
              </w:rPr>
            </w:pPr>
            <w:r w:rsidRPr="0022554A">
              <w:rPr>
                <w:sz w:val="20"/>
              </w:rPr>
              <w:t>12</w:t>
            </w:r>
          </w:p>
        </w:tc>
        <w:tc>
          <w:tcPr>
            <w:tcW w:w="8328" w:type="dxa"/>
          </w:tcPr>
          <w:p w:rsidR="00191A23" w:rsidRPr="0022554A" w:rsidRDefault="00191A23" w:rsidP="00191A23">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1276" w:type="dxa"/>
          </w:tcPr>
          <w:p>
            <w:r>
              <w:t>Page 9-10</w:t>
            </w:r>
          </w:p>
        </w:tc>
        <w:tc>
          <w:tcPr>
            <w:tcW w:w="3118" w:type="dxa"/>
          </w:tcPr>
          <w:p>
            <w:r>
              <w:t>“Statistical analysis was performed using R (version 4.4.1). Descriptive statistics included absolute and relative frequencies, percentages, means, standard deviations, medians and interquartile range… Univariable logistic regression models were used for the four binary outcomes.”</w:t>
            </w:r>
          </w:p>
        </w:tc>
      </w:tr>
      <w:tr w:rsidR="00191A23" w:rsidRPr="0022554A" w:rsidTr="00517788">
        <w:tc>
          <w:tcPr>
            <w:tcW w:w="1521" w:type="dxa"/>
            <w:vMerge/>
          </w:tcPr>
          <w:p w:rsidR="00191A23" w:rsidRPr="0022554A" w:rsidRDefault="00191A23" w:rsidP="00191A23">
            <w:pPr>
              <w:tabs>
                <w:tab w:val="left" w:pos="5400"/>
              </w:tabs>
              <w:rPr>
                <w:bCs/>
                <w:sz w:val="20"/>
              </w:rPr>
            </w:pPr>
            <w:bookmarkStart w:id="46" w:name="bold24" w:colFirst="0" w:colLast="0"/>
            <w:bookmarkStart w:id="47" w:name="italic26" w:colFirst="0" w:colLast="0"/>
          </w:p>
        </w:tc>
        <w:tc>
          <w:tcPr>
            <w:tcW w:w="749" w:type="dxa"/>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1276" w:type="dxa"/>
          </w:tcPr>
          <w:p>
            <w:r>
              <w:t>Not addressed</w:t>
            </w:r>
          </w:p>
        </w:tc>
        <w:tc>
          <w:tcPr>
            <w:tcW w:w="3118" w:type="dxa"/>
          </w:tcPr>
          <w:p>
            <w:r>
              <w:t>No subgroup or interaction analyses are described; regression models assessed individual predictors for each outcome separately (Data Analysis, p.9-10).</w:t>
            </w:r>
          </w:p>
        </w:tc>
      </w:tr>
      <w:tr w:rsidR="00191A23" w:rsidRPr="0022554A" w:rsidTr="00517788">
        <w:tc>
          <w:tcPr>
            <w:tcW w:w="1521" w:type="dxa"/>
            <w:vMerge/>
          </w:tcPr>
          <w:p w:rsidR="00191A23" w:rsidRPr="0022554A" w:rsidRDefault="00191A23" w:rsidP="00191A23">
            <w:pPr>
              <w:tabs>
                <w:tab w:val="left" w:pos="5400"/>
              </w:tabs>
              <w:rPr>
                <w:bCs/>
                <w:sz w:val="20"/>
              </w:rPr>
            </w:pPr>
            <w:bookmarkStart w:id="48" w:name="bold25" w:colFirst="0" w:colLast="0"/>
            <w:bookmarkStart w:id="49" w:name="italic27" w:colFirst="0" w:colLast="0"/>
            <w:bookmarkEnd w:id="46"/>
            <w:bookmarkEnd w:id="47"/>
          </w:p>
        </w:tc>
        <w:tc>
          <w:tcPr>
            <w:tcW w:w="749" w:type="dxa"/>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1276" w:type="dxa"/>
          </w:tcPr>
          <w:p>
            <w:r>
              <w:t>Page 9</w:t>
            </w:r>
          </w:p>
        </w:tc>
        <w:tc>
          <w:tcPr>
            <w:tcW w:w="3118" w:type="dxa"/>
          </w:tcPr>
          <w:p>
            <w:r>
              <w:t>“Missing data arose from survey discontinuation rather than item non-response and, for the exploratory regression analyses, were handled using multiple imputation by chained equations using a random forest method. Regression estimates were pooled using Rubin’s Rules. Details regarding missing data are provided in Appendix 3.”</w:t>
            </w:r>
          </w:p>
        </w:tc>
      </w:tr>
      <w:tr w:rsidR="00191A23" w:rsidRPr="0022554A" w:rsidTr="00517788">
        <w:tc>
          <w:tcPr>
            <w:tcW w:w="1521" w:type="dxa"/>
            <w:vMerge/>
          </w:tcPr>
          <w:p w:rsidR="00191A23" w:rsidRPr="0022554A" w:rsidRDefault="00191A23" w:rsidP="00191A23">
            <w:pPr>
              <w:tabs>
                <w:tab w:val="left" w:pos="5400"/>
              </w:tabs>
              <w:rPr>
                <w:bCs/>
                <w:sz w:val="20"/>
              </w:rPr>
            </w:pPr>
            <w:bookmarkStart w:id="50" w:name="bold26" w:colFirst="0" w:colLast="0"/>
            <w:bookmarkStart w:id="51" w:name="italic28" w:colFirst="0" w:colLast="0"/>
            <w:bookmarkEnd w:id="48"/>
            <w:bookmarkEnd w:id="49"/>
          </w:p>
        </w:tc>
        <w:tc>
          <w:tcPr>
            <w:tcW w:w="749" w:type="dxa"/>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rsidR="00191A23" w:rsidRPr="0022554A" w:rsidRDefault="00191A23" w:rsidP="00191A23">
            <w:pPr>
              <w:tabs>
                <w:tab w:val="left" w:pos="5400"/>
              </w:tabs>
              <w:rPr>
                <w:sz w:val="20"/>
              </w:rPr>
            </w:pPr>
            <w:r w:rsidRPr="0022554A">
              <w:rPr>
                <w:bCs/>
                <w:i/>
                <w:sz w:val="20"/>
              </w:rPr>
              <w:t>Case-control study</w:t>
            </w:r>
            <w:r w:rsidRPr="0022554A">
              <w:rPr>
                <w:sz w:val="20"/>
              </w:rPr>
              <w:t>—If applicable, explain how matching of cases and controls was addressed</w:t>
            </w:r>
          </w:p>
          <w:p w:rsidR="00191A23" w:rsidRPr="0022554A" w:rsidRDefault="00191A23" w:rsidP="00191A23">
            <w:pPr>
              <w:tabs>
                <w:tab w:val="left" w:pos="5400"/>
              </w:tabs>
              <w:rPr>
                <w:sz w:val="20"/>
              </w:rPr>
            </w:pPr>
            <w:r w:rsidRPr="00F53E05">
              <w:rPr>
                <w:bCs/>
                <w:i/>
                <w:sz w:val="20"/>
                <w:highlight w:val="yellow"/>
              </w:rPr>
              <w:t>Cross-sectional study</w:t>
            </w:r>
            <w:r w:rsidRPr="00F53E05">
              <w:rPr>
                <w:sz w:val="20"/>
                <w:highlight w:val="yellow"/>
              </w:rPr>
              <w:t>—If applicable, describe analytical methods taking account of sampling strategy</w:t>
            </w:r>
          </w:p>
        </w:tc>
        <w:tc>
          <w:tcPr>
            <w:tcW w:w="1276" w:type="dxa"/>
          </w:tcPr>
          <w:p>
            <w:r>
              <w:t>Not explicitly addressed</w:t>
            </w:r>
          </w:p>
        </w:tc>
        <w:tc>
          <w:tcPr>
            <w:tcW w:w="3118" w:type="dxa"/>
          </w:tcPr>
          <w:p>
            <w:r>
              <w:t>No design-based/weighting adjustment for the convenience sampling strategy is described; recruitment relied on convenience sampling via registries and professional associations without a described analytic adjustment for this (Sample Characteristics, p.6-7).</w:t>
            </w:r>
          </w:p>
        </w:tc>
      </w:tr>
      <w:tr w:rsidR="00191A23" w:rsidRPr="0022554A" w:rsidTr="00517788">
        <w:tc>
          <w:tcPr>
            <w:tcW w:w="1521" w:type="dxa"/>
            <w:vMerge/>
          </w:tcPr>
          <w:p w:rsidR="00191A23" w:rsidRPr="0022554A" w:rsidRDefault="00191A23" w:rsidP="00191A23">
            <w:pPr>
              <w:tabs>
                <w:tab w:val="left" w:pos="5400"/>
              </w:tabs>
              <w:rPr>
                <w:bCs/>
                <w:sz w:val="20"/>
              </w:rPr>
            </w:pPr>
            <w:bookmarkStart w:id="52" w:name="bold27" w:colFirst="0" w:colLast="0"/>
            <w:bookmarkStart w:id="53" w:name="italic29" w:colFirst="0" w:colLast="0"/>
            <w:bookmarkEnd w:id="50"/>
            <w:bookmarkEnd w:id="51"/>
          </w:p>
        </w:tc>
        <w:tc>
          <w:tcPr>
            <w:tcW w:w="749" w:type="dxa"/>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1276" w:type="dxa"/>
          </w:tcPr>
          <w:p>
            <w:r>
              <w:t>Page 36 (Appendix 3)</w:t>
            </w:r>
          </w:p>
        </w:tc>
        <w:tc>
          <w:tcPr>
            <w:tcW w:w="3118" w:type="dxa"/>
          </w:tcPr>
          <w:p>
            <w:r>
              <w:t>“The delta-adjustment sensitivity analysis confirmed that the imputation was robust for moderate deviations of assumed missing at random.”</w:t>
            </w:r>
          </w:p>
        </w:tc>
      </w:tr>
      <w:bookmarkEnd w:id="52"/>
      <w:bookmarkEnd w:id="53"/>
      <w:tr w:rsidR="00191A23" w:rsidRPr="0022554A" w:rsidTr="00191A23">
        <w:tc>
          <w:tcPr>
            <w:tcW w:w="14992" w:type="dxa"/>
            <w:gridSpan w:val="5"/>
          </w:tcPr>
          <w:p w:rsidR="00191A23" w:rsidRPr="0022554A" w:rsidRDefault="00191A23" w:rsidP="00191A23">
            <w:pPr>
              <w:pStyle w:val="TableSubHead"/>
              <w:tabs>
                <w:tab w:val="left" w:pos="5400"/>
              </w:tabs>
              <w:rPr>
                <w:sz w:val="20"/>
              </w:rPr>
            </w:pPr>
            <w:r w:rsidRPr="0022554A">
              <w:rPr>
                <w:sz w:val="20"/>
              </w:rPr>
              <w:t>Results</w:t>
            </w:r>
          </w:p>
        </w:tc>
      </w:tr>
      <w:tr w:rsidR="00191A23" w:rsidRPr="0022554A" w:rsidTr="00517788">
        <w:tc>
          <w:tcPr>
            <w:tcW w:w="0" w:type="auto"/>
            <w:vMerge w:val="restart"/>
          </w:tcPr>
          <w:p w:rsidR="00191A23" w:rsidRPr="0022554A" w:rsidRDefault="00191A23" w:rsidP="00191A23">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rsidR="00191A23" w:rsidRPr="0022554A" w:rsidRDefault="00191A23" w:rsidP="00191A23">
            <w:pPr>
              <w:tabs>
                <w:tab w:val="left" w:pos="5400"/>
              </w:tabs>
              <w:jc w:val="center"/>
              <w:rPr>
                <w:sz w:val="20"/>
              </w:rPr>
            </w:pPr>
            <w:r w:rsidRPr="0022554A">
              <w:rPr>
                <w:sz w:val="20"/>
              </w:rPr>
              <w:t>13</w:t>
            </w:r>
            <w:bookmarkStart w:id="56" w:name="bold30"/>
            <w:r w:rsidRPr="0022554A">
              <w:rPr>
                <w:bCs/>
                <w:sz w:val="20"/>
              </w:rPr>
              <w:t>*</w:t>
            </w:r>
            <w:bookmarkEnd w:id="56"/>
          </w:p>
        </w:tc>
        <w:tc>
          <w:tcPr>
            <w:tcW w:w="8328" w:type="dxa"/>
          </w:tcPr>
          <w:p w:rsidR="00191A23" w:rsidRPr="0022554A" w:rsidRDefault="00191A23" w:rsidP="00191A23">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1276" w:type="dxa"/>
          </w:tcPr>
          <w:p>
            <w:r>
              <w:t>Page 10</w:t>
            </w:r>
          </w:p>
        </w:tc>
        <w:tc>
          <w:tcPr>
            <w:tcW w:w="3118" w:type="dxa"/>
          </w:tcPr>
          <w:p>
            <w:r>
              <w:t>“Of the 98 HCPs (35 nurses, 35 physicians, 14 physiotherapists, 12 psychologists and 2 nutritionists) who completed the demographic section, 80 completed the full survey. All analyses were conducted on a total sample of 98 HCPs, unless otherwise indicated.”</w:t>
            </w:r>
          </w:p>
        </w:tc>
      </w:tr>
      <w:tr w:rsidR="00191A23" w:rsidRPr="0022554A" w:rsidTr="00517788">
        <w:tc>
          <w:tcPr>
            <w:tcW w:w="0" w:type="auto"/>
            <w:vMerge/>
          </w:tcPr>
          <w:p w:rsidR="00191A23" w:rsidRPr="0022554A" w:rsidRDefault="00191A23" w:rsidP="00191A23">
            <w:pPr>
              <w:tabs>
                <w:tab w:val="left" w:pos="5400"/>
              </w:tabs>
              <w:rPr>
                <w:bCs/>
                <w:sz w:val="20"/>
              </w:rPr>
            </w:pPr>
            <w:bookmarkStart w:id="57" w:name="bold31" w:colFirst="0" w:colLast="0"/>
            <w:bookmarkStart w:id="58" w:name="italic32" w:colFirst="0" w:colLast="0"/>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Pr>
                <w:sz w:val="20"/>
              </w:rPr>
              <w:t xml:space="preserve">(b) </w:t>
            </w:r>
            <w:r w:rsidRPr="0022554A">
              <w:rPr>
                <w:sz w:val="20"/>
              </w:rPr>
              <w:t>Give reasons for non-participation at each stage</w:t>
            </w:r>
          </w:p>
        </w:tc>
        <w:tc>
          <w:tcPr>
            <w:tcW w:w="1276" w:type="dxa"/>
          </w:tcPr>
          <w:p>
            <w:r>
              <w:t>Page 6-7, 35</w:t>
            </w:r>
          </w:p>
        </w:tc>
        <w:tc>
          <w:tcPr>
            <w:tcW w:w="3118" w:type="dxa"/>
          </w:tcPr>
          <w:p>
            <w:r>
              <w:t>“The number of professionals reached through the convenience sampling is unknown. The total number of invited participants therefore could not be determined and no overall response rate could be calculated.” (p.6-7); Appendix 3: “Drop-out predominantly occurred in the later sections of the survey… likely due to a longer completion time for the last survey section.” (p.35)</w:t>
            </w:r>
          </w:p>
        </w:tc>
      </w:tr>
      <w:tr w:rsidR="00191A23" w:rsidRPr="0022554A" w:rsidTr="00517788">
        <w:tc>
          <w:tcPr>
            <w:tcW w:w="0" w:type="auto"/>
            <w:vMerge/>
          </w:tcPr>
          <w:p w:rsidR="00191A23" w:rsidRPr="0022554A" w:rsidRDefault="00191A23" w:rsidP="00191A23">
            <w:pPr>
              <w:tabs>
                <w:tab w:val="left" w:pos="5400"/>
              </w:tabs>
              <w:rPr>
                <w:bCs/>
                <w:sz w:val="20"/>
              </w:rPr>
            </w:pPr>
            <w:bookmarkStart w:id="59" w:name="bold32" w:colFirst="0" w:colLast="0"/>
            <w:bookmarkStart w:id="60" w:name="italic33" w:colFirst="0" w:colLast="0"/>
            <w:bookmarkEnd w:id="57"/>
            <w:bookmarkEnd w:id="58"/>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bookmarkStart w:id="61" w:name="OLE_LINK4"/>
            <w:r>
              <w:rPr>
                <w:sz w:val="20"/>
              </w:rPr>
              <w:t xml:space="preserve">(c) </w:t>
            </w:r>
            <w:r w:rsidRPr="0022554A">
              <w:rPr>
                <w:sz w:val="20"/>
              </w:rPr>
              <w:t>Consider use of a flow diagram</w:t>
            </w:r>
            <w:bookmarkEnd w:id="61"/>
          </w:p>
        </w:tc>
        <w:tc>
          <w:tcPr>
            <w:tcW w:w="1276" w:type="dxa"/>
          </w:tcPr>
          <w:p>
            <w:r>
              <w:t>Not included</w:t>
            </w:r>
          </w:p>
        </w:tc>
        <w:tc>
          <w:tcPr>
            <w:tcW w:w="3118" w:type="dxa"/>
          </w:tcPr>
          <w:p>
            <w:r>
              <w:t>No participant flow diagram is included in the manuscript.</w:t>
            </w:r>
          </w:p>
        </w:tc>
      </w:tr>
      <w:tr w:rsidR="00191A23" w:rsidRPr="0022554A" w:rsidTr="00517788">
        <w:tc>
          <w:tcPr>
            <w:tcW w:w="0" w:type="auto"/>
            <w:vMerge w:val="restart"/>
          </w:tcPr>
          <w:p w:rsidR="00191A23" w:rsidRPr="0022554A" w:rsidRDefault="00191A23" w:rsidP="00191A23">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rsidR="00191A23" w:rsidRPr="0022554A" w:rsidRDefault="00191A23" w:rsidP="00191A23">
            <w:pPr>
              <w:tabs>
                <w:tab w:val="left" w:pos="5400"/>
              </w:tabs>
              <w:jc w:val="center"/>
              <w:rPr>
                <w:sz w:val="20"/>
              </w:rPr>
            </w:pPr>
            <w:r w:rsidRPr="0022554A">
              <w:rPr>
                <w:sz w:val="20"/>
              </w:rPr>
              <w:t>14</w:t>
            </w:r>
            <w:bookmarkStart w:id="66" w:name="bold35"/>
            <w:r w:rsidRPr="0022554A">
              <w:rPr>
                <w:bCs/>
                <w:sz w:val="20"/>
              </w:rPr>
              <w:t>*</w:t>
            </w:r>
            <w:bookmarkEnd w:id="66"/>
          </w:p>
        </w:tc>
        <w:tc>
          <w:tcPr>
            <w:tcW w:w="8328" w:type="dxa"/>
          </w:tcPr>
          <w:p w:rsidR="00191A23" w:rsidRPr="0022554A" w:rsidRDefault="00191A23" w:rsidP="00191A23">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1276" w:type="dxa"/>
          </w:tcPr>
          <w:p>
            <w:r>
              <w:t>Page 10-11, 23-24 (Table 1)</w:t>
            </w:r>
          </w:p>
        </w:tc>
        <w:tc>
          <w:tcPr>
            <w:tcW w:w="3118" w:type="dxa"/>
          </w:tcPr>
          <w:p>
            <w:r>
              <w:t>“Participant characteristics are shown in Table 1. The majority of HCPs was situated in a mixed rural-urban setting (Canton Basel-Landschaft, 55.1%; BL)… The mean years of work experience was 15 years (SD = 10.9).”</w:t>
            </w:r>
          </w:p>
        </w:tc>
      </w:tr>
      <w:tr w:rsidR="00191A23" w:rsidRPr="0022554A" w:rsidTr="00517788">
        <w:tc>
          <w:tcPr>
            <w:tcW w:w="0" w:type="auto"/>
            <w:vMerge/>
          </w:tcPr>
          <w:p w:rsidR="00191A23" w:rsidRPr="0022554A" w:rsidRDefault="00191A23" w:rsidP="00191A23">
            <w:pPr>
              <w:tabs>
                <w:tab w:val="left" w:pos="5400"/>
              </w:tabs>
              <w:rPr>
                <w:bCs/>
                <w:sz w:val="20"/>
              </w:rPr>
            </w:pPr>
            <w:bookmarkStart w:id="67" w:name="bold36" w:colFirst="0" w:colLast="0"/>
            <w:bookmarkStart w:id="68" w:name="italic36" w:colFirst="0" w:colLast="0"/>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Pr>
                <w:sz w:val="20"/>
              </w:rPr>
              <w:t xml:space="preserve">(b) </w:t>
            </w:r>
            <w:r w:rsidRPr="0022554A">
              <w:rPr>
                <w:sz w:val="20"/>
              </w:rPr>
              <w:t>Indicate number of participants with missing data for each variable of interest</w:t>
            </w:r>
          </w:p>
        </w:tc>
        <w:tc>
          <w:tcPr>
            <w:tcW w:w="1276" w:type="dxa"/>
          </w:tcPr>
          <w:p>
            <w:r>
              <w:t>Page 35 (Appendix 3)</w:t>
            </w:r>
          </w:p>
        </w:tc>
        <w:tc>
          <w:tcPr>
            <w:tcW w:w="3118" w:type="dxa"/>
          </w:tcPr>
          <w:p>
            <w:r>
              <w:t>“Per survey domain, the following missingness occurred: current practices in frailty prevention and management (0%)… patients’ participation in the community activities (10.2%), a subset of domains from the TDF (18.4%), and demographics (18.4%).”</w:t>
            </w:r>
          </w:p>
        </w:tc>
      </w:tr>
      <w:tr w:rsidR="00191A23" w:rsidRPr="0022554A" w:rsidTr="00517788">
        <w:tc>
          <w:tcPr>
            <w:tcW w:w="0" w:type="auto"/>
            <w:vMerge/>
          </w:tcPr>
          <w:p w:rsidR="00191A23" w:rsidRPr="0022554A" w:rsidRDefault="00191A23" w:rsidP="00191A23">
            <w:pPr>
              <w:tabs>
                <w:tab w:val="left" w:pos="5400"/>
              </w:tabs>
              <w:rPr>
                <w:bCs/>
                <w:sz w:val="20"/>
              </w:rPr>
            </w:pPr>
            <w:bookmarkStart w:id="69" w:name="bold37" w:colFirst="0" w:colLast="0"/>
            <w:bookmarkStart w:id="70" w:name="italic37" w:colFirst="0" w:colLast="0"/>
            <w:bookmarkEnd w:id="67"/>
            <w:bookmarkEnd w:id="68"/>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Pr>
                <w:sz w:val="20"/>
              </w:rPr>
              <w:t xml:space="preserve">(c) </w:t>
            </w:r>
            <w:r w:rsidRPr="0022554A">
              <w:rPr>
                <w:i/>
                <w:sz w:val="20"/>
              </w:rPr>
              <w:t>Cohort study</w:t>
            </w:r>
            <w:r w:rsidRPr="0022554A">
              <w:rPr>
                <w:sz w:val="20"/>
              </w:rPr>
              <w:t>—Summarise follow-up time (</w:t>
            </w:r>
            <w:proofErr w:type="spellStart"/>
            <w:r w:rsidRPr="0022554A">
              <w:rPr>
                <w:sz w:val="20"/>
              </w:rPr>
              <w:t>eg</w:t>
            </w:r>
            <w:proofErr w:type="spellEnd"/>
            <w:r w:rsidRPr="0022554A">
              <w:rPr>
                <w:sz w:val="20"/>
              </w:rPr>
              <w:t>, average and total amount)</w:t>
            </w:r>
          </w:p>
        </w:tc>
        <w:tc>
          <w:tcPr>
            <w:tcW w:w="1276" w:type="dxa"/>
          </w:tcPr>
          <w:p>
            <w:r>
              <w:t>N/A</w:t>
            </w:r>
          </w:p>
        </w:tc>
        <w:tc>
          <w:tcPr>
            <w:tcW w:w="3118" w:type="dxa"/>
          </w:tcPr>
          <w:p>
            <w:r>
              <w:t>Not applicable — cross-sectional design with no follow-up period.</w:t>
            </w:r>
          </w:p>
        </w:tc>
      </w:tr>
      <w:tr w:rsidR="00191A23" w:rsidRPr="0022554A" w:rsidTr="00517788">
        <w:trPr>
          <w:trHeight w:val="295"/>
        </w:trPr>
        <w:tc>
          <w:tcPr>
            <w:tcW w:w="0" w:type="auto"/>
            <w:vMerge w:val="restart"/>
          </w:tcPr>
          <w:p w:rsidR="00191A23" w:rsidRPr="0022554A" w:rsidRDefault="00191A23" w:rsidP="00191A23">
            <w:pPr>
              <w:tabs>
                <w:tab w:val="left" w:pos="5400"/>
              </w:tabs>
              <w:rPr>
                <w:bCs/>
                <w:sz w:val="20"/>
              </w:rPr>
            </w:pPr>
            <w:bookmarkStart w:id="71" w:name="bold38" w:colFirst="0" w:colLast="0"/>
            <w:bookmarkStart w:id="72" w:name="italic38" w:colFirst="0" w:colLast="0"/>
            <w:bookmarkEnd w:id="69"/>
            <w:bookmarkEnd w:id="70"/>
            <w:r w:rsidRPr="0022554A">
              <w:rPr>
                <w:bCs/>
                <w:sz w:val="20"/>
              </w:rPr>
              <w:t>Outcome data</w:t>
            </w:r>
          </w:p>
        </w:tc>
        <w:tc>
          <w:tcPr>
            <w:tcW w:w="0" w:type="auto"/>
            <w:vMerge w:val="restart"/>
          </w:tcPr>
          <w:p w:rsidR="00191A23" w:rsidRPr="0022554A" w:rsidRDefault="00191A23" w:rsidP="00191A23">
            <w:pPr>
              <w:tabs>
                <w:tab w:val="left" w:pos="5400"/>
              </w:tabs>
              <w:jc w:val="center"/>
              <w:rPr>
                <w:sz w:val="20"/>
              </w:rPr>
            </w:pPr>
            <w:r w:rsidRPr="0022554A">
              <w:rPr>
                <w:sz w:val="20"/>
              </w:rPr>
              <w:t>15</w:t>
            </w:r>
            <w:bookmarkStart w:id="73" w:name="bold39"/>
            <w:r w:rsidRPr="0022554A">
              <w:rPr>
                <w:bCs/>
                <w:sz w:val="20"/>
              </w:rPr>
              <w:t>*</w:t>
            </w:r>
            <w:bookmarkEnd w:id="73"/>
          </w:p>
        </w:tc>
        <w:tc>
          <w:tcPr>
            <w:tcW w:w="8328" w:type="dxa"/>
          </w:tcPr>
          <w:p w:rsidR="00191A23" w:rsidRPr="0022554A" w:rsidRDefault="00191A23" w:rsidP="00191A23">
            <w:pPr>
              <w:tabs>
                <w:tab w:val="left" w:pos="5400"/>
              </w:tabs>
              <w:rPr>
                <w:sz w:val="20"/>
              </w:rPr>
            </w:pPr>
            <w:r w:rsidRPr="0022554A">
              <w:rPr>
                <w:i/>
                <w:sz w:val="20"/>
              </w:rPr>
              <w:t>Cohort study</w:t>
            </w:r>
            <w:r w:rsidRPr="0022554A">
              <w:rPr>
                <w:sz w:val="20"/>
              </w:rPr>
              <w:t>—Report numbers of outcome events or summary measures over time</w:t>
            </w:r>
          </w:p>
        </w:tc>
        <w:tc>
          <w:tcPr>
            <w:tcW w:w="1276" w:type="dxa"/>
          </w:tcPr>
          <w:p>
            <w:r>
              <w:t>N/A</w:t>
            </w:r>
          </w:p>
        </w:tc>
        <w:tc>
          <w:tcPr>
            <w:tcW w:w="3118" w:type="dxa"/>
          </w:tcPr>
          <w:p>
            <w:r>
              <w:t>Not applicable — not a cohort study.</w:t>
            </w:r>
          </w:p>
        </w:tc>
      </w:tr>
      <w:tr w:rsidR="00191A23" w:rsidRPr="0022554A" w:rsidTr="00517788">
        <w:trPr>
          <w:trHeight w:val="294"/>
        </w:trPr>
        <w:tc>
          <w:tcPr>
            <w:tcW w:w="0" w:type="auto"/>
            <w:vMerge/>
          </w:tcPr>
          <w:p w:rsidR="00191A23" w:rsidRPr="0022554A" w:rsidRDefault="00191A23" w:rsidP="00191A23">
            <w:pPr>
              <w:tabs>
                <w:tab w:val="left" w:pos="5400"/>
              </w:tabs>
              <w:rPr>
                <w:bCs/>
                <w:sz w:val="20"/>
              </w:rPr>
            </w:pPr>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1276" w:type="dxa"/>
          </w:tcPr>
          <w:p>
            <w:r>
              <w:t>N/A</w:t>
            </w:r>
          </w:p>
        </w:tc>
        <w:tc>
          <w:tcPr>
            <w:tcW w:w="3118" w:type="dxa"/>
          </w:tcPr>
          <w:p>
            <w:r>
              <w:t>Not applicable — not a case-control study.</w:t>
            </w:r>
          </w:p>
        </w:tc>
      </w:tr>
      <w:tr w:rsidR="00191A23" w:rsidRPr="0022554A" w:rsidTr="00517788">
        <w:trPr>
          <w:trHeight w:val="294"/>
        </w:trPr>
        <w:tc>
          <w:tcPr>
            <w:tcW w:w="0" w:type="auto"/>
            <w:vMerge/>
          </w:tcPr>
          <w:p w:rsidR="00191A23" w:rsidRPr="0022554A" w:rsidRDefault="00191A23" w:rsidP="00191A23">
            <w:pPr>
              <w:tabs>
                <w:tab w:val="left" w:pos="5400"/>
              </w:tabs>
              <w:rPr>
                <w:bCs/>
                <w:sz w:val="20"/>
              </w:rPr>
            </w:pPr>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1276" w:type="dxa"/>
          </w:tcPr>
          <w:p>
            <w:r>
              <w:t>Page 11, 24-25 (Table 2)</w:t>
            </w:r>
          </w:p>
        </w:tc>
        <w:tc>
          <w:tcPr>
            <w:tcW w:w="3118" w:type="dxa"/>
          </w:tcPr>
          <w:p>
            <w:r>
              <w:t>“Overall, general promotion of physical (74.5%, n = 73) and social activity (75.5%, n = 74) was reported more often than referral to exercise programmes (46.9%, n = 46) or promotion of leisure activities (53.0%, n = 52).”</w:t>
            </w:r>
          </w:p>
        </w:tc>
      </w:tr>
      <w:tr w:rsidR="00191A23" w:rsidRPr="0022554A" w:rsidTr="00517788">
        <w:tc>
          <w:tcPr>
            <w:tcW w:w="0" w:type="auto"/>
            <w:vMerge w:val="restart"/>
          </w:tcPr>
          <w:p w:rsidR="00191A23" w:rsidRPr="0022554A" w:rsidRDefault="00191A23" w:rsidP="00191A23">
            <w:pPr>
              <w:tabs>
                <w:tab w:val="left" w:pos="5400"/>
              </w:tabs>
              <w:rPr>
                <w:bCs/>
                <w:sz w:val="20"/>
              </w:rPr>
            </w:pPr>
            <w:bookmarkStart w:id="74" w:name="italic40" w:colFirst="0" w:colLast="0"/>
            <w:bookmarkStart w:id="75" w:name="bold41" w:colFirst="0" w:colLast="0"/>
            <w:bookmarkEnd w:id="71"/>
            <w:bookmarkEnd w:id="72"/>
            <w:r w:rsidRPr="0022554A">
              <w:rPr>
                <w:bCs/>
                <w:sz w:val="20"/>
              </w:rPr>
              <w:t>Main results</w:t>
            </w:r>
          </w:p>
        </w:tc>
        <w:tc>
          <w:tcPr>
            <w:tcW w:w="0" w:type="auto"/>
            <w:vMerge w:val="restart"/>
          </w:tcPr>
          <w:p w:rsidR="00191A23" w:rsidRPr="0022554A" w:rsidRDefault="00191A23" w:rsidP="00191A23">
            <w:pPr>
              <w:tabs>
                <w:tab w:val="left" w:pos="5400"/>
              </w:tabs>
              <w:jc w:val="center"/>
              <w:rPr>
                <w:sz w:val="20"/>
              </w:rPr>
            </w:pPr>
            <w:r w:rsidRPr="0022554A">
              <w:rPr>
                <w:sz w:val="20"/>
              </w:rPr>
              <w:t>16</w:t>
            </w:r>
          </w:p>
        </w:tc>
        <w:tc>
          <w:tcPr>
            <w:tcW w:w="8328" w:type="dxa"/>
          </w:tcPr>
          <w:p w:rsidR="00191A23" w:rsidRPr="006149D3" w:rsidRDefault="00191A23" w:rsidP="00191A23">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1276" w:type="dxa"/>
          </w:tcPr>
          <w:p>
            <w:r>
              <w:t>Page 13-14, 37-46 (Appendix 4)</w:t>
            </w:r>
          </w:p>
        </w:tc>
        <w:tc>
          <w:tcPr>
            <w:tcW w:w="3118" w:type="dxa"/>
          </w:tcPr>
          <w:p>
            <w:r>
              <w:t>“HCPs were more likely to promote physical activity if they screened for frailty (OR = 3.89, 95% CI: 1.30–11.65) and reported higher satisfaction with their work environment (OR = 1.76, 95% CI: 1.00–3.09).” Full unadjusted univariable estimates with 95% CI are reported in Appendix 4, Tables 1-5.</w:t>
            </w:r>
          </w:p>
        </w:tc>
      </w:tr>
      <w:tr w:rsidR="00191A23" w:rsidRPr="0022554A" w:rsidTr="00517788">
        <w:tc>
          <w:tcPr>
            <w:tcW w:w="0" w:type="auto"/>
            <w:vMerge/>
          </w:tcPr>
          <w:p w:rsidR="00191A23" w:rsidRPr="0022554A" w:rsidRDefault="00191A23" w:rsidP="00191A23">
            <w:pPr>
              <w:tabs>
                <w:tab w:val="left" w:pos="5400"/>
              </w:tabs>
              <w:rPr>
                <w:bCs/>
                <w:sz w:val="20"/>
              </w:rPr>
            </w:pPr>
            <w:bookmarkStart w:id="76" w:name="italic41" w:colFirst="0" w:colLast="0"/>
            <w:bookmarkStart w:id="77" w:name="bold42" w:colFirst="0" w:colLast="0"/>
            <w:bookmarkEnd w:id="74"/>
            <w:bookmarkEnd w:id="75"/>
          </w:p>
        </w:tc>
        <w:tc>
          <w:tcPr>
            <w:tcW w:w="0" w:type="auto"/>
            <w:vMerge/>
          </w:tcPr>
          <w:p w:rsidR="00191A23" w:rsidRPr="0022554A" w:rsidRDefault="00191A23" w:rsidP="00191A23">
            <w:pPr>
              <w:tabs>
                <w:tab w:val="left" w:pos="5400"/>
              </w:tabs>
              <w:jc w:val="center"/>
              <w:rPr>
                <w:sz w:val="20"/>
              </w:rPr>
            </w:pPr>
          </w:p>
        </w:tc>
        <w:tc>
          <w:tcPr>
            <w:tcW w:w="8328" w:type="dxa"/>
          </w:tcPr>
          <w:p w:rsidR="00191A23" w:rsidRPr="006149D3" w:rsidRDefault="00191A23" w:rsidP="00191A23">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1276" w:type="dxa"/>
          </w:tcPr>
          <w:p>
            <w:r>
              <w:t>N/A</w:t>
            </w:r>
          </w:p>
        </w:tc>
        <w:tc>
          <w:tcPr>
            <w:tcW w:w="3118" w:type="dxa"/>
          </w:tcPr>
          <w:p>
            <w:r>
              <w:t>Not applicable — continuous variables (e.g., years of experience, perceived motivation %) were analysed continuously; none were categorised for the reported analyses.</w:t>
            </w:r>
          </w:p>
        </w:tc>
      </w:tr>
      <w:tr w:rsidR="00191A23" w:rsidRPr="0022554A" w:rsidTr="00517788">
        <w:tc>
          <w:tcPr>
            <w:tcW w:w="0" w:type="auto"/>
            <w:vMerge/>
          </w:tcPr>
          <w:p w:rsidR="00191A23" w:rsidRPr="0022554A" w:rsidRDefault="00191A23" w:rsidP="00191A23">
            <w:pPr>
              <w:tabs>
                <w:tab w:val="left" w:pos="5400"/>
              </w:tabs>
              <w:rPr>
                <w:bCs/>
                <w:sz w:val="20"/>
              </w:rPr>
            </w:pPr>
            <w:bookmarkStart w:id="78" w:name="italic42" w:colFirst="0" w:colLast="0"/>
            <w:bookmarkStart w:id="79" w:name="bold43" w:colFirst="0" w:colLast="0"/>
            <w:bookmarkEnd w:id="76"/>
            <w:bookmarkEnd w:id="77"/>
          </w:p>
        </w:tc>
        <w:tc>
          <w:tcPr>
            <w:tcW w:w="0" w:type="auto"/>
            <w:vMerge/>
          </w:tcPr>
          <w:p w:rsidR="00191A23" w:rsidRPr="0022554A" w:rsidRDefault="00191A23" w:rsidP="00191A23">
            <w:pPr>
              <w:tabs>
                <w:tab w:val="left" w:pos="5400"/>
              </w:tabs>
              <w:jc w:val="center"/>
              <w:rPr>
                <w:sz w:val="20"/>
              </w:rPr>
            </w:pPr>
          </w:p>
        </w:tc>
        <w:tc>
          <w:tcPr>
            <w:tcW w:w="8328" w:type="dxa"/>
          </w:tcPr>
          <w:p w:rsidR="00191A23" w:rsidRPr="006149D3" w:rsidRDefault="00191A23" w:rsidP="00191A23">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1276" w:type="dxa"/>
          </w:tcPr>
          <w:p>
            <w:r>
              <w:t>Not addressed</w:t>
            </w:r>
          </w:p>
        </w:tc>
        <w:tc>
          <w:tcPr>
            <w:tcW w:w="3118" w:type="dxa"/>
          </w:tcPr>
          <w:p>
            <w:r>
              <w:t>Results are reported as odds ratios/log-odds only; no translation of relative risk estimates into absolute risk is presented (p.13-14, Appendix 4).</w:t>
            </w:r>
          </w:p>
        </w:tc>
      </w:tr>
    </w:tbl>
    <w:p w:rsidR="00191A23" w:rsidRDefault="00191A23">
      <w:bookmarkStart w:id="80" w:name="italic43"/>
      <w:bookmarkStart w:id="81" w:name="bold44"/>
      <w:bookmarkEnd w:id="78"/>
      <w:bookmarkEnd w:id="79"/>
      <w:r w:rsidRPr="004A32C8">
        <w:rPr>
          <w:sz w:val="16"/>
          <w:szCs w:val="16"/>
        </w:rPr>
        <w:t>Continued on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495"/>
        <w:gridCol w:w="416"/>
        <w:gridCol w:w="8687"/>
        <w:gridCol w:w="1265"/>
        <w:gridCol w:w="3129"/>
      </w:tblGrid>
      <w:tr w:rsidR="00191A23" w:rsidRPr="0022554A" w:rsidTr="00517788">
        <w:tc>
          <w:tcPr>
            <w:tcW w:w="0" w:type="auto"/>
          </w:tcPr>
          <w:p w:rsidR="00191A23" w:rsidRPr="0022554A" w:rsidRDefault="00191A23" w:rsidP="00191A23">
            <w:pPr>
              <w:tabs>
                <w:tab w:val="left" w:pos="5400"/>
              </w:tabs>
              <w:rPr>
                <w:bCs/>
                <w:sz w:val="20"/>
              </w:rPr>
            </w:pPr>
            <w:r w:rsidRPr="0022554A">
              <w:rPr>
                <w:bCs/>
                <w:sz w:val="20"/>
              </w:rPr>
              <w:lastRenderedPageBreak/>
              <w:t>Other analyses</w:t>
            </w:r>
            <w:bookmarkEnd w:id="80"/>
            <w:bookmarkEnd w:id="81"/>
          </w:p>
        </w:tc>
        <w:tc>
          <w:tcPr>
            <w:tcW w:w="0" w:type="auto"/>
          </w:tcPr>
          <w:p w:rsidR="00191A23" w:rsidRPr="0022554A" w:rsidRDefault="00191A23" w:rsidP="00191A23">
            <w:pPr>
              <w:tabs>
                <w:tab w:val="left" w:pos="5400"/>
              </w:tabs>
              <w:jc w:val="center"/>
              <w:rPr>
                <w:sz w:val="20"/>
              </w:rPr>
            </w:pPr>
            <w:r w:rsidRPr="0022554A">
              <w:rPr>
                <w:sz w:val="20"/>
              </w:rPr>
              <w:t>17</w:t>
            </w:r>
          </w:p>
        </w:tc>
        <w:tc>
          <w:tcPr>
            <w:tcW w:w="8687" w:type="dxa"/>
          </w:tcPr>
          <w:p w:rsidR="00191A23" w:rsidRPr="0022554A" w:rsidRDefault="00191A23" w:rsidP="00191A23">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1265" w:type="dxa"/>
          </w:tcPr>
          <w:p>
            <w:r>
              <w:t>Page 10, 14</w:t>
            </w:r>
          </w:p>
        </w:tc>
        <w:tc>
          <w:tcPr>
            <w:tcW w:w="3129" w:type="dxa"/>
          </w:tcPr>
          <w:p>
            <w:r>
              <w:t>“We conducted a secondary exploratory multivariable analysis of professionals’ perceived motivation of older adults… penalised regression using the least absolute shrinkage and selection operator (LASSO) was used for variable selection…” (p.10); “The multivariable model using LASSO for variable selection retained profession and beliefs about capabilities as predictors, explaining 47% of the variance in perceived motivation of older adults…” (p.14)</w:t>
            </w:r>
          </w:p>
        </w:tc>
      </w:tr>
      <w:tr w:rsidR="00976EE1" w:rsidRPr="0022554A" w:rsidTr="00191A23">
        <w:tc>
          <w:tcPr>
            <w:tcW w:w="14992" w:type="dxa"/>
            <w:gridSpan w:val="5"/>
          </w:tcPr>
          <w:p w:rsidR="00976EE1" w:rsidRPr="0022554A" w:rsidRDefault="00976EE1" w:rsidP="00191A23">
            <w:pPr>
              <w:pStyle w:val="TableSubHead"/>
              <w:tabs>
                <w:tab w:val="left" w:pos="5400"/>
              </w:tabs>
              <w:rPr>
                <w:sz w:val="20"/>
              </w:rPr>
            </w:pPr>
            <w:bookmarkStart w:id="82" w:name="italic44"/>
            <w:bookmarkStart w:id="83" w:name="bold45"/>
            <w:r w:rsidRPr="0022554A">
              <w:rPr>
                <w:sz w:val="20"/>
              </w:rPr>
              <w:t>Discussion</w:t>
            </w:r>
            <w:bookmarkEnd w:id="82"/>
            <w:bookmarkEnd w:id="83"/>
          </w:p>
        </w:tc>
      </w:tr>
      <w:tr w:rsidR="00191A23" w:rsidRPr="0022554A" w:rsidTr="00517788">
        <w:tc>
          <w:tcPr>
            <w:tcW w:w="0" w:type="auto"/>
          </w:tcPr>
          <w:p w:rsidR="00191A23" w:rsidRPr="0022554A" w:rsidRDefault="00191A23" w:rsidP="00191A23">
            <w:pPr>
              <w:tabs>
                <w:tab w:val="left" w:pos="5400"/>
              </w:tabs>
              <w:rPr>
                <w:bCs/>
                <w:sz w:val="20"/>
              </w:rPr>
            </w:pPr>
            <w:bookmarkStart w:id="84" w:name="italic45" w:colFirst="0" w:colLast="0"/>
            <w:bookmarkStart w:id="85" w:name="bold46" w:colFirst="0" w:colLast="0"/>
            <w:r w:rsidRPr="0022554A">
              <w:rPr>
                <w:bCs/>
                <w:sz w:val="20"/>
              </w:rPr>
              <w:t>Key results</w:t>
            </w:r>
          </w:p>
        </w:tc>
        <w:tc>
          <w:tcPr>
            <w:tcW w:w="0" w:type="auto"/>
          </w:tcPr>
          <w:p w:rsidR="00191A23" w:rsidRPr="0022554A" w:rsidRDefault="00191A23" w:rsidP="00191A23">
            <w:pPr>
              <w:tabs>
                <w:tab w:val="left" w:pos="5400"/>
              </w:tabs>
              <w:jc w:val="center"/>
              <w:rPr>
                <w:sz w:val="20"/>
              </w:rPr>
            </w:pPr>
            <w:r w:rsidRPr="0022554A">
              <w:rPr>
                <w:sz w:val="20"/>
              </w:rPr>
              <w:t>18</w:t>
            </w:r>
          </w:p>
        </w:tc>
        <w:tc>
          <w:tcPr>
            <w:tcW w:w="8687" w:type="dxa"/>
          </w:tcPr>
          <w:p w:rsidR="00191A23" w:rsidRPr="0022554A" w:rsidRDefault="00191A23" w:rsidP="00191A23">
            <w:pPr>
              <w:tabs>
                <w:tab w:val="left" w:pos="5400"/>
              </w:tabs>
              <w:rPr>
                <w:sz w:val="20"/>
              </w:rPr>
            </w:pPr>
            <w:r w:rsidRPr="0022554A">
              <w:rPr>
                <w:sz w:val="20"/>
              </w:rPr>
              <w:t>Summarise key results with reference to study objectives</w:t>
            </w:r>
          </w:p>
        </w:tc>
        <w:tc>
          <w:tcPr>
            <w:tcW w:w="1265" w:type="dxa"/>
          </w:tcPr>
          <w:p>
            <w:r>
              <w:t>Page 14</w:t>
            </w:r>
          </w:p>
        </w:tc>
        <w:tc>
          <w:tcPr>
            <w:tcW w:w="3129" w:type="dxa"/>
          </w:tcPr>
          <w:p>
            <w:r>
              <w:t>“This study provides a regional description of how HCPs working in outpatient primary care and home care settings in two Swiss cantons support older adults engaging in physical, social, and community activities… Despite HCPs’ favourable attitudes toward older adults’ participation in community activities, they doubted their capability to motivate older adults…”</w:t>
            </w:r>
          </w:p>
        </w:tc>
      </w:tr>
      <w:tr w:rsidR="00191A23" w:rsidRPr="0022554A" w:rsidTr="00517788">
        <w:tc>
          <w:tcPr>
            <w:tcW w:w="0" w:type="auto"/>
          </w:tcPr>
          <w:p w:rsidR="00191A23" w:rsidRPr="0022554A" w:rsidRDefault="00191A23" w:rsidP="00191A23">
            <w:pPr>
              <w:tabs>
                <w:tab w:val="left" w:pos="5400"/>
              </w:tabs>
              <w:rPr>
                <w:bCs/>
                <w:sz w:val="20"/>
              </w:rPr>
            </w:pPr>
            <w:bookmarkStart w:id="86" w:name="italic46" w:colFirst="0" w:colLast="0"/>
            <w:bookmarkStart w:id="87" w:name="bold47" w:colFirst="0" w:colLast="0"/>
            <w:bookmarkEnd w:id="84"/>
            <w:bookmarkEnd w:id="85"/>
            <w:r w:rsidRPr="0022554A">
              <w:rPr>
                <w:bCs/>
                <w:sz w:val="20"/>
              </w:rPr>
              <w:t>Limitations</w:t>
            </w:r>
          </w:p>
        </w:tc>
        <w:tc>
          <w:tcPr>
            <w:tcW w:w="0" w:type="auto"/>
          </w:tcPr>
          <w:p w:rsidR="00191A23" w:rsidRPr="0022554A" w:rsidRDefault="00191A23" w:rsidP="00191A23">
            <w:pPr>
              <w:tabs>
                <w:tab w:val="left" w:pos="5400"/>
              </w:tabs>
              <w:jc w:val="center"/>
              <w:rPr>
                <w:sz w:val="20"/>
              </w:rPr>
            </w:pPr>
            <w:r w:rsidRPr="0022554A">
              <w:rPr>
                <w:sz w:val="20"/>
              </w:rPr>
              <w:t>19</w:t>
            </w:r>
          </w:p>
        </w:tc>
        <w:tc>
          <w:tcPr>
            <w:tcW w:w="8687" w:type="dxa"/>
          </w:tcPr>
          <w:p w:rsidR="00191A23" w:rsidRPr="0022554A" w:rsidRDefault="00191A23" w:rsidP="00191A23">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1265" w:type="dxa"/>
          </w:tcPr>
          <w:p>
            <w:r>
              <w:t>Page 17-18</w:t>
            </w:r>
          </w:p>
        </w:tc>
        <w:tc>
          <w:tcPr>
            <w:tcW w:w="3129" w:type="dxa"/>
          </w:tcPr>
          <w:p>
            <w:r>
              <w:t>“The study relied on self-reported screening, self-reported promotion of behaviour, and perceived motivation of older adults, rather than motivation reported by the older adults themselves… some professional groups… were underrepresented… leading to selection bias… the reported associations should be regarded as hypothesis-generating rather than confirmatory.”</w:t>
            </w:r>
          </w:p>
        </w:tc>
      </w:tr>
      <w:tr w:rsidR="00191A23" w:rsidRPr="0022554A" w:rsidTr="00517788">
        <w:tc>
          <w:tcPr>
            <w:tcW w:w="0" w:type="auto"/>
          </w:tcPr>
          <w:p w:rsidR="00191A23" w:rsidRPr="0022554A" w:rsidRDefault="00191A23" w:rsidP="00191A23">
            <w:pPr>
              <w:tabs>
                <w:tab w:val="left" w:pos="5400"/>
              </w:tabs>
              <w:rPr>
                <w:bCs/>
                <w:sz w:val="20"/>
              </w:rPr>
            </w:pPr>
            <w:bookmarkStart w:id="88" w:name="italic47" w:colFirst="0" w:colLast="0"/>
            <w:bookmarkStart w:id="89" w:name="bold48" w:colFirst="0" w:colLast="0"/>
            <w:bookmarkEnd w:id="86"/>
            <w:bookmarkEnd w:id="87"/>
            <w:r w:rsidRPr="0022554A">
              <w:rPr>
                <w:bCs/>
                <w:sz w:val="20"/>
              </w:rPr>
              <w:t>Interpretation</w:t>
            </w:r>
          </w:p>
        </w:tc>
        <w:tc>
          <w:tcPr>
            <w:tcW w:w="0" w:type="auto"/>
          </w:tcPr>
          <w:p w:rsidR="00191A23" w:rsidRPr="0022554A" w:rsidRDefault="00191A23" w:rsidP="00191A23">
            <w:pPr>
              <w:tabs>
                <w:tab w:val="left" w:pos="5400"/>
              </w:tabs>
              <w:jc w:val="center"/>
              <w:rPr>
                <w:sz w:val="20"/>
              </w:rPr>
            </w:pPr>
            <w:r w:rsidRPr="0022554A">
              <w:rPr>
                <w:sz w:val="20"/>
              </w:rPr>
              <w:t>20</w:t>
            </w:r>
          </w:p>
        </w:tc>
        <w:tc>
          <w:tcPr>
            <w:tcW w:w="8687" w:type="dxa"/>
          </w:tcPr>
          <w:p w:rsidR="00191A23" w:rsidRPr="0022554A" w:rsidRDefault="00191A23" w:rsidP="00191A23">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1265" w:type="dxa"/>
          </w:tcPr>
          <w:p>
            <w:r>
              <w:t>Page 14-17</w:t>
            </w:r>
          </w:p>
        </w:tc>
        <w:tc>
          <w:tcPr>
            <w:tcW w:w="3129" w:type="dxa"/>
          </w:tcPr>
          <w:p>
            <w:r>
              <w:t>Discussion interprets findings cautiously with reference to objectives and prior literature, e.g. “Consistent with our results, [the only prior TDF-based study] found that general promotion of physical and social activities was more commonly integrated than referral to structured exercise programmes or leisure activities.” (p.15)</w:t>
            </w:r>
          </w:p>
        </w:tc>
      </w:tr>
      <w:tr w:rsidR="00191A23" w:rsidRPr="0022554A" w:rsidTr="00517788">
        <w:tc>
          <w:tcPr>
            <w:tcW w:w="0" w:type="auto"/>
          </w:tcPr>
          <w:p w:rsidR="00191A23" w:rsidRPr="0022554A" w:rsidRDefault="00191A23" w:rsidP="00191A23">
            <w:pPr>
              <w:tabs>
                <w:tab w:val="left" w:pos="5400"/>
              </w:tabs>
              <w:rPr>
                <w:bCs/>
                <w:sz w:val="20"/>
              </w:rPr>
            </w:pPr>
            <w:bookmarkStart w:id="90" w:name="italic48" w:colFirst="0" w:colLast="0"/>
            <w:bookmarkStart w:id="91" w:name="bold49" w:colFirst="0" w:colLast="0"/>
            <w:bookmarkEnd w:id="88"/>
            <w:bookmarkEnd w:id="89"/>
            <w:r w:rsidRPr="0022554A">
              <w:rPr>
                <w:bCs/>
                <w:sz w:val="20"/>
              </w:rPr>
              <w:t>Generalisability</w:t>
            </w:r>
          </w:p>
        </w:tc>
        <w:tc>
          <w:tcPr>
            <w:tcW w:w="0" w:type="auto"/>
          </w:tcPr>
          <w:p w:rsidR="00191A23" w:rsidRPr="0022554A" w:rsidRDefault="00191A23" w:rsidP="00191A23">
            <w:pPr>
              <w:tabs>
                <w:tab w:val="left" w:pos="5400"/>
              </w:tabs>
              <w:jc w:val="center"/>
              <w:rPr>
                <w:sz w:val="20"/>
              </w:rPr>
            </w:pPr>
            <w:r w:rsidRPr="0022554A">
              <w:rPr>
                <w:sz w:val="20"/>
              </w:rPr>
              <w:t>21</w:t>
            </w:r>
          </w:p>
        </w:tc>
        <w:tc>
          <w:tcPr>
            <w:tcW w:w="8687" w:type="dxa"/>
          </w:tcPr>
          <w:p w:rsidR="00191A23" w:rsidRPr="0022554A" w:rsidRDefault="00191A23" w:rsidP="00191A23">
            <w:pPr>
              <w:tabs>
                <w:tab w:val="left" w:pos="5400"/>
              </w:tabs>
              <w:rPr>
                <w:sz w:val="20"/>
              </w:rPr>
            </w:pPr>
            <w:r w:rsidRPr="0022554A">
              <w:rPr>
                <w:sz w:val="20"/>
              </w:rPr>
              <w:t>Discuss the generalisability (external validity) of the study results</w:t>
            </w:r>
          </w:p>
        </w:tc>
        <w:tc>
          <w:tcPr>
            <w:tcW w:w="1265" w:type="dxa"/>
          </w:tcPr>
          <w:p>
            <w:r>
              <w:t>Not explicitly addressed</w:t>
            </w:r>
          </w:p>
        </w:tc>
        <w:tc>
          <w:tcPr>
            <w:tcW w:w="3129" w:type="dxa"/>
          </w:tcPr>
          <w:p>
            <w:r>
              <w:t>No dedicated generalisability/external-validity paragraph. Closest content: study is framed as a “regional description” (p.14) and Limitations note the two-Swiss-canton sample and underrepresentation of some professional groups as constraints on wider applicability (p.17-18).</w:t>
            </w:r>
          </w:p>
        </w:tc>
      </w:tr>
      <w:tr w:rsidR="00191A23" w:rsidRPr="0022554A" w:rsidTr="00517788">
        <w:tc>
          <w:tcPr>
            <w:tcW w:w="1911" w:type="dxa"/>
            <w:gridSpan w:val="2"/>
          </w:tcPr>
          <w:p w:rsidR="00191A23" w:rsidRPr="0022554A" w:rsidRDefault="00191A23" w:rsidP="00191A23">
            <w:pPr>
              <w:pStyle w:val="TableSubHead"/>
              <w:tabs>
                <w:tab w:val="left" w:pos="5400"/>
              </w:tabs>
              <w:rPr>
                <w:sz w:val="20"/>
              </w:rPr>
            </w:pPr>
            <w:bookmarkStart w:id="92" w:name="italic49"/>
            <w:bookmarkStart w:id="93" w:name="bold50"/>
            <w:bookmarkEnd w:id="90"/>
            <w:bookmarkEnd w:id="91"/>
            <w:r w:rsidRPr="0022554A">
              <w:rPr>
                <w:sz w:val="20"/>
              </w:rPr>
              <w:t>Other information</w:t>
            </w:r>
          </w:p>
        </w:tc>
        <w:bookmarkEnd w:id="92"/>
        <w:bookmarkEnd w:id="93"/>
        <w:tc>
          <w:tcPr>
            <w:tcW w:w="13081" w:type="dxa"/>
            <w:gridSpan w:val="3"/>
          </w:tcPr>
          <w:p w:rsidR="00191A23" w:rsidRPr="0022554A" w:rsidRDefault="00191A23" w:rsidP="00191A23">
            <w:pPr>
              <w:pStyle w:val="TableSubHead"/>
              <w:tabs>
                <w:tab w:val="left" w:pos="5400"/>
              </w:tabs>
              <w:rPr>
                <w:sz w:val="20"/>
              </w:rPr>
            </w:pPr>
          </w:p>
        </w:tc>
      </w:tr>
      <w:tr w:rsidR="00191A23" w:rsidRPr="0022554A" w:rsidTr="00517788">
        <w:tc>
          <w:tcPr>
            <w:tcW w:w="0" w:type="auto"/>
          </w:tcPr>
          <w:p w:rsidR="00191A23" w:rsidRPr="0022554A" w:rsidRDefault="00191A23" w:rsidP="00191A23">
            <w:pPr>
              <w:tabs>
                <w:tab w:val="left" w:pos="5400"/>
              </w:tabs>
              <w:rPr>
                <w:bCs/>
                <w:sz w:val="20"/>
              </w:rPr>
            </w:pPr>
            <w:bookmarkStart w:id="94" w:name="italic50" w:colFirst="0" w:colLast="0"/>
            <w:bookmarkStart w:id="95" w:name="bold51" w:colFirst="0" w:colLast="0"/>
            <w:r w:rsidRPr="0022554A">
              <w:rPr>
                <w:bCs/>
                <w:sz w:val="20"/>
              </w:rPr>
              <w:t>Funding</w:t>
            </w:r>
          </w:p>
        </w:tc>
        <w:tc>
          <w:tcPr>
            <w:tcW w:w="0" w:type="auto"/>
          </w:tcPr>
          <w:p w:rsidR="00191A23" w:rsidRPr="0022554A" w:rsidRDefault="00191A23" w:rsidP="00191A23">
            <w:pPr>
              <w:tabs>
                <w:tab w:val="left" w:pos="5400"/>
              </w:tabs>
              <w:jc w:val="center"/>
              <w:rPr>
                <w:sz w:val="20"/>
              </w:rPr>
            </w:pPr>
            <w:r w:rsidRPr="0022554A">
              <w:rPr>
                <w:sz w:val="20"/>
              </w:rPr>
              <w:t>22</w:t>
            </w:r>
          </w:p>
        </w:tc>
        <w:tc>
          <w:tcPr>
            <w:tcW w:w="8687" w:type="dxa"/>
          </w:tcPr>
          <w:p w:rsidR="00191A23" w:rsidRPr="0022554A" w:rsidRDefault="00191A23" w:rsidP="00191A23">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1265" w:type="dxa"/>
          </w:tcPr>
          <w:p>
            <w:r>
              <w:t>Page 19</w:t>
            </w:r>
          </w:p>
        </w:tc>
        <w:tc>
          <w:tcPr>
            <w:tcW w:w="3129" w:type="dxa"/>
          </w:tcPr>
          <w:p>
            <w:r>
              <w:t>“This study was supported by [Funding Agency/Organization] under grant number [Grant Number].” — NOTE: this is a placeholder in the manuscript and still needs to be completed with the actual funding source before submission.</w:t>
            </w:r>
          </w:p>
        </w:tc>
      </w:tr>
      <w:bookmarkEnd w:id="94"/>
      <w:bookmarkEnd w:id="95"/>
    </w:tbl>
    <w:p w:rsidR="002602FB" w:rsidRDefault="002602FB" w:rsidP="0022554A">
      <w:pPr>
        <w:pStyle w:val="TableNote"/>
        <w:tabs>
          <w:tab w:val="left" w:pos="5400"/>
        </w:tabs>
        <w:rPr>
          <w:bCs/>
          <w:sz w:val="20"/>
        </w:rPr>
      </w:pPr>
    </w:p>
    <w:p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rsidR="00AE2C57" w:rsidRDefault="00AE2C57" w:rsidP="0022554A">
      <w:pPr>
        <w:pStyle w:val="TableNote"/>
        <w:tabs>
          <w:tab w:val="left" w:pos="5400"/>
        </w:tabs>
        <w:rPr>
          <w:sz w:val="20"/>
        </w:rPr>
      </w:pPr>
    </w:p>
    <w:p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www.strobe-statement.org.</w:t>
      </w:r>
    </w:p>
    <w:sectPr w:rsidR="00A42352" w:rsidRPr="002602FB" w:rsidSect="00191A23">
      <w:footerReference w:type="even" r:id="rId7"/>
      <w:footerReference w:type="default" r:id="rId8"/>
      <w:pgSz w:w="16834" w:h="11909" w:orient="landscape"/>
      <w:pgMar w:top="1134" w:right="1134" w:bottom="113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13D2" w:rsidRDefault="005513D2">
      <w:r>
        <w:separator/>
      </w:r>
    </w:p>
  </w:endnote>
  <w:endnote w:type="continuationSeparator" w:id="0">
    <w:p w:rsidR="005513D2" w:rsidRDefault="005513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C96" w:rsidRDefault="00A13C96" w:rsidP="00A13C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13C96" w:rsidRDefault="00A13C96"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C96" w:rsidRDefault="00A13C96" w:rsidP="007F7F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A489B">
      <w:rPr>
        <w:rStyle w:val="PageNumber"/>
        <w:noProof/>
      </w:rPr>
      <w:t>3</w:t>
    </w:r>
    <w:r>
      <w:rPr>
        <w:rStyle w:val="PageNumber"/>
      </w:rPr>
      <w:fldChar w:fldCharType="end"/>
    </w:r>
  </w:p>
  <w:p w:rsidR="00A13C96" w:rsidRDefault="00A13C96"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13D2" w:rsidRDefault="005513D2">
      <w:r>
        <w:separator/>
      </w:r>
    </w:p>
  </w:footnote>
  <w:footnote w:type="continuationSeparator" w:id="0">
    <w:p w:rsidR="005513D2" w:rsidRDefault="005513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1090740553">
    <w:abstractNumId w:val="20"/>
  </w:num>
  <w:num w:numId="2" w16cid:durableId="2137990816">
    <w:abstractNumId w:val="11"/>
  </w:num>
  <w:num w:numId="3" w16cid:durableId="846558086">
    <w:abstractNumId w:val="18"/>
  </w:num>
  <w:num w:numId="4" w16cid:durableId="1254322752">
    <w:abstractNumId w:val="16"/>
  </w:num>
  <w:num w:numId="5" w16cid:durableId="1630084397">
    <w:abstractNumId w:val="15"/>
  </w:num>
  <w:num w:numId="6" w16cid:durableId="1693408848">
    <w:abstractNumId w:val="19"/>
  </w:num>
  <w:num w:numId="7" w16cid:durableId="1059204191">
    <w:abstractNumId w:val="10"/>
  </w:num>
  <w:num w:numId="8" w16cid:durableId="115030350">
    <w:abstractNumId w:val="13"/>
  </w:num>
  <w:num w:numId="9" w16cid:durableId="452789923">
    <w:abstractNumId w:val="9"/>
  </w:num>
  <w:num w:numId="10" w16cid:durableId="1386489192">
    <w:abstractNumId w:val="14"/>
  </w:num>
  <w:num w:numId="11" w16cid:durableId="1458404195">
    <w:abstractNumId w:val="7"/>
  </w:num>
  <w:num w:numId="12" w16cid:durableId="299311052">
    <w:abstractNumId w:val="6"/>
  </w:num>
  <w:num w:numId="13" w16cid:durableId="452214912">
    <w:abstractNumId w:val="5"/>
  </w:num>
  <w:num w:numId="14" w16cid:durableId="1644191852">
    <w:abstractNumId w:val="4"/>
  </w:num>
  <w:num w:numId="15" w16cid:durableId="1888758474">
    <w:abstractNumId w:val="8"/>
  </w:num>
  <w:num w:numId="16" w16cid:durableId="345403386">
    <w:abstractNumId w:val="3"/>
  </w:num>
  <w:num w:numId="17" w16cid:durableId="1476026378">
    <w:abstractNumId w:val="2"/>
  </w:num>
  <w:num w:numId="18" w16cid:durableId="735083601">
    <w:abstractNumId w:val="1"/>
  </w:num>
  <w:num w:numId="19" w16cid:durableId="1256401363">
    <w:abstractNumId w:val="0"/>
  </w:num>
  <w:num w:numId="20" w16cid:durableId="1946959499">
    <w:abstractNumId w:val="12"/>
  </w:num>
  <w:num w:numId="21" w16cid:durableId="178330390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1ABE"/>
    <w:rsid w:val="00002974"/>
    <w:rsid w:val="00005F0F"/>
    <w:rsid w:val="00023515"/>
    <w:rsid w:val="000645FF"/>
    <w:rsid w:val="00093E3A"/>
    <w:rsid w:val="000B6FD4"/>
    <w:rsid w:val="000E3193"/>
    <w:rsid w:val="000E691B"/>
    <w:rsid w:val="000F26ED"/>
    <w:rsid w:val="00110BFB"/>
    <w:rsid w:val="00134AAC"/>
    <w:rsid w:val="00191A23"/>
    <w:rsid w:val="001A495C"/>
    <w:rsid w:val="001A75E9"/>
    <w:rsid w:val="001E02AD"/>
    <w:rsid w:val="0021265E"/>
    <w:rsid w:val="00215E03"/>
    <w:rsid w:val="00224268"/>
    <w:rsid w:val="0022554A"/>
    <w:rsid w:val="00226A29"/>
    <w:rsid w:val="002552FD"/>
    <w:rsid w:val="002602FB"/>
    <w:rsid w:val="002B385C"/>
    <w:rsid w:val="002C731D"/>
    <w:rsid w:val="002D06D0"/>
    <w:rsid w:val="002D1ABE"/>
    <w:rsid w:val="002F1A87"/>
    <w:rsid w:val="003354B7"/>
    <w:rsid w:val="003508EF"/>
    <w:rsid w:val="00372129"/>
    <w:rsid w:val="00385050"/>
    <w:rsid w:val="003A3FDD"/>
    <w:rsid w:val="00404D2C"/>
    <w:rsid w:val="004060E6"/>
    <w:rsid w:val="00407BEA"/>
    <w:rsid w:val="004243C8"/>
    <w:rsid w:val="0045419E"/>
    <w:rsid w:val="0045734B"/>
    <w:rsid w:val="00465542"/>
    <w:rsid w:val="00472DF5"/>
    <w:rsid w:val="00495204"/>
    <w:rsid w:val="004A31B3"/>
    <w:rsid w:val="004A32C8"/>
    <w:rsid w:val="004E1263"/>
    <w:rsid w:val="005044A6"/>
    <w:rsid w:val="00517788"/>
    <w:rsid w:val="005513D2"/>
    <w:rsid w:val="00590F64"/>
    <w:rsid w:val="005923E5"/>
    <w:rsid w:val="005B567D"/>
    <w:rsid w:val="005D0CFC"/>
    <w:rsid w:val="005D19F4"/>
    <w:rsid w:val="005F254A"/>
    <w:rsid w:val="006149D3"/>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C72F6"/>
    <w:rsid w:val="007F7FA0"/>
    <w:rsid w:val="00816966"/>
    <w:rsid w:val="00817D26"/>
    <w:rsid w:val="00821CD4"/>
    <w:rsid w:val="008423A7"/>
    <w:rsid w:val="008440CC"/>
    <w:rsid w:val="0089107E"/>
    <w:rsid w:val="00891604"/>
    <w:rsid w:val="008D225B"/>
    <w:rsid w:val="00921BF8"/>
    <w:rsid w:val="009367F9"/>
    <w:rsid w:val="009642BE"/>
    <w:rsid w:val="00976EE1"/>
    <w:rsid w:val="009872CC"/>
    <w:rsid w:val="009B10F1"/>
    <w:rsid w:val="009B368D"/>
    <w:rsid w:val="009C24D4"/>
    <w:rsid w:val="009E0429"/>
    <w:rsid w:val="009F5211"/>
    <w:rsid w:val="009F7FD6"/>
    <w:rsid w:val="00A13C96"/>
    <w:rsid w:val="00A42352"/>
    <w:rsid w:val="00A527E4"/>
    <w:rsid w:val="00A5640D"/>
    <w:rsid w:val="00A729D6"/>
    <w:rsid w:val="00A938BF"/>
    <w:rsid w:val="00AB7BC4"/>
    <w:rsid w:val="00AE23EB"/>
    <w:rsid w:val="00AE2C57"/>
    <w:rsid w:val="00AF4615"/>
    <w:rsid w:val="00B50DF8"/>
    <w:rsid w:val="00B54EA0"/>
    <w:rsid w:val="00B60EFB"/>
    <w:rsid w:val="00B65366"/>
    <w:rsid w:val="00B77807"/>
    <w:rsid w:val="00B940E9"/>
    <w:rsid w:val="00BA1206"/>
    <w:rsid w:val="00BC7FE6"/>
    <w:rsid w:val="00BE3709"/>
    <w:rsid w:val="00CA489B"/>
    <w:rsid w:val="00CB6CC8"/>
    <w:rsid w:val="00CC4C93"/>
    <w:rsid w:val="00D120D2"/>
    <w:rsid w:val="00D20D7C"/>
    <w:rsid w:val="00D26FCA"/>
    <w:rsid w:val="00D6407C"/>
    <w:rsid w:val="00D87AF7"/>
    <w:rsid w:val="00DA120C"/>
    <w:rsid w:val="00DC4BEF"/>
    <w:rsid w:val="00E10628"/>
    <w:rsid w:val="00E144CD"/>
    <w:rsid w:val="00E2292B"/>
    <w:rsid w:val="00E341E9"/>
    <w:rsid w:val="00EA6E28"/>
    <w:rsid w:val="00F0752A"/>
    <w:rsid w:val="00F378D0"/>
    <w:rsid w:val="00F47B5F"/>
    <w:rsid w:val="00F53E05"/>
    <w:rsid w:val="00F72424"/>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3E2A13"/>
  <w15:docId w15:val="{3E0EFEB5-9A1D-4247-A570-97A795AD4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C:\documents and settings\jannis\application data\microsoft\templates\BMJ Templates\article.dot</Template>
  <TotalTime>9</TotalTime>
  <Pages>1</Pages>
  <Words>797</Words>
  <Characters>4777</Characters>
  <Application>Microsoft Office Word</Application>
  <DocSecurity>0</DocSecurity>
  <Lines>176</Lines>
  <Paragraphs>109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Aurora Monticelli</cp:lastModifiedBy>
  <cp:revision>4</cp:revision>
  <cp:lastPrinted>2014-09-01T08:36:00Z</cp:lastPrinted>
  <dcterms:created xsi:type="dcterms:W3CDTF">2014-09-01T14:20:00Z</dcterms:created>
  <dcterms:modified xsi:type="dcterms:W3CDTF">2026-07-16T09:20:00Z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ies>
</file>