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953C" w14:textId="77777777" w:rsidR="006D1CE4" w:rsidRDefault="00000000">
      <w:pPr>
        <w:jc w:val="center"/>
      </w:pPr>
      <w:r>
        <w:rPr>
          <w:b/>
          <w:sz w:val="32"/>
        </w:rPr>
        <w:t>Description of Additional Supplementary Files</w:t>
      </w:r>
    </w:p>
    <w:p w14:paraId="7478E17B" w14:textId="77777777" w:rsidR="006D1CE4" w:rsidRDefault="00000000" w:rsidP="00446A21">
      <w:r>
        <w:rPr>
          <w:i/>
          <w:sz w:val="18"/>
        </w:rPr>
        <w:t>Legends for separate Supplementary Data files supplied outside the Supplementary Information PDF.</w:t>
      </w:r>
    </w:p>
    <w:p w14:paraId="5C6F1ED9" w14:textId="77777777" w:rsidR="006D1CE4" w:rsidRDefault="00000000">
      <w:pPr>
        <w:spacing w:after="160"/>
      </w:pPr>
      <w:r>
        <w:rPr>
          <w:b/>
        </w:rPr>
        <w:t xml:space="preserve">File format: </w:t>
      </w:r>
      <w:r>
        <w:t>All separate Supplementary Data files are provided as .xlsx files, one file per data item.</w:t>
      </w:r>
    </w:p>
    <w:p w14:paraId="2DFF4BB7" w14:textId="77777777" w:rsidR="006D1CE4" w:rsidRDefault="00000000">
      <w:pPr>
        <w:spacing w:after="80"/>
      </w:pPr>
      <w:r>
        <w:rPr>
          <w:b/>
          <w:sz w:val="22"/>
        </w:rPr>
        <w:t>Supplementary Data 1 (Supplementary Data 1.xlsx)</w:t>
      </w:r>
    </w:p>
    <w:p w14:paraId="36088000" w14:textId="77777777" w:rsidR="006D1CE4" w:rsidRDefault="00000000">
      <w:pPr>
        <w:spacing w:after="120"/>
      </w:pPr>
      <w:r>
        <w:t xml:space="preserve">Count data from </w:t>
      </w:r>
      <w:proofErr w:type="spellStart"/>
      <w:r>
        <w:t>SymPortal</w:t>
      </w:r>
      <w:proofErr w:type="spellEnd"/>
      <w:r>
        <w:t xml:space="preserve"> using the SYM_VAR_5.8S2 and SYM_VAR_REV primer set.</w:t>
      </w:r>
    </w:p>
    <w:p w14:paraId="7F2355A4" w14:textId="77777777" w:rsidR="006D1CE4" w:rsidRPr="00290AAA" w:rsidRDefault="00000000">
      <w:pPr>
        <w:spacing w:after="80"/>
      </w:pPr>
      <w:r w:rsidRPr="00290AAA">
        <w:rPr>
          <w:b/>
          <w:sz w:val="22"/>
        </w:rPr>
        <w:t>Supplementary Data 2 (Supplementary Data 2.xlsx)</w:t>
      </w:r>
    </w:p>
    <w:p w14:paraId="09996606" w14:textId="3B31EF00" w:rsidR="006D1CE4" w:rsidRDefault="005C62EA">
      <w:pPr>
        <w:spacing w:after="120"/>
      </w:pPr>
      <w:r w:rsidRPr="00290AAA">
        <w:t>Sequence</w:t>
      </w:r>
      <w:r>
        <w:t xml:space="preserve"> data from </w:t>
      </w:r>
      <w:proofErr w:type="spellStart"/>
      <w:r>
        <w:t>SymPortal</w:t>
      </w:r>
      <w:proofErr w:type="spellEnd"/>
      <w:r>
        <w:t xml:space="preserve"> using SYM_VAR_5.8S2 and SYM_VAR_REV primer set.</w:t>
      </w:r>
    </w:p>
    <w:p w14:paraId="5CEBA7CE" w14:textId="77777777" w:rsidR="006D1CE4" w:rsidRDefault="00000000">
      <w:pPr>
        <w:spacing w:after="80"/>
      </w:pPr>
      <w:r>
        <w:rPr>
          <w:b/>
          <w:sz w:val="22"/>
        </w:rPr>
        <w:t>Supplementary Data 3 (Supplementary Data 3.xlsx)</w:t>
      </w:r>
    </w:p>
    <w:p w14:paraId="57916971" w14:textId="77777777" w:rsidR="006D1CE4" w:rsidRDefault="00000000">
      <w:pPr>
        <w:spacing w:after="120"/>
      </w:pPr>
      <w:r>
        <w:t xml:space="preserve">Sequence read quality data from </w:t>
      </w:r>
      <w:proofErr w:type="spellStart"/>
      <w:r>
        <w:t>SymPortal</w:t>
      </w:r>
      <w:proofErr w:type="spellEnd"/>
      <w:r>
        <w:t xml:space="preserve"> using the ITSIntFor2 and ITS-Reverse primer set.</w:t>
      </w:r>
    </w:p>
    <w:p w14:paraId="00870B91" w14:textId="77777777" w:rsidR="006D1CE4" w:rsidRDefault="00000000">
      <w:pPr>
        <w:spacing w:after="80"/>
      </w:pPr>
      <w:r>
        <w:rPr>
          <w:b/>
          <w:sz w:val="22"/>
        </w:rPr>
        <w:t>Supplementary Data 4 (Supplementary Data 4.xlsx)</w:t>
      </w:r>
    </w:p>
    <w:p w14:paraId="57D36249" w14:textId="77777777" w:rsidR="006D1CE4" w:rsidRDefault="00000000">
      <w:pPr>
        <w:spacing w:after="120"/>
      </w:pPr>
      <w:r>
        <w:t xml:space="preserve">Sequence read quality data from </w:t>
      </w:r>
      <w:proofErr w:type="spellStart"/>
      <w:r>
        <w:t>SymPortal</w:t>
      </w:r>
      <w:proofErr w:type="spellEnd"/>
      <w:r>
        <w:t xml:space="preserve"> using the SYM_VAR_5.8S2 and SYM_VAR_REV primer set.</w:t>
      </w:r>
    </w:p>
    <w:p w14:paraId="636E7597" w14:textId="77777777" w:rsidR="006D1CE4" w:rsidRDefault="00000000">
      <w:pPr>
        <w:spacing w:after="80"/>
      </w:pPr>
      <w:r>
        <w:rPr>
          <w:b/>
          <w:sz w:val="22"/>
        </w:rPr>
        <w:t>Supplementary Data 5 (Supplementary Data 5.xlsx)</w:t>
      </w:r>
    </w:p>
    <w:p w14:paraId="1FA21CD1" w14:textId="77777777" w:rsidR="006D1CE4" w:rsidRDefault="00000000">
      <w:pPr>
        <w:spacing w:after="120"/>
      </w:pPr>
      <w:r>
        <w:t xml:space="preserve">Count data from </w:t>
      </w:r>
      <w:proofErr w:type="spellStart"/>
      <w:r>
        <w:t>SymPortal</w:t>
      </w:r>
      <w:proofErr w:type="spellEnd"/>
      <w:r>
        <w:t xml:space="preserve"> using the ITSIntFor2 and ITS-Reverse primer set.</w:t>
      </w:r>
    </w:p>
    <w:p w14:paraId="2938342D" w14:textId="77777777" w:rsidR="006D1CE4" w:rsidRDefault="00000000">
      <w:pPr>
        <w:spacing w:after="80"/>
      </w:pPr>
      <w:r>
        <w:rPr>
          <w:b/>
          <w:sz w:val="22"/>
        </w:rPr>
        <w:t>Supplementary Data 6 (Supplementary Data 6.xlsx)</w:t>
      </w:r>
    </w:p>
    <w:p w14:paraId="6C36694D" w14:textId="77777777" w:rsidR="006D1CE4" w:rsidRDefault="00000000">
      <w:pPr>
        <w:spacing w:after="120"/>
      </w:pPr>
      <w:r>
        <w:t xml:space="preserve">The sequence data from </w:t>
      </w:r>
      <w:proofErr w:type="spellStart"/>
      <w:r>
        <w:t>SymPortal</w:t>
      </w:r>
      <w:proofErr w:type="spellEnd"/>
      <w:r>
        <w:t xml:space="preserve"> using the ITSIntFor2 and ITS-Reverse primer set.</w:t>
      </w:r>
    </w:p>
    <w:p w14:paraId="7E72AFB2" w14:textId="77777777" w:rsidR="006D1CE4" w:rsidRDefault="00000000">
      <w:pPr>
        <w:spacing w:after="80"/>
      </w:pPr>
      <w:r>
        <w:rPr>
          <w:b/>
          <w:sz w:val="22"/>
        </w:rPr>
        <w:t>Supplementary Data 7 (Supplementary Data 7.xlsx)</w:t>
      </w:r>
    </w:p>
    <w:p w14:paraId="10CB421E" w14:textId="77777777" w:rsidR="006D1CE4" w:rsidRDefault="00000000">
      <w:pPr>
        <w:spacing w:after="120"/>
      </w:pPr>
      <w:r>
        <w:t>Results of GLMM analysis of the relationship between the C3-radiation occurrence rate and environmental factors. SE: standard error; 95% CI LL: lower limit of the 95% confidence interval; 95% CI UL: upper limit of the 95% confidence interval.</w:t>
      </w:r>
    </w:p>
    <w:p w14:paraId="60B43584" w14:textId="77777777" w:rsidR="006D1CE4" w:rsidRDefault="00000000">
      <w:pPr>
        <w:spacing w:after="80"/>
      </w:pPr>
      <w:r>
        <w:rPr>
          <w:b/>
          <w:sz w:val="22"/>
        </w:rPr>
        <w:t>Supplementary Data 8 (Supplementary Data 8.xlsx)</w:t>
      </w:r>
    </w:p>
    <w:p w14:paraId="7C75E0C4" w14:textId="77777777" w:rsidR="006D1CE4" w:rsidRDefault="00000000">
      <w:pPr>
        <w:spacing w:after="120"/>
      </w:pPr>
      <w:r>
        <w:t>Results of GLMM analysis of the relationship between the C1-radiation occurrence rate and environmental factors. SE: standard error; 95% CI LL: lower limit of the 95% confidence interval; 95% CI UL: upper limit of the 95% confidence interval.</w:t>
      </w:r>
    </w:p>
    <w:p w14:paraId="39524029" w14:textId="77777777" w:rsidR="00446A21" w:rsidRDefault="00446A21">
      <w:pPr>
        <w:spacing w:after="120"/>
        <w:rPr>
          <w:lang w:eastAsia="ja-JP"/>
        </w:rPr>
      </w:pPr>
    </w:p>
    <w:p w14:paraId="3A5BA937" w14:textId="5DB283D9" w:rsidR="00446A21" w:rsidRDefault="00446A21">
      <w:pPr>
        <w:spacing w:after="120"/>
        <w:rPr>
          <w:lang w:eastAsia="ja-JP"/>
        </w:rPr>
      </w:pPr>
      <w:r>
        <w:rPr>
          <w:rFonts w:hint="eastAsia"/>
          <w:lang w:eastAsia="ja-JP"/>
        </w:rPr>
        <w:t>Legends for Supplementary information PDF</w:t>
      </w:r>
    </w:p>
    <w:p w14:paraId="5D132957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1.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 analysis of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aff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proofErr w:type="spellEnd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(AaD) and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proofErr w:type="spellEnd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AcS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). STRUCTURE bar plots for the two coral species. The x-axis represents individual corals, and the y-axis represents the estimated membership proportion in each hypothetical cluster, shown in different colors. The analysis was performed using the -R 0.7 and --write-random-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snp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options, based on 411 loci.</w:t>
      </w:r>
    </w:p>
    <w:p w14:paraId="4E01ACD4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2.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Isolation-by-distance (IBD) results of the two coral species, based on 2,646 loci for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aff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1,575 loci for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254863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3.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Composition of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Symbiodiniaceae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seven habitats for two coral species (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aff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(AaD),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proofErr w:type="spellEnd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AcS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)) based on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SymPortal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 using the ITSintfor2 and ITS2-Reverse primer set. Color squares show the proportional abundance of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Symbiodiniaceae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lineage groups: C1 radiation profile (light-blue), C3 radiation profile (purple),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Cladocopium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types other than C1 and C3 radiation profile (yellow), and non-DIV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Cladocopium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types (orange).</w:t>
      </w:r>
    </w:p>
    <w:p w14:paraId="7256BC4D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33CF01B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Figure 4.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Adult and juvenile coral samples collected at Tateyama. Host species were confirmed using MIG-seq analysis.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) Juvenile coral, defined as a colony measuring ≤ 5 cm in maximum diameter.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) Adult coral.</w:t>
      </w:r>
    </w:p>
    <w:p w14:paraId="45A81CCE" w14:textId="77777777" w:rsidR="00446A21" w:rsidRPr="0096578B" w:rsidRDefault="00446A21" w:rsidP="00446A21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</w:t>
      </w:r>
    </w:p>
    <w:p w14:paraId="5D65F7DB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Samples abbreviation and genetic diversity. Ho is observed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heterozygosities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He is expected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heterozygosities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* </w:t>
      </w:r>
      <w:proofErr w:type="gram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shows</w:t>
      </w:r>
      <w:proofErr w:type="gram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the locations are the northernmost habitats in both coral species (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AcS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aff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(AaD)).</w:t>
      </w:r>
    </w:p>
    <w:p w14:paraId="6879456D" w14:textId="77777777" w:rsidR="00446A21" w:rsidRPr="0096578B" w:rsidRDefault="00446A21" w:rsidP="00446A21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</w:t>
      </w:r>
    </w:p>
    <w:p w14:paraId="0F69623C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Pairwise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Fst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(below) and p-values (above) for 10 Japanese populations of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AcS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aff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proofErr w:type="spellEnd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(AaD). Significant pairwise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Fst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after the sequential Bonferroni test (α &lt; 0.05) are shown in bold. Negative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Fst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were converted to zero. Site abbreviations are as follows: KAS: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Tanegashima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Amak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Amakusa; GAS: Goto; MYO: Miyazaki; TUS: Tsushima; Kouch: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Tatsukushi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KOS: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Yokonami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WAS: Wakayama; ZAS: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Shikinejima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; TYA: Tateyama.</w:t>
      </w:r>
    </w:p>
    <w:p w14:paraId="54FE7887" w14:textId="77777777" w:rsidR="00446A21" w:rsidRPr="0096578B" w:rsidRDefault="00446A21" w:rsidP="00446A21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3</w:t>
      </w:r>
    </w:p>
    <w:p w14:paraId="7EB453A3" w14:textId="72A708B8" w:rsidR="00446A21" w:rsidRPr="0096578B" w:rsidRDefault="00446A21" w:rsidP="00446A21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subcloned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Symbiodiniaceae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sequences from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proofErr w:type="spellEnd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AcS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aff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proofErr w:type="spellEnd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(AaD</w:t>
      </w:r>
      <w:r w:rsidRPr="00446A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4</w:t>
      </w:r>
    </w:p>
    <w:p w14:paraId="4162B9B2" w14:textId="112C7A6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Symbiodiniaceae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clade A type sequences in juvenile corals in Tateyama).</w:t>
      </w:r>
    </w:p>
    <w:p w14:paraId="72608586" w14:textId="77777777" w:rsidR="00446A21" w:rsidRPr="0096578B" w:rsidRDefault="00446A21" w:rsidP="00446A21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5</w:t>
      </w:r>
    </w:p>
    <w:p w14:paraId="7BEF6A26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subcloned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Symbiodiniaceae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sequences from filtered seawater.</w:t>
      </w:r>
    </w:p>
    <w:p w14:paraId="6D32DFF6" w14:textId="77777777" w:rsidR="00446A21" w:rsidRPr="0096578B" w:rsidRDefault="00446A21" w:rsidP="00446A21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6</w:t>
      </w:r>
    </w:p>
    <w:p w14:paraId="53C6C1D9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Environmental data and centrality values for each area. Bold values indicate those of the northernmost populations.</w:t>
      </w:r>
    </w:p>
    <w:p w14:paraId="3FC3D8FC" w14:textId="77777777" w:rsidR="00446A21" w:rsidRPr="0096578B" w:rsidRDefault="00446A21" w:rsidP="00446A21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7</w:t>
      </w:r>
    </w:p>
    <w:p w14:paraId="57681948" w14:textId="77777777" w:rsidR="00446A21" w:rsidRPr="0096578B" w:rsidRDefault="00446A21" w:rsidP="00446A2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Primer sets in each analysis.</w:t>
      </w:r>
    </w:p>
    <w:p w14:paraId="53862A57" w14:textId="77777777" w:rsidR="00446A21" w:rsidRPr="00446A21" w:rsidRDefault="00446A21">
      <w:pPr>
        <w:spacing w:after="120"/>
        <w:rPr>
          <w:rFonts w:hint="eastAsia"/>
          <w:lang w:eastAsia="ja-JP"/>
        </w:rPr>
      </w:pPr>
    </w:p>
    <w:sectPr w:rsidR="00446A21" w:rsidRPr="00446A21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29DB" w14:textId="77777777" w:rsidR="003D0318" w:rsidRDefault="003D0318" w:rsidP="00446A21">
      <w:pPr>
        <w:spacing w:after="0" w:line="240" w:lineRule="auto"/>
      </w:pPr>
      <w:r>
        <w:separator/>
      </w:r>
    </w:p>
  </w:endnote>
  <w:endnote w:type="continuationSeparator" w:id="0">
    <w:p w14:paraId="7C16E949" w14:textId="77777777" w:rsidR="003D0318" w:rsidRDefault="003D0318" w:rsidP="0044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D8B38" w14:textId="77777777" w:rsidR="003D0318" w:rsidRDefault="003D0318" w:rsidP="00446A21">
      <w:pPr>
        <w:spacing w:after="0" w:line="240" w:lineRule="auto"/>
      </w:pPr>
      <w:r>
        <w:separator/>
      </w:r>
    </w:p>
  </w:footnote>
  <w:footnote w:type="continuationSeparator" w:id="0">
    <w:p w14:paraId="446CD8ED" w14:textId="77777777" w:rsidR="003D0318" w:rsidRDefault="003D0318" w:rsidP="0044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1024466">
    <w:abstractNumId w:val="8"/>
  </w:num>
  <w:num w:numId="2" w16cid:durableId="1268201442">
    <w:abstractNumId w:val="6"/>
  </w:num>
  <w:num w:numId="3" w16cid:durableId="31080492">
    <w:abstractNumId w:val="5"/>
  </w:num>
  <w:num w:numId="4" w16cid:durableId="449475386">
    <w:abstractNumId w:val="4"/>
  </w:num>
  <w:num w:numId="5" w16cid:durableId="210116022">
    <w:abstractNumId w:val="7"/>
  </w:num>
  <w:num w:numId="6" w16cid:durableId="682829733">
    <w:abstractNumId w:val="3"/>
  </w:num>
  <w:num w:numId="7" w16cid:durableId="1647471789">
    <w:abstractNumId w:val="2"/>
  </w:num>
  <w:num w:numId="8" w16cid:durableId="367337761">
    <w:abstractNumId w:val="1"/>
  </w:num>
  <w:num w:numId="9" w16cid:durableId="160203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6537"/>
    <w:rsid w:val="00290AAA"/>
    <w:rsid w:val="0029639D"/>
    <w:rsid w:val="00326F90"/>
    <w:rsid w:val="00381F69"/>
    <w:rsid w:val="003D0318"/>
    <w:rsid w:val="00446A21"/>
    <w:rsid w:val="005C62EA"/>
    <w:rsid w:val="006D1CE4"/>
    <w:rsid w:val="007767B2"/>
    <w:rsid w:val="00A441C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1D65C"/>
  <w14:defaultImageDpi w14:val="300"/>
  <w15:docId w15:val="{0E2C2463-D51F-C64A-ACCB-1AA91FD7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annotation reference"/>
    <w:basedOn w:val="a2"/>
    <w:uiPriority w:val="99"/>
    <w:semiHidden/>
    <w:unhideWhenUsed/>
    <w:rsid w:val="001E6537"/>
    <w:rPr>
      <w:sz w:val="18"/>
      <w:szCs w:val="18"/>
    </w:rPr>
  </w:style>
  <w:style w:type="paragraph" w:styleId="aff0">
    <w:name w:val="annotation text"/>
    <w:basedOn w:val="a1"/>
    <w:link w:val="aff1"/>
    <w:uiPriority w:val="99"/>
    <w:semiHidden/>
    <w:unhideWhenUsed/>
    <w:rsid w:val="001E6537"/>
  </w:style>
  <w:style w:type="character" w:customStyle="1" w:styleId="aff1">
    <w:name w:val="コメント文字列 (文字)"/>
    <w:basedOn w:val="a2"/>
    <w:link w:val="aff0"/>
    <w:uiPriority w:val="99"/>
    <w:semiHidden/>
    <w:rsid w:val="001E6537"/>
    <w:rPr>
      <w:rFonts w:ascii="Arial" w:hAnsi="Arial"/>
      <w:sz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E6537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1E6537"/>
    <w:rPr>
      <w:rFonts w:ascii="Arial" w:hAnsi="Arial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Nina Yasuda</cp:lastModifiedBy>
  <cp:revision>3</cp:revision>
  <dcterms:created xsi:type="dcterms:W3CDTF">2026-05-05T11:31:00Z</dcterms:created>
  <dcterms:modified xsi:type="dcterms:W3CDTF">2026-05-05T12:11:00Z</dcterms:modified>
  <cp:category/>
</cp:coreProperties>
</file>