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4864D" w14:textId="77777777" w:rsidR="001B487C" w:rsidRPr="001B487C" w:rsidRDefault="001B487C" w:rsidP="001B487C">
      <w:pPr>
        <w:pStyle w:val="Caption"/>
        <w:keepNext/>
        <w:rPr>
          <w:rFonts w:ascii="Times New Roman" w:hAnsi="Times New Roman" w:cs="Times New Roman"/>
          <w:i w:val="0"/>
          <w:iCs w:val="0"/>
          <w:color w:val="auto"/>
          <w:sz w:val="22"/>
          <w:szCs w:val="22"/>
        </w:rPr>
      </w:pPr>
      <w:bookmarkStart w:id="0" w:name="_Ref195296543"/>
      <w:r w:rsidRPr="001B487C">
        <w:rPr>
          <w:rFonts w:ascii="Times New Roman" w:hAnsi="Times New Roman" w:cs="Times New Roman"/>
          <w:i w:val="0"/>
          <w:iCs w:val="0"/>
          <w:color w:val="auto"/>
          <w:sz w:val="22"/>
          <w:szCs w:val="22"/>
        </w:rPr>
        <w:t xml:space="preserve">Table </w:t>
      </w:r>
      <w:bookmarkEnd w:id="0"/>
      <w:r w:rsidRPr="001B487C">
        <w:rPr>
          <w:rFonts w:ascii="Times New Roman" w:hAnsi="Times New Roman" w:cs="Times New Roman"/>
          <w:i w:val="0"/>
          <w:iCs w:val="0"/>
          <w:color w:val="auto"/>
          <w:sz w:val="22"/>
          <w:szCs w:val="22"/>
        </w:rPr>
        <w:t>1. The area within 10 km of the road network and total area of moderately and highly suitable land under future climate scenarios.</w:t>
      </w:r>
    </w:p>
    <w:tbl>
      <w:tblPr>
        <w:tblW w:w="6560" w:type="dxa"/>
        <w:jc w:val="center"/>
        <w:tblLook w:val="04A0" w:firstRow="1" w:lastRow="0" w:firstColumn="1" w:lastColumn="0" w:noHBand="0" w:noVBand="1"/>
      </w:tblPr>
      <w:tblGrid>
        <w:gridCol w:w="2420"/>
        <w:gridCol w:w="2340"/>
        <w:gridCol w:w="1800"/>
      </w:tblGrid>
      <w:tr w:rsidR="001B487C" w:rsidRPr="001D6F80" w14:paraId="5AE83EB0" w14:textId="77777777" w:rsidTr="00F25368">
        <w:trPr>
          <w:trHeight w:val="288"/>
          <w:jc w:val="center"/>
        </w:trPr>
        <w:tc>
          <w:tcPr>
            <w:tcW w:w="2420" w:type="dxa"/>
            <w:tcBorders>
              <w:top w:val="single" w:sz="8" w:space="0" w:color="auto"/>
              <w:left w:val="single" w:sz="8" w:space="0" w:color="auto"/>
              <w:bottom w:val="single" w:sz="4" w:space="0" w:color="000000"/>
              <w:right w:val="single" w:sz="4" w:space="0" w:color="auto"/>
            </w:tcBorders>
            <w:noWrap/>
            <w:vAlign w:val="bottom"/>
            <w:hideMark/>
          </w:tcPr>
          <w:p w14:paraId="57C0F20A"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lang w:eastAsia="en-CA"/>
                <w14:ligatures w14:val="none"/>
              </w:rPr>
            </w:pPr>
            <w:r w:rsidRPr="001D6F80">
              <w:rPr>
                <w:rFonts w:ascii="Times New Roman" w:eastAsia="Times New Roman" w:hAnsi="Times New Roman" w:cs="Times New Roman"/>
                <w:b/>
                <w:bCs/>
                <w:color w:val="000000"/>
                <w:kern w:val="0"/>
                <w:lang w:eastAsia="en-CA"/>
                <w14:ligatures w14:val="none"/>
              </w:rPr>
              <w:t>2099 Climate Scenario</w:t>
            </w:r>
          </w:p>
        </w:tc>
        <w:tc>
          <w:tcPr>
            <w:tcW w:w="2340" w:type="dxa"/>
            <w:tcBorders>
              <w:top w:val="single" w:sz="8" w:space="0" w:color="auto"/>
              <w:left w:val="nil"/>
              <w:bottom w:val="single" w:sz="4" w:space="0" w:color="000000"/>
              <w:right w:val="single" w:sz="4" w:space="0" w:color="auto"/>
            </w:tcBorders>
            <w:noWrap/>
            <w:vAlign w:val="bottom"/>
            <w:hideMark/>
          </w:tcPr>
          <w:p w14:paraId="20126112"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lang w:eastAsia="en-CA"/>
                <w14:ligatures w14:val="none"/>
              </w:rPr>
            </w:pPr>
            <w:r w:rsidRPr="001D6F80">
              <w:rPr>
                <w:rFonts w:ascii="Times New Roman" w:eastAsia="Times New Roman" w:hAnsi="Times New Roman" w:cs="Times New Roman"/>
                <w:b/>
                <w:bCs/>
                <w:color w:val="000000"/>
                <w:kern w:val="0"/>
                <w:lang w:eastAsia="en-CA"/>
                <w14:ligatures w14:val="none"/>
              </w:rPr>
              <w:t>Area Near Roads (km2)</w:t>
            </w:r>
          </w:p>
        </w:tc>
        <w:tc>
          <w:tcPr>
            <w:tcW w:w="1800" w:type="dxa"/>
            <w:tcBorders>
              <w:top w:val="single" w:sz="8" w:space="0" w:color="auto"/>
              <w:left w:val="single" w:sz="4" w:space="0" w:color="auto"/>
              <w:bottom w:val="single" w:sz="4" w:space="0" w:color="000000"/>
              <w:right w:val="single" w:sz="8" w:space="0" w:color="auto"/>
            </w:tcBorders>
            <w:noWrap/>
            <w:vAlign w:val="bottom"/>
            <w:hideMark/>
          </w:tcPr>
          <w:p w14:paraId="7C22B78B"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lang w:eastAsia="en-CA"/>
                <w14:ligatures w14:val="none"/>
              </w:rPr>
            </w:pPr>
            <w:r w:rsidRPr="001D6F80">
              <w:rPr>
                <w:rFonts w:ascii="Times New Roman" w:eastAsia="Times New Roman" w:hAnsi="Times New Roman" w:cs="Times New Roman"/>
                <w:b/>
                <w:bCs/>
                <w:color w:val="000000"/>
                <w:kern w:val="0"/>
                <w:lang w:eastAsia="en-CA"/>
                <w14:ligatures w14:val="none"/>
              </w:rPr>
              <w:t>Total Area (km2)</w:t>
            </w:r>
          </w:p>
        </w:tc>
      </w:tr>
      <w:tr w:rsidR="001B487C" w:rsidRPr="001D6F80" w14:paraId="074F6C14" w14:textId="77777777" w:rsidTr="00F25368">
        <w:trPr>
          <w:trHeight w:val="288"/>
          <w:jc w:val="center"/>
        </w:trPr>
        <w:tc>
          <w:tcPr>
            <w:tcW w:w="2420" w:type="dxa"/>
            <w:tcBorders>
              <w:top w:val="nil"/>
              <w:left w:val="single" w:sz="8" w:space="0" w:color="auto"/>
              <w:bottom w:val="nil"/>
              <w:right w:val="single" w:sz="4" w:space="0" w:color="auto"/>
            </w:tcBorders>
            <w:shd w:val="clear" w:color="D9D9D9" w:fill="D9D9D9"/>
            <w:noWrap/>
            <w:vAlign w:val="bottom"/>
            <w:hideMark/>
          </w:tcPr>
          <w:p w14:paraId="1AB9D50F"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RCP 2.6</w:t>
            </w:r>
          </w:p>
        </w:tc>
        <w:tc>
          <w:tcPr>
            <w:tcW w:w="2340" w:type="dxa"/>
            <w:tcBorders>
              <w:top w:val="nil"/>
              <w:left w:val="single" w:sz="4" w:space="0" w:color="auto"/>
              <w:bottom w:val="nil"/>
              <w:right w:val="single" w:sz="4" w:space="0" w:color="auto"/>
            </w:tcBorders>
            <w:shd w:val="clear" w:color="D9D9D9" w:fill="D9D9D9"/>
            <w:noWrap/>
            <w:vAlign w:val="bottom"/>
            <w:hideMark/>
          </w:tcPr>
          <w:p w14:paraId="662F623C"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10,251</w:t>
            </w:r>
          </w:p>
        </w:tc>
        <w:tc>
          <w:tcPr>
            <w:tcW w:w="1800" w:type="dxa"/>
            <w:tcBorders>
              <w:top w:val="nil"/>
              <w:left w:val="nil"/>
              <w:bottom w:val="nil"/>
              <w:right w:val="single" w:sz="8" w:space="0" w:color="auto"/>
            </w:tcBorders>
            <w:shd w:val="clear" w:color="D9D9D9" w:fill="D9D9D9"/>
            <w:noWrap/>
            <w:vAlign w:val="bottom"/>
            <w:hideMark/>
          </w:tcPr>
          <w:p w14:paraId="42D88412"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12,076</w:t>
            </w:r>
          </w:p>
        </w:tc>
      </w:tr>
      <w:tr w:rsidR="001B487C" w:rsidRPr="001D6F80" w14:paraId="653F27E4" w14:textId="77777777" w:rsidTr="00F25368">
        <w:trPr>
          <w:trHeight w:val="288"/>
          <w:jc w:val="center"/>
        </w:trPr>
        <w:tc>
          <w:tcPr>
            <w:tcW w:w="2420" w:type="dxa"/>
            <w:tcBorders>
              <w:top w:val="nil"/>
              <w:left w:val="single" w:sz="8" w:space="0" w:color="auto"/>
              <w:bottom w:val="nil"/>
              <w:right w:val="single" w:sz="4" w:space="0" w:color="auto"/>
            </w:tcBorders>
            <w:noWrap/>
            <w:vAlign w:val="bottom"/>
            <w:hideMark/>
          </w:tcPr>
          <w:p w14:paraId="0CF1DDF6"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RCP 4.5</w:t>
            </w:r>
          </w:p>
        </w:tc>
        <w:tc>
          <w:tcPr>
            <w:tcW w:w="2340" w:type="dxa"/>
            <w:tcBorders>
              <w:top w:val="nil"/>
              <w:left w:val="single" w:sz="4" w:space="0" w:color="auto"/>
              <w:bottom w:val="nil"/>
              <w:right w:val="single" w:sz="4" w:space="0" w:color="auto"/>
            </w:tcBorders>
            <w:noWrap/>
            <w:vAlign w:val="bottom"/>
            <w:hideMark/>
          </w:tcPr>
          <w:p w14:paraId="35DCDDAA"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64,307</w:t>
            </w:r>
          </w:p>
        </w:tc>
        <w:tc>
          <w:tcPr>
            <w:tcW w:w="1800" w:type="dxa"/>
            <w:tcBorders>
              <w:top w:val="nil"/>
              <w:left w:val="nil"/>
              <w:bottom w:val="nil"/>
              <w:right w:val="single" w:sz="8" w:space="0" w:color="auto"/>
            </w:tcBorders>
            <w:noWrap/>
            <w:vAlign w:val="bottom"/>
            <w:hideMark/>
          </w:tcPr>
          <w:p w14:paraId="75309E8B"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156,416</w:t>
            </w:r>
          </w:p>
        </w:tc>
      </w:tr>
      <w:tr w:rsidR="001B487C" w:rsidRPr="001D6F80" w14:paraId="31BE1638" w14:textId="77777777" w:rsidTr="00F25368">
        <w:trPr>
          <w:trHeight w:val="288"/>
          <w:jc w:val="center"/>
        </w:trPr>
        <w:tc>
          <w:tcPr>
            <w:tcW w:w="2420" w:type="dxa"/>
            <w:tcBorders>
              <w:top w:val="nil"/>
              <w:left w:val="single" w:sz="8" w:space="0" w:color="auto"/>
              <w:bottom w:val="nil"/>
              <w:right w:val="single" w:sz="4" w:space="0" w:color="auto"/>
            </w:tcBorders>
            <w:shd w:val="clear" w:color="D9D9D9" w:fill="D9D9D9"/>
            <w:noWrap/>
            <w:vAlign w:val="bottom"/>
            <w:hideMark/>
          </w:tcPr>
          <w:p w14:paraId="42EA3729"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RCP 6.0</w:t>
            </w:r>
          </w:p>
        </w:tc>
        <w:tc>
          <w:tcPr>
            <w:tcW w:w="2340" w:type="dxa"/>
            <w:tcBorders>
              <w:top w:val="nil"/>
              <w:left w:val="single" w:sz="4" w:space="0" w:color="auto"/>
              <w:bottom w:val="nil"/>
              <w:right w:val="single" w:sz="4" w:space="0" w:color="auto"/>
            </w:tcBorders>
            <w:shd w:val="clear" w:color="D9D9D9" w:fill="D9D9D9"/>
            <w:noWrap/>
            <w:vAlign w:val="bottom"/>
            <w:hideMark/>
          </w:tcPr>
          <w:p w14:paraId="2E52F7DD"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103,768</w:t>
            </w:r>
          </w:p>
        </w:tc>
        <w:tc>
          <w:tcPr>
            <w:tcW w:w="1800" w:type="dxa"/>
            <w:tcBorders>
              <w:top w:val="nil"/>
              <w:left w:val="nil"/>
              <w:bottom w:val="nil"/>
              <w:right w:val="single" w:sz="8" w:space="0" w:color="auto"/>
            </w:tcBorders>
            <w:shd w:val="clear" w:color="D9D9D9" w:fill="D9D9D9"/>
            <w:noWrap/>
            <w:vAlign w:val="bottom"/>
            <w:hideMark/>
          </w:tcPr>
          <w:p w14:paraId="3FFB9634"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302,955</w:t>
            </w:r>
          </w:p>
        </w:tc>
      </w:tr>
      <w:tr w:rsidR="001B487C" w:rsidRPr="001D6F80" w14:paraId="267B67BF" w14:textId="77777777" w:rsidTr="00F25368">
        <w:trPr>
          <w:trHeight w:val="288"/>
          <w:jc w:val="center"/>
        </w:trPr>
        <w:tc>
          <w:tcPr>
            <w:tcW w:w="2420" w:type="dxa"/>
            <w:tcBorders>
              <w:top w:val="nil"/>
              <w:left w:val="single" w:sz="8" w:space="0" w:color="auto"/>
              <w:bottom w:val="single" w:sz="8" w:space="0" w:color="auto"/>
              <w:right w:val="single" w:sz="4" w:space="0" w:color="auto"/>
            </w:tcBorders>
            <w:noWrap/>
            <w:vAlign w:val="bottom"/>
            <w:hideMark/>
          </w:tcPr>
          <w:p w14:paraId="64672733"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RCP 8.5</w:t>
            </w:r>
          </w:p>
        </w:tc>
        <w:tc>
          <w:tcPr>
            <w:tcW w:w="2340" w:type="dxa"/>
            <w:tcBorders>
              <w:top w:val="nil"/>
              <w:left w:val="single" w:sz="4" w:space="0" w:color="auto"/>
              <w:bottom w:val="single" w:sz="8" w:space="0" w:color="auto"/>
              <w:right w:val="single" w:sz="4" w:space="0" w:color="auto"/>
            </w:tcBorders>
            <w:noWrap/>
            <w:vAlign w:val="bottom"/>
            <w:hideMark/>
          </w:tcPr>
          <w:p w14:paraId="6457CCF5"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237,890</w:t>
            </w:r>
          </w:p>
        </w:tc>
        <w:tc>
          <w:tcPr>
            <w:tcW w:w="1800" w:type="dxa"/>
            <w:tcBorders>
              <w:top w:val="nil"/>
              <w:left w:val="nil"/>
              <w:bottom w:val="single" w:sz="8" w:space="0" w:color="auto"/>
              <w:right w:val="single" w:sz="8" w:space="0" w:color="auto"/>
            </w:tcBorders>
            <w:noWrap/>
            <w:vAlign w:val="bottom"/>
            <w:hideMark/>
          </w:tcPr>
          <w:p w14:paraId="175EAF65" w14:textId="77777777" w:rsidR="001B487C" w:rsidRPr="001D6F80" w:rsidRDefault="001B487C" w:rsidP="00F25368">
            <w:pPr>
              <w:spacing w:after="0" w:line="240" w:lineRule="auto"/>
              <w:jc w:val="right"/>
              <w:rPr>
                <w:rFonts w:ascii="Times New Roman" w:eastAsia="Times New Roman" w:hAnsi="Times New Roman" w:cs="Times New Roman"/>
                <w:color w:val="000000"/>
                <w:kern w:val="0"/>
                <w:lang w:eastAsia="en-CA"/>
                <w14:ligatures w14:val="none"/>
              </w:rPr>
            </w:pPr>
            <w:r w:rsidRPr="001D6F80">
              <w:rPr>
                <w:rFonts w:ascii="Times New Roman" w:eastAsia="Times New Roman" w:hAnsi="Times New Roman" w:cs="Times New Roman"/>
                <w:color w:val="000000"/>
                <w:kern w:val="0"/>
                <w:lang w:eastAsia="en-CA"/>
                <w14:ligatures w14:val="none"/>
              </w:rPr>
              <w:t>585,178</w:t>
            </w:r>
          </w:p>
        </w:tc>
      </w:tr>
    </w:tbl>
    <w:p w14:paraId="2D9473D6" w14:textId="77777777" w:rsidR="009609A6" w:rsidRDefault="009609A6"/>
    <w:p w14:paraId="174945BF" w14:textId="77777777" w:rsidR="001B487C" w:rsidRDefault="001B487C"/>
    <w:p w14:paraId="3D492B85" w14:textId="7DBFD638" w:rsidR="001B487C" w:rsidRPr="001B487C" w:rsidRDefault="001B487C" w:rsidP="001B487C">
      <w:pPr>
        <w:rPr>
          <w:rFonts w:ascii="Times New Roman" w:hAnsi="Times New Roman" w:cs="Times New Roman"/>
          <w:b/>
          <w:bCs/>
          <w:sz w:val="22"/>
          <w:szCs w:val="22"/>
        </w:rPr>
      </w:pPr>
      <w:r w:rsidRPr="001B487C">
        <w:rPr>
          <w:rFonts w:ascii="Times New Roman" w:hAnsi="Times New Roman" w:cs="Times New Roman"/>
          <w:sz w:val="22"/>
          <w:szCs w:val="22"/>
        </w:rPr>
        <w:t>Table</w:t>
      </w:r>
      <w:r w:rsidR="00C33948">
        <w:rPr>
          <w:rFonts w:ascii="Times New Roman" w:hAnsi="Times New Roman" w:cs="Times New Roman"/>
          <w:sz w:val="22"/>
          <w:szCs w:val="22"/>
        </w:rPr>
        <w:t xml:space="preserve"> </w:t>
      </w:r>
      <w:r w:rsidRPr="001B487C">
        <w:rPr>
          <w:rFonts w:ascii="Times New Roman" w:hAnsi="Times New Roman" w:cs="Times New Roman"/>
          <w:sz w:val="22"/>
          <w:szCs w:val="22"/>
        </w:rPr>
        <w:t xml:space="preserve">2. Projected crop harvest (billion bushels) and economic value (billion CAD) from newly suitable agricultural land under RCP 4.5 and 8.5 scenarios. </w:t>
      </w:r>
    </w:p>
    <w:tbl>
      <w:tblPr>
        <w:tblW w:w="9214" w:type="dxa"/>
        <w:tblLook w:val="04A0" w:firstRow="1" w:lastRow="0" w:firstColumn="1" w:lastColumn="0" w:noHBand="0" w:noVBand="1"/>
      </w:tblPr>
      <w:tblGrid>
        <w:gridCol w:w="983"/>
        <w:gridCol w:w="1476"/>
        <w:gridCol w:w="846"/>
        <w:gridCol w:w="1229"/>
        <w:gridCol w:w="633"/>
        <w:gridCol w:w="571"/>
        <w:gridCol w:w="846"/>
        <w:gridCol w:w="1202"/>
        <w:gridCol w:w="633"/>
        <w:gridCol w:w="829"/>
      </w:tblGrid>
      <w:tr w:rsidR="001B487C" w:rsidRPr="001D6F80" w14:paraId="1DEB076C" w14:textId="77777777" w:rsidTr="00F25368">
        <w:trPr>
          <w:trHeight w:val="309"/>
        </w:trPr>
        <w:tc>
          <w:tcPr>
            <w:tcW w:w="2459" w:type="dxa"/>
            <w:gridSpan w:val="2"/>
            <w:vMerge w:val="restart"/>
            <w:tcBorders>
              <w:top w:val="nil"/>
              <w:left w:val="nil"/>
              <w:bottom w:val="single" w:sz="4" w:space="0" w:color="000000"/>
              <w:right w:val="single" w:sz="4" w:space="0" w:color="000000"/>
            </w:tcBorders>
            <w:noWrap/>
            <w:vAlign w:val="bottom"/>
            <w:hideMark/>
          </w:tcPr>
          <w:p w14:paraId="3B17527A" w14:textId="77777777" w:rsidR="001B487C" w:rsidRPr="001D6F80" w:rsidRDefault="001B487C" w:rsidP="00F25368">
            <w:pPr>
              <w:spacing w:after="0" w:line="240" w:lineRule="auto"/>
              <w:rPr>
                <w:rFonts w:ascii="Times New Roman" w:eastAsia="Times New Roman" w:hAnsi="Times New Roman" w:cs="Times New Roman"/>
                <w:kern w:val="0"/>
                <w:lang w:eastAsia="en-CA"/>
                <w14:ligatures w14:val="none"/>
              </w:rPr>
            </w:pPr>
          </w:p>
        </w:tc>
        <w:tc>
          <w:tcPr>
            <w:tcW w:w="3245" w:type="dxa"/>
            <w:gridSpan w:val="4"/>
            <w:tcBorders>
              <w:top w:val="single" w:sz="4" w:space="0" w:color="auto"/>
              <w:left w:val="nil"/>
              <w:bottom w:val="single" w:sz="4" w:space="0" w:color="auto"/>
              <w:right w:val="single" w:sz="4" w:space="0" w:color="auto"/>
            </w:tcBorders>
            <w:noWrap/>
            <w:vAlign w:val="bottom"/>
            <w:hideMark/>
          </w:tcPr>
          <w:p w14:paraId="08C3DEE7"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sz w:val="22"/>
                <w:szCs w:val="22"/>
                <w:lang w:eastAsia="en-CA"/>
                <w14:ligatures w14:val="none"/>
              </w:rPr>
            </w:pPr>
            <w:r w:rsidRPr="001D6F80">
              <w:rPr>
                <w:rFonts w:ascii="Times New Roman" w:eastAsia="Times New Roman" w:hAnsi="Times New Roman" w:cs="Times New Roman"/>
                <w:b/>
                <w:bCs/>
                <w:color w:val="000000"/>
                <w:kern w:val="0"/>
                <w:sz w:val="22"/>
                <w:szCs w:val="22"/>
                <w:lang w:eastAsia="en-CA"/>
                <w14:ligatures w14:val="none"/>
              </w:rPr>
              <w:t>RCP 4.5</w:t>
            </w:r>
          </w:p>
        </w:tc>
        <w:tc>
          <w:tcPr>
            <w:tcW w:w="3510" w:type="dxa"/>
            <w:gridSpan w:val="4"/>
            <w:tcBorders>
              <w:top w:val="single" w:sz="4" w:space="0" w:color="auto"/>
              <w:left w:val="nil"/>
              <w:bottom w:val="single" w:sz="4" w:space="0" w:color="auto"/>
              <w:right w:val="single" w:sz="4" w:space="0" w:color="auto"/>
            </w:tcBorders>
            <w:noWrap/>
            <w:vAlign w:val="bottom"/>
            <w:hideMark/>
          </w:tcPr>
          <w:p w14:paraId="5D4AE975"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sz w:val="22"/>
                <w:szCs w:val="22"/>
                <w:lang w:eastAsia="en-CA"/>
                <w14:ligatures w14:val="none"/>
              </w:rPr>
            </w:pPr>
            <w:r w:rsidRPr="001D6F80">
              <w:rPr>
                <w:rFonts w:ascii="Times New Roman" w:eastAsia="Times New Roman" w:hAnsi="Times New Roman" w:cs="Times New Roman"/>
                <w:b/>
                <w:bCs/>
                <w:color w:val="000000"/>
                <w:kern w:val="0"/>
                <w:sz w:val="22"/>
                <w:szCs w:val="22"/>
                <w:lang w:eastAsia="en-CA"/>
                <w14:ligatures w14:val="none"/>
              </w:rPr>
              <w:t>RCP 8.5</w:t>
            </w:r>
          </w:p>
        </w:tc>
      </w:tr>
      <w:tr w:rsidR="001B487C" w:rsidRPr="001D6F80" w14:paraId="2089EF18" w14:textId="77777777" w:rsidTr="00F25368">
        <w:trPr>
          <w:trHeight w:val="309"/>
        </w:trPr>
        <w:tc>
          <w:tcPr>
            <w:tcW w:w="2459" w:type="dxa"/>
            <w:gridSpan w:val="2"/>
            <w:vMerge/>
            <w:tcBorders>
              <w:top w:val="nil"/>
              <w:left w:val="nil"/>
              <w:bottom w:val="single" w:sz="4" w:space="0" w:color="000000"/>
              <w:right w:val="single" w:sz="4" w:space="0" w:color="000000"/>
            </w:tcBorders>
            <w:vAlign w:val="center"/>
            <w:hideMark/>
          </w:tcPr>
          <w:p w14:paraId="5C886C83" w14:textId="77777777" w:rsidR="001B487C" w:rsidRPr="001D6F80" w:rsidRDefault="001B487C" w:rsidP="00F25368">
            <w:pPr>
              <w:spacing w:after="0" w:line="240" w:lineRule="auto"/>
              <w:rPr>
                <w:rFonts w:ascii="Times New Roman" w:eastAsia="Times New Roman" w:hAnsi="Times New Roman" w:cs="Times New Roman"/>
                <w:kern w:val="0"/>
                <w:lang w:eastAsia="en-CA"/>
                <w14:ligatures w14:val="none"/>
              </w:rPr>
            </w:pPr>
          </w:p>
        </w:tc>
        <w:tc>
          <w:tcPr>
            <w:tcW w:w="846" w:type="dxa"/>
            <w:tcBorders>
              <w:top w:val="nil"/>
              <w:left w:val="nil"/>
              <w:bottom w:val="single" w:sz="4" w:space="0" w:color="auto"/>
              <w:right w:val="single" w:sz="4" w:space="0" w:color="auto"/>
            </w:tcBorders>
            <w:noWrap/>
            <w:vAlign w:val="bottom"/>
            <w:hideMark/>
          </w:tcPr>
          <w:p w14:paraId="78B7B2D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Canola</w:t>
            </w:r>
          </w:p>
        </w:tc>
        <w:tc>
          <w:tcPr>
            <w:tcW w:w="1229" w:type="dxa"/>
            <w:tcBorders>
              <w:top w:val="nil"/>
              <w:left w:val="nil"/>
              <w:bottom w:val="single" w:sz="4" w:space="0" w:color="auto"/>
              <w:right w:val="single" w:sz="4" w:space="0" w:color="auto"/>
            </w:tcBorders>
            <w:noWrap/>
            <w:vAlign w:val="bottom"/>
            <w:hideMark/>
          </w:tcPr>
          <w:p w14:paraId="3A557086"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Spring Wheat</w:t>
            </w:r>
          </w:p>
        </w:tc>
        <w:tc>
          <w:tcPr>
            <w:tcW w:w="633" w:type="dxa"/>
            <w:tcBorders>
              <w:top w:val="nil"/>
              <w:left w:val="nil"/>
              <w:bottom w:val="single" w:sz="4" w:space="0" w:color="auto"/>
              <w:right w:val="single" w:sz="4" w:space="0" w:color="auto"/>
            </w:tcBorders>
            <w:noWrap/>
            <w:vAlign w:val="bottom"/>
            <w:hideMark/>
          </w:tcPr>
          <w:p w14:paraId="7ACA8CF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Oats</w:t>
            </w:r>
          </w:p>
        </w:tc>
        <w:tc>
          <w:tcPr>
            <w:tcW w:w="537" w:type="dxa"/>
            <w:tcBorders>
              <w:top w:val="nil"/>
              <w:left w:val="nil"/>
              <w:bottom w:val="single" w:sz="4" w:space="0" w:color="auto"/>
              <w:right w:val="single" w:sz="4" w:space="0" w:color="auto"/>
            </w:tcBorders>
            <w:noWrap/>
            <w:vAlign w:val="bottom"/>
            <w:hideMark/>
          </w:tcPr>
          <w:p w14:paraId="478F8440"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Rye</w:t>
            </w:r>
          </w:p>
        </w:tc>
        <w:tc>
          <w:tcPr>
            <w:tcW w:w="846" w:type="dxa"/>
            <w:tcBorders>
              <w:top w:val="nil"/>
              <w:left w:val="nil"/>
              <w:bottom w:val="single" w:sz="4" w:space="0" w:color="auto"/>
              <w:right w:val="single" w:sz="4" w:space="0" w:color="auto"/>
            </w:tcBorders>
            <w:noWrap/>
            <w:vAlign w:val="bottom"/>
            <w:hideMark/>
          </w:tcPr>
          <w:p w14:paraId="67D169E2"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Canola</w:t>
            </w:r>
          </w:p>
        </w:tc>
        <w:tc>
          <w:tcPr>
            <w:tcW w:w="1202" w:type="dxa"/>
            <w:tcBorders>
              <w:top w:val="nil"/>
              <w:left w:val="nil"/>
              <w:bottom w:val="single" w:sz="4" w:space="0" w:color="auto"/>
              <w:right w:val="single" w:sz="4" w:space="0" w:color="auto"/>
            </w:tcBorders>
            <w:noWrap/>
            <w:vAlign w:val="bottom"/>
            <w:hideMark/>
          </w:tcPr>
          <w:p w14:paraId="67D7ECC0"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Spring Wheat</w:t>
            </w:r>
          </w:p>
        </w:tc>
        <w:tc>
          <w:tcPr>
            <w:tcW w:w="633" w:type="dxa"/>
            <w:tcBorders>
              <w:top w:val="nil"/>
              <w:left w:val="nil"/>
              <w:bottom w:val="single" w:sz="4" w:space="0" w:color="auto"/>
              <w:right w:val="single" w:sz="4" w:space="0" w:color="auto"/>
            </w:tcBorders>
            <w:noWrap/>
            <w:vAlign w:val="bottom"/>
            <w:hideMark/>
          </w:tcPr>
          <w:p w14:paraId="61A25FEF"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Oats</w:t>
            </w:r>
          </w:p>
        </w:tc>
        <w:tc>
          <w:tcPr>
            <w:tcW w:w="829" w:type="dxa"/>
            <w:tcBorders>
              <w:top w:val="nil"/>
              <w:left w:val="nil"/>
              <w:bottom w:val="single" w:sz="4" w:space="0" w:color="auto"/>
              <w:right w:val="single" w:sz="4" w:space="0" w:color="auto"/>
            </w:tcBorders>
            <w:noWrap/>
            <w:vAlign w:val="bottom"/>
            <w:hideMark/>
          </w:tcPr>
          <w:p w14:paraId="2D473A07"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Rye</w:t>
            </w:r>
          </w:p>
        </w:tc>
      </w:tr>
      <w:tr w:rsidR="001B487C" w:rsidRPr="001D6F80" w14:paraId="638EA6CE" w14:textId="77777777" w:rsidTr="00F25368">
        <w:trPr>
          <w:trHeight w:val="309"/>
        </w:trPr>
        <w:tc>
          <w:tcPr>
            <w:tcW w:w="983" w:type="dxa"/>
            <w:vMerge w:val="restart"/>
            <w:tcBorders>
              <w:top w:val="nil"/>
              <w:left w:val="single" w:sz="4" w:space="0" w:color="auto"/>
              <w:bottom w:val="single" w:sz="4" w:space="0" w:color="auto"/>
              <w:right w:val="single" w:sz="4" w:space="0" w:color="auto"/>
            </w:tcBorders>
            <w:noWrap/>
            <w:vAlign w:val="center"/>
            <w:hideMark/>
          </w:tcPr>
          <w:p w14:paraId="66A6294F" w14:textId="77777777" w:rsidR="001B487C" w:rsidRPr="001D6F80" w:rsidRDefault="001B487C" w:rsidP="00F25368">
            <w:pPr>
              <w:spacing w:after="0" w:line="240" w:lineRule="auto"/>
              <w:rPr>
                <w:rFonts w:ascii="Times New Roman" w:eastAsia="Times New Roman" w:hAnsi="Times New Roman" w:cs="Times New Roman"/>
                <w:b/>
                <w:bCs/>
                <w:color w:val="000000"/>
                <w:kern w:val="0"/>
                <w:sz w:val="22"/>
                <w:szCs w:val="22"/>
                <w:lang w:eastAsia="en-CA"/>
                <w14:ligatures w14:val="none"/>
              </w:rPr>
            </w:pPr>
            <w:r w:rsidRPr="001D6F80">
              <w:rPr>
                <w:rFonts w:ascii="Times New Roman" w:eastAsia="Times New Roman" w:hAnsi="Times New Roman" w:cs="Times New Roman"/>
                <w:b/>
                <w:bCs/>
                <w:color w:val="000000"/>
                <w:kern w:val="0"/>
                <w:sz w:val="22"/>
                <w:szCs w:val="22"/>
                <w:lang w:eastAsia="en-CA"/>
                <w14:ligatures w14:val="none"/>
              </w:rPr>
              <w:t>Total harvest</w:t>
            </w:r>
          </w:p>
        </w:tc>
        <w:tc>
          <w:tcPr>
            <w:tcW w:w="1476" w:type="dxa"/>
            <w:tcBorders>
              <w:top w:val="nil"/>
              <w:left w:val="nil"/>
              <w:bottom w:val="single" w:sz="4" w:space="0" w:color="auto"/>
              <w:right w:val="single" w:sz="4" w:space="0" w:color="auto"/>
            </w:tcBorders>
            <w:noWrap/>
            <w:vAlign w:val="bottom"/>
            <w:hideMark/>
          </w:tcPr>
          <w:p w14:paraId="0F8BA161"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All new land</w:t>
            </w:r>
          </w:p>
        </w:tc>
        <w:tc>
          <w:tcPr>
            <w:tcW w:w="846" w:type="dxa"/>
            <w:tcBorders>
              <w:top w:val="nil"/>
              <w:left w:val="nil"/>
              <w:bottom w:val="single" w:sz="4" w:space="0" w:color="auto"/>
              <w:right w:val="single" w:sz="4" w:space="0" w:color="auto"/>
            </w:tcBorders>
            <w:noWrap/>
            <w:vAlign w:val="bottom"/>
            <w:hideMark/>
          </w:tcPr>
          <w:p w14:paraId="7ABACC5E"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6</w:t>
            </w:r>
          </w:p>
        </w:tc>
        <w:tc>
          <w:tcPr>
            <w:tcW w:w="1229" w:type="dxa"/>
            <w:tcBorders>
              <w:top w:val="nil"/>
              <w:left w:val="nil"/>
              <w:bottom w:val="single" w:sz="4" w:space="0" w:color="auto"/>
              <w:right w:val="single" w:sz="4" w:space="0" w:color="auto"/>
            </w:tcBorders>
            <w:noWrap/>
            <w:vAlign w:val="bottom"/>
            <w:hideMark/>
          </w:tcPr>
          <w:p w14:paraId="6B3F32F3"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5</w:t>
            </w:r>
          </w:p>
        </w:tc>
        <w:tc>
          <w:tcPr>
            <w:tcW w:w="633" w:type="dxa"/>
            <w:tcBorders>
              <w:top w:val="nil"/>
              <w:left w:val="nil"/>
              <w:bottom w:val="single" w:sz="4" w:space="0" w:color="auto"/>
              <w:right w:val="single" w:sz="4" w:space="0" w:color="auto"/>
            </w:tcBorders>
            <w:noWrap/>
            <w:vAlign w:val="bottom"/>
            <w:hideMark/>
          </w:tcPr>
          <w:p w14:paraId="72927768"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5</w:t>
            </w:r>
          </w:p>
        </w:tc>
        <w:tc>
          <w:tcPr>
            <w:tcW w:w="537" w:type="dxa"/>
            <w:tcBorders>
              <w:top w:val="nil"/>
              <w:left w:val="nil"/>
              <w:bottom w:val="single" w:sz="4" w:space="0" w:color="auto"/>
              <w:right w:val="single" w:sz="4" w:space="0" w:color="auto"/>
            </w:tcBorders>
            <w:noWrap/>
            <w:vAlign w:val="bottom"/>
            <w:hideMark/>
          </w:tcPr>
          <w:p w14:paraId="77FBB69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4</w:t>
            </w:r>
          </w:p>
        </w:tc>
        <w:tc>
          <w:tcPr>
            <w:tcW w:w="846" w:type="dxa"/>
            <w:tcBorders>
              <w:top w:val="nil"/>
              <w:left w:val="nil"/>
              <w:bottom w:val="single" w:sz="4" w:space="0" w:color="auto"/>
              <w:right w:val="single" w:sz="4" w:space="0" w:color="auto"/>
            </w:tcBorders>
            <w:noWrap/>
            <w:vAlign w:val="bottom"/>
            <w:hideMark/>
          </w:tcPr>
          <w:p w14:paraId="0E9952D2"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28</w:t>
            </w:r>
          </w:p>
        </w:tc>
        <w:tc>
          <w:tcPr>
            <w:tcW w:w="1202" w:type="dxa"/>
            <w:tcBorders>
              <w:top w:val="nil"/>
              <w:left w:val="nil"/>
              <w:bottom w:val="single" w:sz="4" w:space="0" w:color="auto"/>
              <w:right w:val="single" w:sz="4" w:space="0" w:color="auto"/>
            </w:tcBorders>
            <w:noWrap/>
            <w:vAlign w:val="bottom"/>
            <w:hideMark/>
          </w:tcPr>
          <w:p w14:paraId="2B0AF52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18</w:t>
            </w:r>
          </w:p>
        </w:tc>
        <w:tc>
          <w:tcPr>
            <w:tcW w:w="633" w:type="dxa"/>
            <w:tcBorders>
              <w:top w:val="nil"/>
              <w:left w:val="nil"/>
              <w:bottom w:val="single" w:sz="4" w:space="0" w:color="auto"/>
              <w:right w:val="single" w:sz="4" w:space="0" w:color="auto"/>
            </w:tcBorders>
            <w:noWrap/>
            <w:vAlign w:val="bottom"/>
            <w:hideMark/>
          </w:tcPr>
          <w:p w14:paraId="5E6C32E8"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14</w:t>
            </w:r>
          </w:p>
        </w:tc>
        <w:tc>
          <w:tcPr>
            <w:tcW w:w="829" w:type="dxa"/>
            <w:tcBorders>
              <w:top w:val="nil"/>
              <w:left w:val="nil"/>
              <w:bottom w:val="single" w:sz="4" w:space="0" w:color="auto"/>
              <w:right w:val="single" w:sz="4" w:space="0" w:color="auto"/>
            </w:tcBorders>
            <w:noWrap/>
            <w:vAlign w:val="bottom"/>
            <w:hideMark/>
          </w:tcPr>
          <w:p w14:paraId="77E9E8A3"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10</w:t>
            </w:r>
          </w:p>
        </w:tc>
      </w:tr>
      <w:tr w:rsidR="001B487C" w:rsidRPr="001D6F80" w14:paraId="4998476A" w14:textId="77777777" w:rsidTr="00F25368">
        <w:trPr>
          <w:trHeight w:val="309"/>
        </w:trPr>
        <w:tc>
          <w:tcPr>
            <w:tcW w:w="983" w:type="dxa"/>
            <w:vMerge/>
            <w:tcBorders>
              <w:top w:val="nil"/>
              <w:left w:val="single" w:sz="4" w:space="0" w:color="auto"/>
              <w:bottom w:val="single" w:sz="4" w:space="0" w:color="auto"/>
              <w:right w:val="single" w:sz="4" w:space="0" w:color="auto"/>
            </w:tcBorders>
            <w:vAlign w:val="center"/>
            <w:hideMark/>
          </w:tcPr>
          <w:p w14:paraId="72A214C2"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p>
        </w:tc>
        <w:tc>
          <w:tcPr>
            <w:tcW w:w="1476" w:type="dxa"/>
            <w:tcBorders>
              <w:top w:val="nil"/>
              <w:left w:val="nil"/>
              <w:bottom w:val="single" w:sz="4" w:space="0" w:color="auto"/>
              <w:right w:val="single" w:sz="4" w:space="0" w:color="auto"/>
            </w:tcBorders>
            <w:noWrap/>
            <w:vAlign w:val="bottom"/>
            <w:hideMark/>
          </w:tcPr>
          <w:p w14:paraId="4F035435"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Land only near roads</w:t>
            </w:r>
          </w:p>
        </w:tc>
        <w:tc>
          <w:tcPr>
            <w:tcW w:w="846" w:type="dxa"/>
            <w:tcBorders>
              <w:top w:val="nil"/>
              <w:left w:val="nil"/>
              <w:bottom w:val="single" w:sz="4" w:space="0" w:color="auto"/>
              <w:right w:val="single" w:sz="4" w:space="0" w:color="auto"/>
            </w:tcBorders>
            <w:noWrap/>
            <w:vAlign w:val="bottom"/>
            <w:hideMark/>
          </w:tcPr>
          <w:p w14:paraId="4DC2474D"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3</w:t>
            </w:r>
          </w:p>
        </w:tc>
        <w:tc>
          <w:tcPr>
            <w:tcW w:w="1229" w:type="dxa"/>
            <w:tcBorders>
              <w:top w:val="nil"/>
              <w:left w:val="nil"/>
              <w:bottom w:val="single" w:sz="4" w:space="0" w:color="auto"/>
              <w:right w:val="single" w:sz="4" w:space="0" w:color="auto"/>
            </w:tcBorders>
            <w:noWrap/>
            <w:vAlign w:val="bottom"/>
            <w:hideMark/>
          </w:tcPr>
          <w:p w14:paraId="31362AD7"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2.5</w:t>
            </w:r>
          </w:p>
        </w:tc>
        <w:tc>
          <w:tcPr>
            <w:tcW w:w="633" w:type="dxa"/>
            <w:tcBorders>
              <w:top w:val="nil"/>
              <w:left w:val="nil"/>
              <w:bottom w:val="single" w:sz="4" w:space="0" w:color="auto"/>
              <w:right w:val="single" w:sz="4" w:space="0" w:color="auto"/>
            </w:tcBorders>
            <w:noWrap/>
            <w:vAlign w:val="bottom"/>
            <w:hideMark/>
          </w:tcPr>
          <w:p w14:paraId="06165A18"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w:t>
            </w:r>
          </w:p>
        </w:tc>
        <w:tc>
          <w:tcPr>
            <w:tcW w:w="537" w:type="dxa"/>
            <w:tcBorders>
              <w:top w:val="nil"/>
              <w:left w:val="nil"/>
              <w:bottom w:val="single" w:sz="4" w:space="0" w:color="auto"/>
              <w:right w:val="single" w:sz="4" w:space="0" w:color="auto"/>
            </w:tcBorders>
            <w:noWrap/>
            <w:vAlign w:val="bottom"/>
            <w:hideMark/>
          </w:tcPr>
          <w:p w14:paraId="228AF1FC"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w:t>
            </w:r>
          </w:p>
        </w:tc>
        <w:tc>
          <w:tcPr>
            <w:tcW w:w="846" w:type="dxa"/>
            <w:tcBorders>
              <w:top w:val="nil"/>
              <w:left w:val="nil"/>
              <w:bottom w:val="single" w:sz="4" w:space="0" w:color="auto"/>
              <w:right w:val="single" w:sz="4" w:space="0" w:color="auto"/>
            </w:tcBorders>
            <w:noWrap/>
            <w:vAlign w:val="bottom"/>
            <w:hideMark/>
          </w:tcPr>
          <w:p w14:paraId="47720AEA"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10</w:t>
            </w:r>
          </w:p>
        </w:tc>
        <w:tc>
          <w:tcPr>
            <w:tcW w:w="1202" w:type="dxa"/>
            <w:tcBorders>
              <w:top w:val="nil"/>
              <w:left w:val="nil"/>
              <w:bottom w:val="single" w:sz="4" w:space="0" w:color="auto"/>
              <w:right w:val="single" w:sz="4" w:space="0" w:color="auto"/>
            </w:tcBorders>
            <w:noWrap/>
            <w:vAlign w:val="bottom"/>
            <w:hideMark/>
          </w:tcPr>
          <w:p w14:paraId="7D199FF3"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7</w:t>
            </w:r>
          </w:p>
        </w:tc>
        <w:tc>
          <w:tcPr>
            <w:tcW w:w="633" w:type="dxa"/>
            <w:tcBorders>
              <w:top w:val="nil"/>
              <w:left w:val="nil"/>
              <w:bottom w:val="single" w:sz="4" w:space="0" w:color="auto"/>
              <w:right w:val="single" w:sz="4" w:space="0" w:color="auto"/>
            </w:tcBorders>
            <w:noWrap/>
            <w:vAlign w:val="bottom"/>
            <w:hideMark/>
          </w:tcPr>
          <w:p w14:paraId="5B1A3186"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6</w:t>
            </w:r>
          </w:p>
        </w:tc>
        <w:tc>
          <w:tcPr>
            <w:tcW w:w="829" w:type="dxa"/>
            <w:tcBorders>
              <w:top w:val="nil"/>
              <w:left w:val="nil"/>
              <w:bottom w:val="single" w:sz="4" w:space="0" w:color="auto"/>
              <w:right w:val="single" w:sz="4" w:space="0" w:color="auto"/>
            </w:tcBorders>
            <w:noWrap/>
            <w:vAlign w:val="bottom"/>
            <w:hideMark/>
          </w:tcPr>
          <w:p w14:paraId="16EAD273"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6</w:t>
            </w:r>
          </w:p>
        </w:tc>
      </w:tr>
      <w:tr w:rsidR="001B487C" w:rsidRPr="001D6F80" w14:paraId="63F9013F" w14:textId="77777777" w:rsidTr="00F25368">
        <w:trPr>
          <w:trHeight w:val="309"/>
        </w:trPr>
        <w:tc>
          <w:tcPr>
            <w:tcW w:w="983" w:type="dxa"/>
            <w:vMerge w:val="restart"/>
            <w:tcBorders>
              <w:top w:val="nil"/>
              <w:left w:val="single" w:sz="4" w:space="0" w:color="auto"/>
              <w:bottom w:val="single" w:sz="4" w:space="0" w:color="auto"/>
              <w:right w:val="single" w:sz="4" w:space="0" w:color="auto"/>
            </w:tcBorders>
            <w:noWrap/>
            <w:vAlign w:val="center"/>
            <w:hideMark/>
          </w:tcPr>
          <w:p w14:paraId="71F88BD7"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sz w:val="22"/>
                <w:szCs w:val="22"/>
                <w:lang w:eastAsia="en-CA"/>
                <w14:ligatures w14:val="none"/>
              </w:rPr>
            </w:pPr>
            <w:r w:rsidRPr="001D6F80">
              <w:rPr>
                <w:rFonts w:ascii="Times New Roman" w:eastAsia="Times New Roman" w:hAnsi="Times New Roman" w:cs="Times New Roman"/>
                <w:b/>
                <w:bCs/>
                <w:color w:val="000000"/>
                <w:kern w:val="0"/>
                <w:sz w:val="22"/>
                <w:szCs w:val="22"/>
                <w:lang w:eastAsia="en-CA"/>
                <w14:ligatures w14:val="none"/>
              </w:rPr>
              <w:t>Total value of harvest</w:t>
            </w:r>
          </w:p>
        </w:tc>
        <w:tc>
          <w:tcPr>
            <w:tcW w:w="1476" w:type="dxa"/>
            <w:tcBorders>
              <w:top w:val="nil"/>
              <w:left w:val="nil"/>
              <w:bottom w:val="single" w:sz="4" w:space="0" w:color="auto"/>
              <w:right w:val="single" w:sz="4" w:space="0" w:color="auto"/>
            </w:tcBorders>
            <w:noWrap/>
            <w:vAlign w:val="bottom"/>
            <w:hideMark/>
          </w:tcPr>
          <w:p w14:paraId="6719AB3E"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All new land (billion$)</w:t>
            </w:r>
          </w:p>
        </w:tc>
        <w:tc>
          <w:tcPr>
            <w:tcW w:w="846" w:type="dxa"/>
            <w:tcBorders>
              <w:top w:val="nil"/>
              <w:left w:val="nil"/>
              <w:bottom w:val="single" w:sz="4" w:space="0" w:color="auto"/>
              <w:right w:val="single" w:sz="4" w:space="0" w:color="auto"/>
            </w:tcBorders>
            <w:noWrap/>
            <w:vAlign w:val="bottom"/>
            <w:hideMark/>
          </w:tcPr>
          <w:p w14:paraId="5ECB5857"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35</w:t>
            </w:r>
          </w:p>
        </w:tc>
        <w:tc>
          <w:tcPr>
            <w:tcW w:w="1229" w:type="dxa"/>
            <w:tcBorders>
              <w:top w:val="nil"/>
              <w:left w:val="nil"/>
              <w:bottom w:val="single" w:sz="4" w:space="0" w:color="auto"/>
              <w:right w:val="single" w:sz="4" w:space="0" w:color="auto"/>
            </w:tcBorders>
            <w:noWrap/>
            <w:vAlign w:val="bottom"/>
            <w:hideMark/>
          </w:tcPr>
          <w:p w14:paraId="3A08F43F"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20</w:t>
            </w:r>
          </w:p>
        </w:tc>
        <w:tc>
          <w:tcPr>
            <w:tcW w:w="633" w:type="dxa"/>
            <w:tcBorders>
              <w:top w:val="nil"/>
              <w:left w:val="nil"/>
              <w:bottom w:val="single" w:sz="4" w:space="0" w:color="auto"/>
              <w:right w:val="single" w:sz="4" w:space="0" w:color="auto"/>
            </w:tcBorders>
            <w:noWrap/>
            <w:vAlign w:val="bottom"/>
            <w:hideMark/>
          </w:tcPr>
          <w:p w14:paraId="048EEB48"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25</w:t>
            </w:r>
          </w:p>
        </w:tc>
        <w:tc>
          <w:tcPr>
            <w:tcW w:w="537" w:type="dxa"/>
            <w:tcBorders>
              <w:top w:val="nil"/>
              <w:left w:val="nil"/>
              <w:bottom w:val="single" w:sz="4" w:space="0" w:color="auto"/>
              <w:right w:val="single" w:sz="4" w:space="0" w:color="auto"/>
            </w:tcBorders>
            <w:noWrap/>
            <w:vAlign w:val="bottom"/>
            <w:hideMark/>
          </w:tcPr>
          <w:p w14:paraId="79E4ED30"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15</w:t>
            </w:r>
          </w:p>
        </w:tc>
        <w:tc>
          <w:tcPr>
            <w:tcW w:w="846" w:type="dxa"/>
            <w:tcBorders>
              <w:top w:val="nil"/>
              <w:left w:val="nil"/>
              <w:bottom w:val="single" w:sz="4" w:space="0" w:color="auto"/>
              <w:right w:val="single" w:sz="4" w:space="0" w:color="auto"/>
            </w:tcBorders>
            <w:noWrap/>
            <w:vAlign w:val="bottom"/>
            <w:hideMark/>
          </w:tcPr>
          <w:p w14:paraId="5E6C47F1"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240</w:t>
            </w:r>
          </w:p>
        </w:tc>
        <w:tc>
          <w:tcPr>
            <w:tcW w:w="1202" w:type="dxa"/>
            <w:tcBorders>
              <w:top w:val="nil"/>
              <w:left w:val="nil"/>
              <w:bottom w:val="single" w:sz="4" w:space="0" w:color="auto"/>
              <w:right w:val="single" w:sz="4" w:space="0" w:color="auto"/>
            </w:tcBorders>
            <w:noWrap/>
            <w:vAlign w:val="bottom"/>
            <w:hideMark/>
          </w:tcPr>
          <w:p w14:paraId="7B10CBFA"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140</w:t>
            </w:r>
          </w:p>
        </w:tc>
        <w:tc>
          <w:tcPr>
            <w:tcW w:w="633" w:type="dxa"/>
            <w:tcBorders>
              <w:top w:val="nil"/>
              <w:left w:val="nil"/>
              <w:bottom w:val="single" w:sz="4" w:space="0" w:color="auto"/>
              <w:right w:val="single" w:sz="4" w:space="0" w:color="auto"/>
            </w:tcBorders>
            <w:noWrap/>
            <w:vAlign w:val="bottom"/>
            <w:hideMark/>
          </w:tcPr>
          <w:p w14:paraId="4E6E3772"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130</w:t>
            </w:r>
          </w:p>
        </w:tc>
        <w:tc>
          <w:tcPr>
            <w:tcW w:w="829" w:type="dxa"/>
            <w:tcBorders>
              <w:top w:val="nil"/>
              <w:left w:val="nil"/>
              <w:bottom w:val="single" w:sz="4" w:space="0" w:color="auto"/>
              <w:right w:val="single" w:sz="4" w:space="0" w:color="auto"/>
            </w:tcBorders>
            <w:noWrap/>
            <w:vAlign w:val="bottom"/>
            <w:hideMark/>
          </w:tcPr>
          <w:p w14:paraId="7551F38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90</w:t>
            </w:r>
          </w:p>
        </w:tc>
      </w:tr>
      <w:tr w:rsidR="001B487C" w:rsidRPr="001D6F80" w14:paraId="7B8C8137" w14:textId="77777777" w:rsidTr="00F25368">
        <w:trPr>
          <w:trHeight w:val="309"/>
        </w:trPr>
        <w:tc>
          <w:tcPr>
            <w:tcW w:w="983" w:type="dxa"/>
            <w:vMerge/>
            <w:tcBorders>
              <w:top w:val="nil"/>
              <w:left w:val="single" w:sz="4" w:space="0" w:color="auto"/>
              <w:bottom w:val="single" w:sz="4" w:space="0" w:color="auto"/>
              <w:right w:val="single" w:sz="4" w:space="0" w:color="auto"/>
            </w:tcBorders>
            <w:vAlign w:val="center"/>
            <w:hideMark/>
          </w:tcPr>
          <w:p w14:paraId="62B1C180"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p>
        </w:tc>
        <w:tc>
          <w:tcPr>
            <w:tcW w:w="1476" w:type="dxa"/>
            <w:tcBorders>
              <w:top w:val="nil"/>
              <w:left w:val="nil"/>
              <w:bottom w:val="single" w:sz="4" w:space="0" w:color="auto"/>
              <w:right w:val="single" w:sz="4" w:space="0" w:color="auto"/>
            </w:tcBorders>
            <w:noWrap/>
            <w:vAlign w:val="bottom"/>
            <w:hideMark/>
          </w:tcPr>
          <w:p w14:paraId="58592FC1"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Land only near roads (billion$)</w:t>
            </w:r>
          </w:p>
        </w:tc>
        <w:tc>
          <w:tcPr>
            <w:tcW w:w="846" w:type="dxa"/>
            <w:tcBorders>
              <w:top w:val="nil"/>
              <w:left w:val="nil"/>
              <w:bottom w:val="single" w:sz="4" w:space="0" w:color="auto"/>
              <w:right w:val="single" w:sz="4" w:space="0" w:color="auto"/>
            </w:tcBorders>
            <w:noWrap/>
            <w:vAlign w:val="bottom"/>
            <w:hideMark/>
          </w:tcPr>
          <w:p w14:paraId="7089DA4C"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15</w:t>
            </w:r>
          </w:p>
        </w:tc>
        <w:tc>
          <w:tcPr>
            <w:tcW w:w="1229" w:type="dxa"/>
            <w:tcBorders>
              <w:top w:val="nil"/>
              <w:left w:val="nil"/>
              <w:bottom w:val="single" w:sz="4" w:space="0" w:color="auto"/>
              <w:right w:val="single" w:sz="4" w:space="0" w:color="auto"/>
            </w:tcBorders>
            <w:noWrap/>
            <w:vAlign w:val="bottom"/>
            <w:hideMark/>
          </w:tcPr>
          <w:p w14:paraId="738897FB"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10</w:t>
            </w:r>
          </w:p>
        </w:tc>
        <w:tc>
          <w:tcPr>
            <w:tcW w:w="633" w:type="dxa"/>
            <w:tcBorders>
              <w:top w:val="nil"/>
              <w:left w:val="nil"/>
              <w:bottom w:val="single" w:sz="4" w:space="0" w:color="auto"/>
              <w:right w:val="single" w:sz="4" w:space="0" w:color="auto"/>
            </w:tcBorders>
            <w:noWrap/>
            <w:vAlign w:val="bottom"/>
            <w:hideMark/>
          </w:tcPr>
          <w:p w14:paraId="5A3B7A7C"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10</w:t>
            </w:r>
          </w:p>
        </w:tc>
        <w:tc>
          <w:tcPr>
            <w:tcW w:w="537" w:type="dxa"/>
            <w:tcBorders>
              <w:top w:val="nil"/>
              <w:left w:val="nil"/>
              <w:bottom w:val="single" w:sz="4" w:space="0" w:color="auto"/>
              <w:right w:val="single" w:sz="4" w:space="0" w:color="auto"/>
            </w:tcBorders>
            <w:noWrap/>
            <w:vAlign w:val="bottom"/>
            <w:hideMark/>
          </w:tcPr>
          <w:p w14:paraId="36D6BC17"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8</w:t>
            </w:r>
          </w:p>
        </w:tc>
        <w:tc>
          <w:tcPr>
            <w:tcW w:w="846" w:type="dxa"/>
            <w:tcBorders>
              <w:top w:val="nil"/>
              <w:left w:val="nil"/>
              <w:bottom w:val="single" w:sz="4" w:space="0" w:color="auto"/>
              <w:right w:val="single" w:sz="4" w:space="0" w:color="auto"/>
            </w:tcBorders>
            <w:noWrap/>
            <w:vAlign w:val="bottom"/>
            <w:hideMark/>
          </w:tcPr>
          <w:p w14:paraId="66FA9E69"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100</w:t>
            </w:r>
          </w:p>
        </w:tc>
        <w:tc>
          <w:tcPr>
            <w:tcW w:w="1202" w:type="dxa"/>
            <w:tcBorders>
              <w:top w:val="nil"/>
              <w:left w:val="nil"/>
              <w:bottom w:val="single" w:sz="4" w:space="0" w:color="auto"/>
              <w:right w:val="single" w:sz="4" w:space="0" w:color="auto"/>
            </w:tcBorders>
            <w:noWrap/>
            <w:vAlign w:val="bottom"/>
            <w:hideMark/>
          </w:tcPr>
          <w:p w14:paraId="379C1D1A"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55</w:t>
            </w:r>
          </w:p>
        </w:tc>
        <w:tc>
          <w:tcPr>
            <w:tcW w:w="633" w:type="dxa"/>
            <w:tcBorders>
              <w:top w:val="nil"/>
              <w:left w:val="nil"/>
              <w:bottom w:val="single" w:sz="4" w:space="0" w:color="auto"/>
              <w:right w:val="single" w:sz="4" w:space="0" w:color="auto"/>
            </w:tcBorders>
            <w:noWrap/>
            <w:vAlign w:val="bottom"/>
            <w:hideMark/>
          </w:tcPr>
          <w:p w14:paraId="7B154B0E"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55</w:t>
            </w:r>
          </w:p>
        </w:tc>
        <w:tc>
          <w:tcPr>
            <w:tcW w:w="829" w:type="dxa"/>
            <w:tcBorders>
              <w:top w:val="nil"/>
              <w:left w:val="nil"/>
              <w:bottom w:val="single" w:sz="4" w:space="0" w:color="auto"/>
              <w:right w:val="single" w:sz="4" w:space="0" w:color="auto"/>
            </w:tcBorders>
            <w:noWrap/>
            <w:vAlign w:val="bottom"/>
            <w:hideMark/>
          </w:tcPr>
          <w:p w14:paraId="7AED4567" w14:textId="77777777" w:rsidR="001B487C" w:rsidRPr="001D6F80" w:rsidRDefault="001B487C" w:rsidP="00F25368">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45</w:t>
            </w:r>
          </w:p>
        </w:tc>
      </w:tr>
    </w:tbl>
    <w:p w14:paraId="19CF35A1" w14:textId="77777777" w:rsidR="001B487C" w:rsidRDefault="001B487C"/>
    <w:p w14:paraId="01D7AF84" w14:textId="77777777" w:rsidR="001B487C" w:rsidRDefault="001B487C"/>
    <w:p w14:paraId="52B60B56" w14:textId="77777777" w:rsidR="001B487C" w:rsidRPr="001D6F80" w:rsidRDefault="001B487C" w:rsidP="001B487C">
      <w:pPr>
        <w:rPr>
          <w:rFonts w:ascii="Times New Roman" w:hAnsi="Times New Roman" w:cs="Times New Roman"/>
          <w:sz w:val="22"/>
          <w:szCs w:val="22"/>
        </w:rPr>
      </w:pPr>
      <w:r w:rsidRPr="001D6F80">
        <w:rPr>
          <w:rFonts w:ascii="Times New Roman" w:hAnsi="Times New Roman" w:cs="Times New Roman"/>
          <w:sz w:val="22"/>
          <w:szCs w:val="22"/>
        </w:rPr>
        <w:t>Table 3. Genotype x agronomic management effects on crop resilience and productivity</w:t>
      </w:r>
    </w:p>
    <w:tbl>
      <w:tblPr>
        <w:tblW w:w="9072" w:type="dxa"/>
        <w:tblLook w:val="04A0" w:firstRow="1" w:lastRow="0" w:firstColumn="1" w:lastColumn="0" w:noHBand="0" w:noVBand="1"/>
      </w:tblPr>
      <w:tblGrid>
        <w:gridCol w:w="2694"/>
        <w:gridCol w:w="2551"/>
        <w:gridCol w:w="3827"/>
      </w:tblGrid>
      <w:tr w:rsidR="001B487C" w:rsidRPr="001D6F80" w14:paraId="4E03C97A" w14:textId="77777777" w:rsidTr="00F25368">
        <w:trPr>
          <w:trHeight w:val="290"/>
        </w:trPr>
        <w:tc>
          <w:tcPr>
            <w:tcW w:w="2694" w:type="dxa"/>
            <w:tcBorders>
              <w:top w:val="nil"/>
              <w:left w:val="nil"/>
              <w:bottom w:val="nil"/>
              <w:right w:val="nil"/>
            </w:tcBorders>
            <w:noWrap/>
            <w:vAlign w:val="bottom"/>
            <w:hideMark/>
          </w:tcPr>
          <w:p w14:paraId="2CDDCA05" w14:textId="77777777" w:rsidR="001B487C" w:rsidRPr="001D6F80" w:rsidRDefault="001B487C" w:rsidP="00F25368">
            <w:pPr>
              <w:spacing w:after="0" w:line="240" w:lineRule="auto"/>
              <w:rPr>
                <w:rFonts w:ascii="Times New Roman" w:eastAsia="Times New Roman" w:hAnsi="Times New Roman" w:cs="Times New Roman"/>
                <w:kern w:val="0"/>
                <w:sz w:val="22"/>
                <w:szCs w:val="22"/>
                <w:lang w:eastAsia="en-CA"/>
                <w14:ligatures w14:val="none"/>
              </w:rPr>
            </w:pPr>
          </w:p>
          <w:p w14:paraId="539BEB3F" w14:textId="77777777" w:rsidR="001B487C" w:rsidRPr="001D6F80" w:rsidRDefault="001B487C" w:rsidP="00F25368">
            <w:pPr>
              <w:spacing w:after="0" w:line="240" w:lineRule="auto"/>
              <w:rPr>
                <w:rFonts w:ascii="Times New Roman" w:eastAsia="Times New Roman" w:hAnsi="Times New Roman" w:cs="Times New Roman"/>
                <w:kern w:val="0"/>
                <w:sz w:val="22"/>
                <w:szCs w:val="22"/>
                <w:lang w:eastAsia="en-CA"/>
                <w14:ligatures w14:val="none"/>
              </w:rPr>
            </w:pPr>
          </w:p>
        </w:tc>
        <w:tc>
          <w:tcPr>
            <w:tcW w:w="2551" w:type="dxa"/>
            <w:tcBorders>
              <w:top w:val="nil"/>
              <w:left w:val="nil"/>
              <w:bottom w:val="nil"/>
              <w:right w:val="nil"/>
            </w:tcBorders>
            <w:noWrap/>
            <w:vAlign w:val="center"/>
            <w:hideMark/>
          </w:tcPr>
          <w:p w14:paraId="1F9CAA07"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D6F80">
              <w:rPr>
                <w:rFonts w:ascii="Times New Roman" w:eastAsia="Times New Roman" w:hAnsi="Times New Roman" w:cs="Times New Roman"/>
                <w:b/>
                <w:bCs/>
                <w:color w:val="000000"/>
                <w:kern w:val="0"/>
                <w:sz w:val="20"/>
                <w:szCs w:val="20"/>
                <w:lang w:eastAsia="en-CA"/>
                <w14:ligatures w14:val="none"/>
              </w:rPr>
              <w:t>High performing genotype</w:t>
            </w:r>
          </w:p>
        </w:tc>
        <w:tc>
          <w:tcPr>
            <w:tcW w:w="3827" w:type="dxa"/>
            <w:tcBorders>
              <w:top w:val="nil"/>
              <w:left w:val="nil"/>
              <w:bottom w:val="nil"/>
              <w:right w:val="nil"/>
            </w:tcBorders>
            <w:noWrap/>
            <w:vAlign w:val="center"/>
            <w:hideMark/>
          </w:tcPr>
          <w:p w14:paraId="583395B9" w14:textId="77777777" w:rsidR="001B487C" w:rsidRPr="001D6F80" w:rsidRDefault="001B487C" w:rsidP="00F25368">
            <w:pPr>
              <w:spacing w:after="0" w:line="240" w:lineRule="auto"/>
              <w:jc w:val="center"/>
              <w:rPr>
                <w:rFonts w:ascii="Times New Roman" w:eastAsia="Times New Roman" w:hAnsi="Times New Roman" w:cs="Times New Roman"/>
                <w:b/>
                <w:bCs/>
                <w:color w:val="000000"/>
                <w:kern w:val="0"/>
                <w:sz w:val="22"/>
                <w:szCs w:val="22"/>
                <w:lang w:eastAsia="en-CA"/>
                <w14:ligatures w14:val="none"/>
              </w:rPr>
            </w:pPr>
            <w:r w:rsidRPr="001D6F80">
              <w:rPr>
                <w:rFonts w:ascii="Times New Roman" w:eastAsia="Times New Roman" w:hAnsi="Times New Roman" w:cs="Times New Roman"/>
                <w:b/>
                <w:bCs/>
                <w:color w:val="000000"/>
                <w:kern w:val="0"/>
                <w:sz w:val="22"/>
                <w:szCs w:val="22"/>
                <w:lang w:eastAsia="en-CA"/>
                <w14:ligatures w14:val="none"/>
              </w:rPr>
              <w:t>Low performing genotype</w:t>
            </w:r>
          </w:p>
        </w:tc>
      </w:tr>
      <w:tr w:rsidR="001B487C" w:rsidRPr="001D6F80" w14:paraId="5DFBD307" w14:textId="77777777" w:rsidTr="00F25368">
        <w:trPr>
          <w:trHeight w:val="570"/>
        </w:trPr>
        <w:tc>
          <w:tcPr>
            <w:tcW w:w="2694" w:type="dxa"/>
            <w:tcBorders>
              <w:top w:val="nil"/>
              <w:left w:val="nil"/>
              <w:bottom w:val="nil"/>
              <w:right w:val="nil"/>
            </w:tcBorders>
            <w:vAlign w:val="center"/>
            <w:hideMark/>
          </w:tcPr>
          <w:p w14:paraId="02551D0C" w14:textId="77777777" w:rsidR="001B487C" w:rsidRPr="001D6F80" w:rsidRDefault="001B487C" w:rsidP="00F25368">
            <w:pPr>
              <w:spacing w:after="0" w:line="240" w:lineRule="auto"/>
              <w:rPr>
                <w:rFonts w:ascii="Times New Roman" w:eastAsia="Times New Roman" w:hAnsi="Times New Roman" w:cs="Times New Roman"/>
                <w:b/>
                <w:bCs/>
                <w:color w:val="000000"/>
                <w:kern w:val="0"/>
                <w:sz w:val="20"/>
                <w:szCs w:val="20"/>
                <w:lang w:eastAsia="en-CA"/>
                <w14:ligatures w14:val="none"/>
              </w:rPr>
            </w:pPr>
            <w:r w:rsidRPr="001D6F80">
              <w:rPr>
                <w:rFonts w:ascii="Times New Roman" w:eastAsia="Times New Roman" w:hAnsi="Times New Roman" w:cs="Times New Roman"/>
                <w:b/>
                <w:bCs/>
                <w:color w:val="000000"/>
                <w:kern w:val="0"/>
                <w:sz w:val="20"/>
                <w:szCs w:val="20"/>
                <w:lang w:eastAsia="en-CA"/>
                <w14:ligatures w14:val="none"/>
              </w:rPr>
              <w:t xml:space="preserve">High Adaptive Agronomy </w:t>
            </w:r>
          </w:p>
        </w:tc>
        <w:tc>
          <w:tcPr>
            <w:tcW w:w="2551" w:type="dxa"/>
            <w:tcBorders>
              <w:top w:val="single" w:sz="4" w:space="0" w:color="auto"/>
              <w:left w:val="single" w:sz="4" w:space="0" w:color="auto"/>
              <w:bottom w:val="single" w:sz="4" w:space="0" w:color="auto"/>
              <w:right w:val="single" w:sz="4" w:space="0" w:color="auto"/>
            </w:tcBorders>
            <w:vAlign w:val="bottom"/>
            <w:hideMark/>
          </w:tcPr>
          <w:p w14:paraId="16481307"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Maximum yield and resilient crop</w:t>
            </w:r>
          </w:p>
        </w:tc>
        <w:tc>
          <w:tcPr>
            <w:tcW w:w="3827" w:type="dxa"/>
            <w:tcBorders>
              <w:top w:val="single" w:sz="4" w:space="0" w:color="auto"/>
              <w:left w:val="nil"/>
              <w:bottom w:val="single" w:sz="4" w:space="0" w:color="auto"/>
              <w:right w:val="single" w:sz="4" w:space="0" w:color="auto"/>
            </w:tcBorders>
            <w:vAlign w:val="bottom"/>
            <w:hideMark/>
          </w:tcPr>
          <w:p w14:paraId="660EB9D3"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Agronomic compensation of genetic limitations</w:t>
            </w:r>
          </w:p>
        </w:tc>
      </w:tr>
      <w:tr w:rsidR="001B487C" w:rsidRPr="001D6F80" w14:paraId="5520206E" w14:textId="77777777" w:rsidTr="00F25368">
        <w:trPr>
          <w:trHeight w:val="580"/>
        </w:trPr>
        <w:tc>
          <w:tcPr>
            <w:tcW w:w="2694" w:type="dxa"/>
            <w:tcBorders>
              <w:top w:val="nil"/>
              <w:left w:val="nil"/>
              <w:bottom w:val="nil"/>
              <w:right w:val="nil"/>
            </w:tcBorders>
            <w:vAlign w:val="center"/>
            <w:hideMark/>
          </w:tcPr>
          <w:p w14:paraId="20DBABA8" w14:textId="77777777" w:rsidR="001B487C" w:rsidRPr="001D6F80" w:rsidRDefault="001B487C" w:rsidP="00F25368">
            <w:pPr>
              <w:spacing w:after="0" w:line="240" w:lineRule="auto"/>
              <w:rPr>
                <w:rFonts w:ascii="Times New Roman" w:eastAsia="Times New Roman" w:hAnsi="Times New Roman" w:cs="Times New Roman"/>
                <w:b/>
                <w:bCs/>
                <w:color w:val="000000"/>
                <w:kern w:val="0"/>
                <w:sz w:val="20"/>
                <w:szCs w:val="20"/>
                <w:lang w:eastAsia="en-CA"/>
                <w14:ligatures w14:val="none"/>
              </w:rPr>
            </w:pPr>
            <w:r w:rsidRPr="001D6F80">
              <w:rPr>
                <w:rFonts w:ascii="Times New Roman" w:eastAsia="Times New Roman" w:hAnsi="Times New Roman" w:cs="Times New Roman"/>
                <w:b/>
                <w:bCs/>
                <w:color w:val="000000"/>
                <w:kern w:val="0"/>
                <w:sz w:val="20"/>
                <w:szCs w:val="20"/>
                <w:lang w:eastAsia="en-CA"/>
                <w14:ligatures w14:val="none"/>
              </w:rPr>
              <w:t xml:space="preserve">Low Adaptive Agronomy </w:t>
            </w:r>
          </w:p>
        </w:tc>
        <w:tc>
          <w:tcPr>
            <w:tcW w:w="2551" w:type="dxa"/>
            <w:tcBorders>
              <w:top w:val="nil"/>
              <w:left w:val="single" w:sz="4" w:space="0" w:color="auto"/>
              <w:bottom w:val="single" w:sz="4" w:space="0" w:color="auto"/>
              <w:right w:val="single" w:sz="4" w:space="0" w:color="auto"/>
            </w:tcBorders>
            <w:vAlign w:val="bottom"/>
            <w:hideMark/>
          </w:tcPr>
          <w:p w14:paraId="26550607"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Underutilized genetic potential</w:t>
            </w:r>
          </w:p>
        </w:tc>
        <w:tc>
          <w:tcPr>
            <w:tcW w:w="3827" w:type="dxa"/>
            <w:tcBorders>
              <w:top w:val="nil"/>
              <w:left w:val="nil"/>
              <w:bottom w:val="single" w:sz="4" w:space="0" w:color="auto"/>
              <w:right w:val="single" w:sz="4" w:space="0" w:color="auto"/>
            </w:tcBorders>
            <w:vAlign w:val="bottom"/>
            <w:hideMark/>
          </w:tcPr>
          <w:p w14:paraId="26D504A6" w14:textId="77777777" w:rsidR="001B487C" w:rsidRPr="001D6F80" w:rsidRDefault="001B487C" w:rsidP="00F25368">
            <w:pPr>
              <w:spacing w:after="0" w:line="240" w:lineRule="auto"/>
              <w:rPr>
                <w:rFonts w:ascii="Times New Roman" w:eastAsia="Times New Roman" w:hAnsi="Times New Roman" w:cs="Times New Roman"/>
                <w:color w:val="000000"/>
                <w:kern w:val="0"/>
                <w:sz w:val="22"/>
                <w:szCs w:val="22"/>
                <w:lang w:eastAsia="en-CA"/>
                <w14:ligatures w14:val="none"/>
              </w:rPr>
            </w:pPr>
            <w:r w:rsidRPr="001D6F80">
              <w:rPr>
                <w:rFonts w:ascii="Times New Roman" w:eastAsia="Times New Roman" w:hAnsi="Times New Roman" w:cs="Times New Roman"/>
                <w:color w:val="000000"/>
                <w:kern w:val="0"/>
                <w:sz w:val="22"/>
                <w:szCs w:val="22"/>
                <w:lang w:eastAsia="en-CA"/>
                <w14:ligatures w14:val="none"/>
              </w:rPr>
              <w:t>Minimum yield and poor crop production</w:t>
            </w:r>
          </w:p>
        </w:tc>
      </w:tr>
    </w:tbl>
    <w:p w14:paraId="4A51491C" w14:textId="77777777" w:rsidR="006914F8" w:rsidRPr="001D6F80" w:rsidRDefault="006914F8" w:rsidP="006914F8">
      <w:pPr>
        <w:rPr>
          <w:rFonts w:ascii="Times New Roman" w:hAnsi="Times New Roman" w:cs="Times New Roman"/>
          <w:sz w:val="18"/>
          <w:szCs w:val="18"/>
        </w:rPr>
      </w:pPr>
      <w:r w:rsidRPr="001D6F80">
        <w:rPr>
          <w:rFonts w:ascii="Times New Roman" w:hAnsi="Times New Roman" w:cs="Times New Roman"/>
          <w:sz w:val="18"/>
          <w:szCs w:val="18"/>
        </w:rPr>
        <w:t xml:space="preserve">Table 3 illustrates the interaction between plant genotype and adaptive agronomic management in determining crop performance in emerging agricultural frontiers (EAFs). High-performing genotypes require appropriate agronomic management to realize the yield potential. Similarly, high adaptive agronomic management can partially compensate for low performing genotype. However, neither improved crop nor agronomic management alone is sufficient to maximize productivity under the challenging environmental conditions of Northern Ontario. </w:t>
      </w:r>
    </w:p>
    <w:p w14:paraId="079AA4EF" w14:textId="77777777" w:rsidR="001B487C" w:rsidRDefault="001B487C"/>
    <w:sectPr w:rsidR="001B48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7C"/>
    <w:rsid w:val="001B487C"/>
    <w:rsid w:val="006914F8"/>
    <w:rsid w:val="007252BB"/>
    <w:rsid w:val="00870DA4"/>
    <w:rsid w:val="009609A6"/>
    <w:rsid w:val="00A32DD4"/>
    <w:rsid w:val="00A82B1A"/>
    <w:rsid w:val="00BD33A6"/>
    <w:rsid w:val="00C3394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D84E"/>
  <w15:chartTrackingRefBased/>
  <w15:docId w15:val="{4865B54F-ED7B-4445-9404-C9D419D7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87C"/>
  </w:style>
  <w:style w:type="paragraph" w:styleId="Heading1">
    <w:name w:val="heading 1"/>
    <w:basedOn w:val="Normal"/>
    <w:next w:val="Normal"/>
    <w:link w:val="Heading1Char"/>
    <w:uiPriority w:val="9"/>
    <w:qFormat/>
    <w:rsid w:val="001B4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87C"/>
    <w:rPr>
      <w:rFonts w:eastAsiaTheme="majorEastAsia" w:cstheme="majorBidi"/>
      <w:color w:val="272727" w:themeColor="text1" w:themeTint="D8"/>
    </w:rPr>
  </w:style>
  <w:style w:type="paragraph" w:styleId="Title">
    <w:name w:val="Title"/>
    <w:basedOn w:val="Normal"/>
    <w:next w:val="Normal"/>
    <w:link w:val="TitleChar"/>
    <w:uiPriority w:val="10"/>
    <w:qFormat/>
    <w:rsid w:val="001B4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87C"/>
    <w:pPr>
      <w:spacing w:before="160"/>
      <w:jc w:val="center"/>
    </w:pPr>
    <w:rPr>
      <w:i/>
      <w:iCs/>
      <w:color w:val="404040" w:themeColor="text1" w:themeTint="BF"/>
    </w:rPr>
  </w:style>
  <w:style w:type="character" w:customStyle="1" w:styleId="QuoteChar">
    <w:name w:val="Quote Char"/>
    <w:basedOn w:val="DefaultParagraphFont"/>
    <w:link w:val="Quote"/>
    <w:uiPriority w:val="29"/>
    <w:rsid w:val="001B487C"/>
    <w:rPr>
      <w:i/>
      <w:iCs/>
      <w:color w:val="404040" w:themeColor="text1" w:themeTint="BF"/>
    </w:rPr>
  </w:style>
  <w:style w:type="paragraph" w:styleId="ListParagraph">
    <w:name w:val="List Paragraph"/>
    <w:basedOn w:val="Normal"/>
    <w:uiPriority w:val="34"/>
    <w:qFormat/>
    <w:rsid w:val="001B487C"/>
    <w:pPr>
      <w:ind w:left="720"/>
      <w:contextualSpacing/>
    </w:pPr>
  </w:style>
  <w:style w:type="character" w:styleId="IntenseEmphasis">
    <w:name w:val="Intense Emphasis"/>
    <w:basedOn w:val="DefaultParagraphFont"/>
    <w:uiPriority w:val="21"/>
    <w:qFormat/>
    <w:rsid w:val="001B487C"/>
    <w:rPr>
      <w:i/>
      <w:iCs/>
      <w:color w:val="0F4761" w:themeColor="accent1" w:themeShade="BF"/>
    </w:rPr>
  </w:style>
  <w:style w:type="paragraph" w:styleId="IntenseQuote">
    <w:name w:val="Intense Quote"/>
    <w:basedOn w:val="Normal"/>
    <w:next w:val="Normal"/>
    <w:link w:val="IntenseQuoteChar"/>
    <w:uiPriority w:val="30"/>
    <w:qFormat/>
    <w:rsid w:val="001B4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87C"/>
    <w:rPr>
      <w:i/>
      <w:iCs/>
      <w:color w:val="0F4761" w:themeColor="accent1" w:themeShade="BF"/>
    </w:rPr>
  </w:style>
  <w:style w:type="character" w:styleId="IntenseReference">
    <w:name w:val="Intense Reference"/>
    <w:basedOn w:val="DefaultParagraphFont"/>
    <w:uiPriority w:val="32"/>
    <w:qFormat/>
    <w:rsid w:val="001B487C"/>
    <w:rPr>
      <w:b/>
      <w:bCs/>
      <w:smallCaps/>
      <w:color w:val="0F4761" w:themeColor="accent1" w:themeShade="BF"/>
      <w:spacing w:val="5"/>
    </w:rPr>
  </w:style>
  <w:style w:type="paragraph" w:styleId="Caption">
    <w:name w:val="caption"/>
    <w:basedOn w:val="Normal"/>
    <w:next w:val="Normal"/>
    <w:uiPriority w:val="35"/>
    <w:unhideWhenUsed/>
    <w:qFormat/>
    <w:rsid w:val="001B487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Javed Sidiqi</dc:creator>
  <cp:keywords/>
  <dc:description/>
  <cp:lastModifiedBy>Kiran Akade</cp:lastModifiedBy>
  <cp:revision>4</cp:revision>
  <dcterms:created xsi:type="dcterms:W3CDTF">2026-07-30T01:40:00Z</dcterms:created>
  <dcterms:modified xsi:type="dcterms:W3CDTF">2026-08-24T05:45:00Z</dcterms:modified>
</cp:coreProperties>
</file>