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61BC3" w14:textId="4732A12B" w:rsidR="004319D9" w:rsidRPr="004319D9" w:rsidRDefault="004319D9" w:rsidP="004319D9">
      <w:pPr>
        <w:rPr>
          <w:rFonts w:ascii="Times New Roman" w:hAnsi="Times New Roman" w:cs="Times New Roman"/>
          <w:b/>
          <w:bCs/>
        </w:rPr>
      </w:pPr>
      <w:bookmarkStart w:id="0" w:name="_Toc235620275"/>
      <w:r w:rsidRPr="004319D9">
        <w:rPr>
          <w:rFonts w:ascii="Times New Roman" w:hAnsi="Times New Roman" w:cs="Times New Roman"/>
          <w:b/>
          <w:bCs/>
        </w:rPr>
        <w:t>Appendix 1: The theoretical domains framework domains, definition and construct adapted from Atkin et al. 2017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5"/>
        <w:gridCol w:w="2938"/>
        <w:gridCol w:w="4237"/>
      </w:tblGrid>
      <w:tr w:rsidR="004319D9" w:rsidRPr="00CF2DB0" w14:paraId="6F3BCEF2" w14:textId="77777777" w:rsidTr="00521709">
        <w:tc>
          <w:tcPr>
            <w:tcW w:w="2263" w:type="dxa"/>
          </w:tcPr>
          <w:p w14:paraId="6D73F78E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TDF domain</w:t>
            </w:r>
          </w:p>
        </w:tc>
        <w:tc>
          <w:tcPr>
            <w:tcW w:w="4536" w:type="dxa"/>
          </w:tcPr>
          <w:p w14:paraId="14ECFC1F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Domain definition</w:t>
            </w:r>
          </w:p>
        </w:tc>
        <w:tc>
          <w:tcPr>
            <w:tcW w:w="6151" w:type="dxa"/>
          </w:tcPr>
          <w:p w14:paraId="6290FCB6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TDF construct</w:t>
            </w:r>
          </w:p>
        </w:tc>
      </w:tr>
      <w:tr w:rsidR="004319D9" w:rsidRPr="00CF2DB0" w14:paraId="690A8FED" w14:textId="77777777" w:rsidTr="00521709">
        <w:tc>
          <w:tcPr>
            <w:tcW w:w="2263" w:type="dxa"/>
          </w:tcPr>
          <w:p w14:paraId="647F0B47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Knowledge</w:t>
            </w:r>
          </w:p>
        </w:tc>
        <w:tc>
          <w:tcPr>
            <w:tcW w:w="4536" w:type="dxa"/>
          </w:tcPr>
          <w:p w14:paraId="78E09C40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An awareness of the existence of something</w:t>
            </w:r>
          </w:p>
        </w:tc>
        <w:tc>
          <w:tcPr>
            <w:tcW w:w="6151" w:type="dxa"/>
          </w:tcPr>
          <w:p w14:paraId="5BD72DF2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Knowledge (including knowledge of condition /scientific rationale); procedural knowledge; knowledge of task environment</w:t>
            </w:r>
          </w:p>
        </w:tc>
      </w:tr>
      <w:tr w:rsidR="004319D9" w:rsidRPr="00CF2DB0" w14:paraId="1B619540" w14:textId="77777777" w:rsidTr="00521709">
        <w:tc>
          <w:tcPr>
            <w:tcW w:w="2263" w:type="dxa"/>
          </w:tcPr>
          <w:p w14:paraId="55407055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Skills</w:t>
            </w:r>
          </w:p>
        </w:tc>
        <w:tc>
          <w:tcPr>
            <w:tcW w:w="4536" w:type="dxa"/>
          </w:tcPr>
          <w:p w14:paraId="242242AC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An ability or proficiency acquired through practice</w:t>
            </w:r>
          </w:p>
        </w:tc>
        <w:tc>
          <w:tcPr>
            <w:tcW w:w="6151" w:type="dxa"/>
          </w:tcPr>
          <w:p w14:paraId="51649980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Skills; Skills development; competence; ability; interpersonal skills; practice; skill assessment</w:t>
            </w:r>
          </w:p>
        </w:tc>
      </w:tr>
      <w:tr w:rsidR="004319D9" w:rsidRPr="00CF2DB0" w14:paraId="73D8E7DF" w14:textId="77777777" w:rsidTr="00521709">
        <w:tc>
          <w:tcPr>
            <w:tcW w:w="2263" w:type="dxa"/>
          </w:tcPr>
          <w:p w14:paraId="09A77240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Memory, attention and decision processes</w:t>
            </w:r>
          </w:p>
        </w:tc>
        <w:tc>
          <w:tcPr>
            <w:tcW w:w="4536" w:type="dxa"/>
          </w:tcPr>
          <w:p w14:paraId="77D6A4FD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The ability to retain information, focus selectively on aspects of the environment and choose between two or more alternatives</w:t>
            </w:r>
          </w:p>
        </w:tc>
        <w:tc>
          <w:tcPr>
            <w:tcW w:w="6151" w:type="dxa"/>
          </w:tcPr>
          <w:p w14:paraId="00847068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Memory; attention; attention control; decision making; cognitive overload/tiredness</w:t>
            </w:r>
          </w:p>
        </w:tc>
      </w:tr>
      <w:tr w:rsidR="004319D9" w:rsidRPr="00CF2DB0" w14:paraId="4E99E123" w14:textId="77777777" w:rsidTr="00521709">
        <w:tc>
          <w:tcPr>
            <w:tcW w:w="2263" w:type="dxa"/>
          </w:tcPr>
          <w:p w14:paraId="634448A7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Behavioural regulation</w:t>
            </w:r>
          </w:p>
        </w:tc>
        <w:tc>
          <w:tcPr>
            <w:tcW w:w="4536" w:type="dxa"/>
          </w:tcPr>
          <w:p w14:paraId="4DA41099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Anything aimed at managing or changing objectively observed or measured actions</w:t>
            </w:r>
          </w:p>
        </w:tc>
        <w:tc>
          <w:tcPr>
            <w:tcW w:w="6151" w:type="dxa"/>
          </w:tcPr>
          <w:p w14:paraId="2A1DA6EF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Self-monitoring; breaking habit; action planning</w:t>
            </w:r>
          </w:p>
        </w:tc>
      </w:tr>
      <w:tr w:rsidR="004319D9" w:rsidRPr="00CF2DB0" w14:paraId="780C9C01" w14:textId="77777777" w:rsidTr="00521709">
        <w:tc>
          <w:tcPr>
            <w:tcW w:w="2263" w:type="dxa"/>
          </w:tcPr>
          <w:p w14:paraId="005ECC0B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Environmental context and resources</w:t>
            </w:r>
          </w:p>
        </w:tc>
        <w:tc>
          <w:tcPr>
            <w:tcW w:w="4536" w:type="dxa"/>
          </w:tcPr>
          <w:p w14:paraId="4FC66AAE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Any circumstance of a person’s situation or environment that discourages or encourages the development of skills and abilities, independence, social competence and adaptive behaviour</w:t>
            </w:r>
          </w:p>
        </w:tc>
        <w:tc>
          <w:tcPr>
            <w:tcW w:w="6151" w:type="dxa"/>
          </w:tcPr>
          <w:p w14:paraId="09F78742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Environmental stressors; resources/material resources; organisational culture/climate; salient events/critical incidents; person x environment interaction; barriers and facilitators</w:t>
            </w:r>
          </w:p>
        </w:tc>
      </w:tr>
      <w:tr w:rsidR="004319D9" w:rsidRPr="00CF2DB0" w14:paraId="667941AA" w14:textId="77777777" w:rsidTr="00521709">
        <w:tc>
          <w:tcPr>
            <w:tcW w:w="2263" w:type="dxa"/>
          </w:tcPr>
          <w:p w14:paraId="16C9D8F0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Social influences</w:t>
            </w:r>
          </w:p>
        </w:tc>
        <w:tc>
          <w:tcPr>
            <w:tcW w:w="4536" w:type="dxa"/>
          </w:tcPr>
          <w:p w14:paraId="58942B5B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Those interpersonal processes that can cause individuals to change their thoughts, feelings or behaviours</w:t>
            </w:r>
          </w:p>
        </w:tc>
        <w:tc>
          <w:tcPr>
            <w:tcW w:w="6151" w:type="dxa"/>
          </w:tcPr>
          <w:p w14:paraId="4750166D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Social pressure; social norms; group conformity; social comparisons; groups norms; social support; power; intergroup conflict; alienation; group identity; modelling</w:t>
            </w:r>
          </w:p>
        </w:tc>
      </w:tr>
      <w:tr w:rsidR="004319D9" w:rsidRPr="00CF2DB0" w14:paraId="6E2D9CC3" w14:textId="77777777" w:rsidTr="00521709">
        <w:tc>
          <w:tcPr>
            <w:tcW w:w="2263" w:type="dxa"/>
          </w:tcPr>
          <w:p w14:paraId="54D91071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Professional/social role and identity</w:t>
            </w:r>
          </w:p>
        </w:tc>
        <w:tc>
          <w:tcPr>
            <w:tcW w:w="4536" w:type="dxa"/>
          </w:tcPr>
          <w:p w14:paraId="2658984B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A coherent set of behaviours and displayed personal qualities of an individual in a social or work setting</w:t>
            </w:r>
          </w:p>
        </w:tc>
        <w:tc>
          <w:tcPr>
            <w:tcW w:w="6151" w:type="dxa"/>
          </w:tcPr>
          <w:p w14:paraId="2FD73589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Professional identity; professional role; social identity; identity; professional boundaries; professional boundaries; professional confidence; group identity; leadership; organisational commitment</w:t>
            </w:r>
          </w:p>
        </w:tc>
      </w:tr>
      <w:tr w:rsidR="004319D9" w:rsidRPr="00CF2DB0" w14:paraId="2C813547" w14:textId="77777777" w:rsidTr="00521709">
        <w:tc>
          <w:tcPr>
            <w:tcW w:w="2263" w:type="dxa"/>
          </w:tcPr>
          <w:p w14:paraId="66E3D66E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Beliefs about capabilities</w:t>
            </w:r>
          </w:p>
        </w:tc>
        <w:tc>
          <w:tcPr>
            <w:tcW w:w="4536" w:type="dxa"/>
          </w:tcPr>
          <w:p w14:paraId="4DA621E3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Acceptance of the truth, reality or validity about an ability, talent or facility that a person can put to constructive use</w:t>
            </w:r>
          </w:p>
        </w:tc>
        <w:tc>
          <w:tcPr>
            <w:tcW w:w="6151" w:type="dxa"/>
          </w:tcPr>
          <w:p w14:paraId="796ED8D4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Self-confidence; perceived competence, self-efficacy; perceived behavioural control; beliefs; self-esteem; empowerment; professional confidence</w:t>
            </w:r>
          </w:p>
        </w:tc>
      </w:tr>
      <w:tr w:rsidR="004319D9" w:rsidRPr="00CF2DB0" w14:paraId="5A4FE522" w14:textId="77777777" w:rsidTr="00521709">
        <w:tc>
          <w:tcPr>
            <w:tcW w:w="2263" w:type="dxa"/>
          </w:tcPr>
          <w:p w14:paraId="73E5ACCC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Optimism</w:t>
            </w:r>
          </w:p>
        </w:tc>
        <w:tc>
          <w:tcPr>
            <w:tcW w:w="4536" w:type="dxa"/>
          </w:tcPr>
          <w:p w14:paraId="4D22FD4D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 xml:space="preserve">The confidence that things will happen for the best or </w:t>
            </w:r>
            <w:r w:rsidRPr="00CF2DB0">
              <w:rPr>
                <w:rFonts w:ascii="Times New Roman" w:hAnsi="Times New Roman" w:cs="Times New Roman"/>
              </w:rPr>
              <w:lastRenderedPageBreak/>
              <w:t>that desired goals will be attained</w:t>
            </w:r>
          </w:p>
        </w:tc>
        <w:tc>
          <w:tcPr>
            <w:tcW w:w="6151" w:type="dxa"/>
          </w:tcPr>
          <w:p w14:paraId="525C6217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lastRenderedPageBreak/>
              <w:t>Optimism, pessimism; unrealistic</w:t>
            </w:r>
          </w:p>
          <w:p w14:paraId="3D2BF482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optimism; identity</w:t>
            </w:r>
          </w:p>
        </w:tc>
      </w:tr>
      <w:tr w:rsidR="004319D9" w:rsidRPr="00CF2DB0" w14:paraId="149A80A2" w14:textId="77777777" w:rsidTr="00521709">
        <w:tc>
          <w:tcPr>
            <w:tcW w:w="2263" w:type="dxa"/>
          </w:tcPr>
          <w:p w14:paraId="46163540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Beliefs about</w:t>
            </w:r>
          </w:p>
          <w:p w14:paraId="5D05A14E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consequences</w:t>
            </w:r>
          </w:p>
        </w:tc>
        <w:tc>
          <w:tcPr>
            <w:tcW w:w="4536" w:type="dxa"/>
          </w:tcPr>
          <w:p w14:paraId="3C0A0AFF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 xml:space="preserve">Acceptance of truth, reality, or validity about outcomes of a behaviour </w:t>
            </w:r>
            <w:proofErr w:type="gramStart"/>
            <w:r w:rsidRPr="00CF2DB0">
              <w:rPr>
                <w:rFonts w:ascii="Times New Roman" w:hAnsi="Times New Roman" w:cs="Times New Roman"/>
              </w:rPr>
              <w:t>in a given</w:t>
            </w:r>
            <w:proofErr w:type="gramEnd"/>
            <w:r w:rsidRPr="00CF2DB0">
              <w:rPr>
                <w:rFonts w:ascii="Times New Roman" w:hAnsi="Times New Roman" w:cs="Times New Roman"/>
              </w:rPr>
              <w:t xml:space="preserve"> situation</w:t>
            </w:r>
          </w:p>
        </w:tc>
        <w:tc>
          <w:tcPr>
            <w:tcW w:w="6151" w:type="dxa"/>
          </w:tcPr>
          <w:p w14:paraId="6854B46C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Beliefs; outcome expectancies; characteristics of outcome expectancies; anticipated regret; consequents</w:t>
            </w:r>
          </w:p>
        </w:tc>
      </w:tr>
      <w:tr w:rsidR="004319D9" w:rsidRPr="00CF2DB0" w14:paraId="4A259384" w14:textId="77777777" w:rsidTr="00521709">
        <w:trPr>
          <w:trHeight w:val="58"/>
        </w:trPr>
        <w:tc>
          <w:tcPr>
            <w:tcW w:w="2263" w:type="dxa"/>
          </w:tcPr>
          <w:p w14:paraId="064581D3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Intentions</w:t>
            </w:r>
          </w:p>
        </w:tc>
        <w:tc>
          <w:tcPr>
            <w:tcW w:w="4536" w:type="dxa"/>
          </w:tcPr>
          <w:p w14:paraId="33922D42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A conscious decision to perform a behaviour or a resolve to act in a certain way</w:t>
            </w:r>
          </w:p>
        </w:tc>
        <w:tc>
          <w:tcPr>
            <w:tcW w:w="6151" w:type="dxa"/>
          </w:tcPr>
          <w:p w14:paraId="09DEF9E6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Stability of intentions; stages of change model; transtheoretical model and stages of change</w:t>
            </w:r>
          </w:p>
        </w:tc>
      </w:tr>
      <w:tr w:rsidR="004319D9" w:rsidRPr="00CF2DB0" w14:paraId="3E82AEAF" w14:textId="77777777" w:rsidTr="00521709">
        <w:trPr>
          <w:trHeight w:val="58"/>
        </w:trPr>
        <w:tc>
          <w:tcPr>
            <w:tcW w:w="2263" w:type="dxa"/>
          </w:tcPr>
          <w:p w14:paraId="1E991A2E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Goals</w:t>
            </w:r>
          </w:p>
        </w:tc>
        <w:tc>
          <w:tcPr>
            <w:tcW w:w="4536" w:type="dxa"/>
          </w:tcPr>
          <w:p w14:paraId="728E0769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Mental representations of outcomes or end states that an individual wants to achieve</w:t>
            </w:r>
          </w:p>
        </w:tc>
        <w:tc>
          <w:tcPr>
            <w:tcW w:w="6151" w:type="dxa"/>
          </w:tcPr>
          <w:p w14:paraId="4DBF49E5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Goals (distal/proximal); goal priority; goal/target setting; goals (autonomous/controlled</w:t>
            </w:r>
            <w:proofErr w:type="gramStart"/>
            <w:r w:rsidRPr="00CF2DB0">
              <w:rPr>
                <w:rFonts w:ascii="Times New Roman" w:hAnsi="Times New Roman" w:cs="Times New Roman"/>
              </w:rPr>
              <w:t>) ;</w:t>
            </w:r>
            <w:proofErr w:type="gramEnd"/>
            <w:r w:rsidRPr="00CF2DB0">
              <w:rPr>
                <w:rFonts w:ascii="Times New Roman" w:hAnsi="Times New Roman" w:cs="Times New Roman"/>
              </w:rPr>
              <w:t xml:space="preserve"> action planning; implementation intention</w:t>
            </w:r>
          </w:p>
        </w:tc>
      </w:tr>
      <w:tr w:rsidR="004319D9" w:rsidRPr="00CF2DB0" w14:paraId="0B8A1897" w14:textId="77777777" w:rsidTr="00521709">
        <w:trPr>
          <w:trHeight w:val="58"/>
        </w:trPr>
        <w:tc>
          <w:tcPr>
            <w:tcW w:w="2263" w:type="dxa"/>
          </w:tcPr>
          <w:p w14:paraId="367436E8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Reinforcement</w:t>
            </w:r>
          </w:p>
        </w:tc>
        <w:tc>
          <w:tcPr>
            <w:tcW w:w="4536" w:type="dxa"/>
          </w:tcPr>
          <w:p w14:paraId="236B3920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Increasing the probability of a response by arranging a dependent relationship, or contingency, between the response and a given stimulus</w:t>
            </w:r>
          </w:p>
        </w:tc>
        <w:tc>
          <w:tcPr>
            <w:tcW w:w="6151" w:type="dxa"/>
          </w:tcPr>
          <w:p w14:paraId="637B481B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Rewards (proximal/distal, valued/not valued, probable/improbable); incentives; punishment; consequents; reinforcement; contingencies; sanctions</w:t>
            </w:r>
          </w:p>
        </w:tc>
      </w:tr>
      <w:tr w:rsidR="004319D9" w:rsidRPr="00CF2DB0" w14:paraId="77021117" w14:textId="77777777" w:rsidTr="00521709">
        <w:trPr>
          <w:trHeight w:val="58"/>
        </w:trPr>
        <w:tc>
          <w:tcPr>
            <w:tcW w:w="2263" w:type="dxa"/>
          </w:tcPr>
          <w:p w14:paraId="4BDE1818" w14:textId="77777777" w:rsidR="004319D9" w:rsidRPr="00CF2DB0" w:rsidRDefault="004319D9" w:rsidP="00521709">
            <w:pPr>
              <w:rPr>
                <w:rFonts w:ascii="Times New Roman" w:hAnsi="Times New Roman" w:cs="Times New Roman"/>
                <w:b/>
                <w:bCs/>
              </w:rPr>
            </w:pPr>
            <w:r w:rsidRPr="00CF2DB0">
              <w:rPr>
                <w:rFonts w:ascii="Times New Roman" w:hAnsi="Times New Roman" w:cs="Times New Roman"/>
                <w:b/>
                <w:bCs/>
              </w:rPr>
              <w:t>Emotion</w:t>
            </w:r>
          </w:p>
        </w:tc>
        <w:tc>
          <w:tcPr>
            <w:tcW w:w="4536" w:type="dxa"/>
          </w:tcPr>
          <w:p w14:paraId="224F3640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A complex reaction pattern, involving experiential, behavioural and physiological elements by which the individual attempts to deal with a personally significant matter or event</w:t>
            </w:r>
          </w:p>
        </w:tc>
        <w:tc>
          <w:tcPr>
            <w:tcW w:w="6151" w:type="dxa"/>
          </w:tcPr>
          <w:p w14:paraId="53E0ED72" w14:textId="77777777" w:rsidR="004319D9" w:rsidRPr="00CF2DB0" w:rsidRDefault="004319D9" w:rsidP="00521709">
            <w:pPr>
              <w:rPr>
                <w:rFonts w:ascii="Times New Roman" w:hAnsi="Times New Roman" w:cs="Times New Roman"/>
              </w:rPr>
            </w:pPr>
            <w:r w:rsidRPr="00CF2DB0">
              <w:rPr>
                <w:rFonts w:ascii="Times New Roman" w:hAnsi="Times New Roman" w:cs="Times New Roman"/>
              </w:rPr>
              <w:t>Fear, anxiety; affect; stress; depression; positive/negative affect; burn-out</w:t>
            </w:r>
          </w:p>
        </w:tc>
      </w:tr>
    </w:tbl>
    <w:p w14:paraId="2556A807" w14:textId="77777777" w:rsidR="004319D9" w:rsidRDefault="004319D9" w:rsidP="004319D9">
      <w:pPr>
        <w:rPr>
          <w:rFonts w:ascii="Times New Roman" w:hAnsi="Times New Roman" w:cs="Times New Roman"/>
        </w:rPr>
      </w:pPr>
    </w:p>
    <w:p w14:paraId="3EA360BC" w14:textId="7C5DBE91" w:rsidR="00066399" w:rsidRPr="004319D9" w:rsidRDefault="00431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sectPr w:rsidR="00066399" w:rsidRPr="004319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97E"/>
    <w:rsid w:val="00066399"/>
    <w:rsid w:val="00424C30"/>
    <w:rsid w:val="004319D9"/>
    <w:rsid w:val="006831E1"/>
    <w:rsid w:val="006D1070"/>
    <w:rsid w:val="00917555"/>
    <w:rsid w:val="009D56F4"/>
    <w:rsid w:val="00A37CCD"/>
    <w:rsid w:val="00AF61B0"/>
    <w:rsid w:val="00BB5214"/>
    <w:rsid w:val="00C2797E"/>
    <w:rsid w:val="00EA121F"/>
    <w:rsid w:val="00F8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0B0FC"/>
  <w15:chartTrackingRefBased/>
  <w15:docId w15:val="{07D3A0CE-8B91-4383-99B1-D1F070ED6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9D9"/>
  </w:style>
  <w:style w:type="paragraph" w:styleId="Heading1">
    <w:name w:val="heading 1"/>
    <w:basedOn w:val="Normal"/>
    <w:next w:val="Normal"/>
    <w:link w:val="Heading1Char"/>
    <w:uiPriority w:val="9"/>
    <w:qFormat/>
    <w:rsid w:val="00C27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9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9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9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9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9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9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9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9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9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9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9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9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9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9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9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79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9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7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7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79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79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79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9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9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797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1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Jiahao Deng, Mr</dc:creator>
  <cp:keywords/>
  <dc:description/>
  <cp:lastModifiedBy>Jiahao Deng, Mr</cp:lastModifiedBy>
  <cp:revision>2</cp:revision>
  <dcterms:created xsi:type="dcterms:W3CDTF">2026-07-29T20:32:00Z</dcterms:created>
  <dcterms:modified xsi:type="dcterms:W3CDTF">2026-07-29T20:32:00Z</dcterms:modified>
</cp:coreProperties>
</file>