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E902A" w14:textId="7D56F8D8" w:rsidR="00EA529A" w:rsidRPr="002D5047" w:rsidRDefault="00160685">
      <w:pPr>
        <w:rPr>
          <w:rFonts w:ascii="Times New Roman" w:hAnsi="Times New Roman" w:cs="Times New Roman"/>
        </w:rPr>
      </w:pPr>
      <w:r w:rsidRPr="002D5047">
        <w:rPr>
          <w:rFonts w:ascii="Times New Roman" w:hAnsi="Times New Roman" w:cs="Times New Roman"/>
          <w:b/>
          <w:bCs/>
        </w:rPr>
        <w:t xml:space="preserve">Table </w:t>
      </w:r>
      <w:r w:rsidR="007B3CEC">
        <w:rPr>
          <w:rFonts w:ascii="Times New Roman" w:hAnsi="Times New Roman" w:cs="Times New Roman"/>
          <w:b/>
          <w:bCs/>
        </w:rPr>
        <w:t>2</w:t>
      </w:r>
      <w:r w:rsidRPr="002D5047">
        <w:rPr>
          <w:rFonts w:ascii="Times New Roman" w:hAnsi="Times New Roman" w:cs="Times New Roman"/>
          <w:b/>
          <w:bCs/>
        </w:rPr>
        <w:t>.</w:t>
      </w:r>
      <w:r w:rsidRPr="002D5047">
        <w:rPr>
          <w:rFonts w:ascii="Times New Roman" w:hAnsi="Times New Roman" w:cs="Times New Roman"/>
        </w:rPr>
        <w:t xml:space="preserve"> Clinical and Microbiological Outcomes of </w:t>
      </w:r>
      <w:r w:rsidRPr="002D5047">
        <w:rPr>
          <w:rFonts w:ascii="Times New Roman" w:hAnsi="Times New Roman" w:cs="Times New Roman"/>
          <w:i/>
          <w:iCs/>
        </w:rPr>
        <w:t>Staphylococcus aureus</w:t>
      </w:r>
      <w:r w:rsidRPr="002D5047">
        <w:rPr>
          <w:rFonts w:ascii="Times New Roman" w:hAnsi="Times New Roman" w:cs="Times New Roman"/>
        </w:rPr>
        <w:t xml:space="preserve"> Infections According to Methicillin Susceptibility (MSSA vs. MRSA) and Acquisition Source</w:t>
      </w:r>
    </w:p>
    <w:p w14:paraId="7B9B03CE" w14:textId="77777777" w:rsidR="002D5047" w:rsidRPr="002D5047" w:rsidRDefault="002D5047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4986"/>
        <w:gridCol w:w="1500"/>
        <w:gridCol w:w="1428"/>
        <w:gridCol w:w="1428"/>
        <w:gridCol w:w="1333"/>
        <w:gridCol w:w="1333"/>
        <w:gridCol w:w="1240"/>
      </w:tblGrid>
      <w:tr w:rsidR="00EA529A" w:rsidRPr="002D5047" w14:paraId="647261F2" w14:textId="77777777" w:rsidTr="002D5047">
        <w:trPr>
          <w:tblHeader/>
          <w:jc w:val="center"/>
        </w:trPr>
        <w:tc>
          <w:tcPr>
            <w:tcW w:w="188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41E82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566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322B6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 xml:space="preserve">Overall  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br/>
              <w:t>N = 392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539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796E1" w14:textId="0BC51038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 xml:space="preserve">MSSA / Community acquired  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br/>
            </w:r>
            <w:r w:rsidR="00DD1078"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n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 xml:space="preserve"> = 231</w:t>
            </w:r>
          </w:p>
        </w:tc>
        <w:tc>
          <w:tcPr>
            <w:tcW w:w="539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40BD5" w14:textId="3A03DB8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 xml:space="preserve">MRSA / Community acquired  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br/>
            </w:r>
            <w:r w:rsidR="00DD1078"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n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 xml:space="preserve"> = 38</w:t>
            </w:r>
          </w:p>
        </w:tc>
        <w:tc>
          <w:tcPr>
            <w:tcW w:w="50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6B8E7" w14:textId="7797180E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 xml:space="preserve">MSSA / Healthcare associated  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br/>
            </w:r>
            <w:r w:rsidR="00DD1078"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n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 xml:space="preserve"> = 90</w:t>
            </w:r>
          </w:p>
        </w:tc>
        <w:tc>
          <w:tcPr>
            <w:tcW w:w="50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05D8C" w14:textId="3600D0AC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 xml:space="preserve">MRSA / Healthcare associated  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br/>
            </w:r>
            <w:r w:rsidR="00DD1078"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 xml:space="preserve">n 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= 33</w:t>
            </w:r>
          </w:p>
        </w:tc>
        <w:tc>
          <w:tcPr>
            <w:tcW w:w="46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7F6D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</w:rPr>
              <w:t>p-value</w:t>
            </w:r>
            <w:r w:rsidRPr="002D5047">
              <w:rPr>
                <w:rFonts w:ascii="Times New Roman" w:eastAsia="Helvetica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292C56" w:rsidRPr="002D5047" w14:paraId="40B7C51F" w14:textId="77777777" w:rsidTr="002D5047">
        <w:trPr>
          <w:jc w:val="center"/>
        </w:trPr>
        <w:tc>
          <w:tcPr>
            <w:tcW w:w="1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8334F" w14:textId="154D3DB5" w:rsidR="00292C56" w:rsidRPr="002D5047" w:rsidRDefault="00292C56" w:rsidP="00292C56">
            <w:pPr>
              <w:spacing w:line="360" w:lineRule="auto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D5047">
              <w:rPr>
                <w:rFonts w:ascii="Times New Roman" w:hAnsi="Times New Roman" w:cs="Times New Roman"/>
                <w:b/>
                <w:bCs/>
                <w:noProof/>
              </w:rPr>
              <w:t xml:space="preserve"> Outcome,  n (%) </w:t>
            </w:r>
          </w:p>
        </w:tc>
        <w:tc>
          <w:tcPr>
            <w:tcW w:w="5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52FF9" w14:textId="77777777" w:rsidR="00292C56" w:rsidRPr="002D5047" w:rsidRDefault="00292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E27DF" w14:textId="77777777" w:rsidR="00292C56" w:rsidRPr="002D5047" w:rsidRDefault="00292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C4344" w14:textId="77777777" w:rsidR="00292C56" w:rsidRPr="002D5047" w:rsidRDefault="00292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D7CD1" w14:textId="77777777" w:rsidR="00292C56" w:rsidRPr="002D5047" w:rsidRDefault="00292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3419" w14:textId="77777777" w:rsidR="00292C56" w:rsidRPr="002D5047" w:rsidRDefault="00292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D5237" w14:textId="77777777" w:rsidR="00292C56" w:rsidRPr="002D5047" w:rsidRDefault="00292C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bCs/>
                <w:color w:val="000000"/>
              </w:rPr>
            </w:pPr>
          </w:p>
        </w:tc>
      </w:tr>
      <w:tr w:rsidR="00EA529A" w:rsidRPr="002D5047" w14:paraId="05A9B6A6" w14:textId="77777777" w:rsidTr="002D5047">
        <w:trPr>
          <w:jc w:val="center"/>
        </w:trPr>
        <w:tc>
          <w:tcPr>
            <w:tcW w:w="1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CD4A3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Relapse</w:t>
            </w:r>
          </w:p>
        </w:tc>
        <w:tc>
          <w:tcPr>
            <w:tcW w:w="5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6291C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60 / 392 (15.3)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0457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36 / 231 (15.6)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77066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7 / 38 (18.4)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FB705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10 / 90 (11.1)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D1CFA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7 / 33 (21.2)</w:t>
            </w:r>
          </w:p>
        </w:tc>
        <w:tc>
          <w:tcPr>
            <w:tcW w:w="4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D5459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0.5</w:t>
            </w:r>
          </w:p>
        </w:tc>
      </w:tr>
      <w:tr w:rsidR="00EA529A" w:rsidRPr="002D5047" w14:paraId="490FD36D" w14:textId="77777777" w:rsidTr="002D5047">
        <w:trPr>
          <w:jc w:val="center"/>
        </w:trPr>
        <w:tc>
          <w:tcPr>
            <w:tcW w:w="1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0A963" w14:textId="31B39812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Clinical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response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day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F25D1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311 / 392 (79.3)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A7728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188 / 231 (81.4)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9DDCD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30 / 38 (78.9)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EB1A7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72 / 90 (80.0)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225A4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21 / 33 (63.6)</w:t>
            </w:r>
          </w:p>
        </w:tc>
        <w:tc>
          <w:tcPr>
            <w:tcW w:w="4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AD379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0.13</w:t>
            </w:r>
          </w:p>
        </w:tc>
      </w:tr>
      <w:tr w:rsidR="00EA529A" w:rsidRPr="002D5047" w14:paraId="22AAD984" w14:textId="77777777" w:rsidTr="002D5047">
        <w:trPr>
          <w:jc w:val="center"/>
        </w:trPr>
        <w:tc>
          <w:tcPr>
            <w:tcW w:w="1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EC9D8" w14:textId="427B6065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Clinical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response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end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of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therapy</w:t>
            </w:r>
          </w:p>
        </w:tc>
        <w:tc>
          <w:tcPr>
            <w:tcW w:w="5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6E16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362 / 392 (92.3)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61D2F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219 / 231 (94.8)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A49B9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34 / 38 (89.5)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1A24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79 / 90 (87.8)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6D269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30 / 33 (90.9)</w:t>
            </w:r>
          </w:p>
        </w:tc>
        <w:tc>
          <w:tcPr>
            <w:tcW w:w="4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2DF3D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0.12</w:t>
            </w:r>
          </w:p>
        </w:tc>
      </w:tr>
      <w:tr w:rsidR="00EA529A" w:rsidRPr="002D5047" w14:paraId="363155F8" w14:textId="77777777" w:rsidTr="002D5047">
        <w:trPr>
          <w:jc w:val="center"/>
        </w:trPr>
        <w:tc>
          <w:tcPr>
            <w:tcW w:w="1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752D4" w14:textId="0CCD778D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Microbiological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response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day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6</w:t>
            </w:r>
          </w:p>
        </w:tc>
        <w:tc>
          <w:tcPr>
            <w:tcW w:w="5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1597F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108 / 151 (71.5)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325BF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52 / 75 (69.3)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BC43D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12 / 15 (80.0)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42650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36 / 45 (80.0)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E8FD9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8 / 16 (50.0)</w:t>
            </w:r>
          </w:p>
        </w:tc>
        <w:tc>
          <w:tcPr>
            <w:tcW w:w="4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47ED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0.13</w:t>
            </w:r>
          </w:p>
        </w:tc>
      </w:tr>
      <w:tr w:rsidR="00EA529A" w:rsidRPr="002D5047" w14:paraId="63BF34D3" w14:textId="77777777" w:rsidTr="002D5047">
        <w:trPr>
          <w:jc w:val="center"/>
        </w:trPr>
        <w:tc>
          <w:tcPr>
            <w:tcW w:w="1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0DB95" w14:textId="660C9A78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Microbiological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response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end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of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therapy</w:t>
            </w:r>
          </w:p>
        </w:tc>
        <w:tc>
          <w:tcPr>
            <w:tcW w:w="5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4DA0B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98 / 113 (86.7)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D9597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45 / 50 (90.0)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0812C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9 / 11 (81.8)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83B1F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35 / 43 (81.4)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0DF57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9 / 9 (100.0)</w:t>
            </w:r>
          </w:p>
        </w:tc>
        <w:tc>
          <w:tcPr>
            <w:tcW w:w="4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4E699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0.4</w:t>
            </w:r>
          </w:p>
        </w:tc>
      </w:tr>
      <w:tr w:rsidR="00EA529A" w:rsidRPr="002D5047" w14:paraId="1101FA70" w14:textId="77777777" w:rsidTr="002D5047">
        <w:trPr>
          <w:jc w:val="center"/>
        </w:trPr>
        <w:tc>
          <w:tcPr>
            <w:tcW w:w="1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AB79B" w14:textId="558BEEA5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Mortality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within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7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days</w:t>
            </w:r>
          </w:p>
        </w:tc>
        <w:tc>
          <w:tcPr>
            <w:tcW w:w="5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29A8A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10 / 392 (2.6)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F62D2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4 / 231 (1.7)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EDF16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3 / 38 (7.9)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1562A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3 / 90 (3.3)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356D0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0 / 33 (0.0)</w:t>
            </w:r>
          </w:p>
        </w:tc>
        <w:tc>
          <w:tcPr>
            <w:tcW w:w="4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61CF7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0.12</w:t>
            </w:r>
          </w:p>
        </w:tc>
      </w:tr>
      <w:tr w:rsidR="00EA529A" w:rsidRPr="002D5047" w14:paraId="20DAA616" w14:textId="77777777" w:rsidTr="002D5047">
        <w:trPr>
          <w:jc w:val="center"/>
        </w:trPr>
        <w:tc>
          <w:tcPr>
            <w:tcW w:w="18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151D6" w14:textId="4756E466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Infection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rela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>t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ed</w:t>
            </w:r>
            <w:r w:rsidR="00292C56" w:rsidRPr="002D5047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mortality</w:t>
            </w:r>
          </w:p>
        </w:tc>
        <w:tc>
          <w:tcPr>
            <w:tcW w:w="5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D4C98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13 / 392 (3.3)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0327E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5 / 231 (2.2)</w:t>
            </w:r>
          </w:p>
        </w:tc>
        <w:tc>
          <w:tcPr>
            <w:tcW w:w="53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EC5B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2 / 38 (5.3)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3E12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5 / 90 (5.6)</w:t>
            </w:r>
          </w:p>
        </w:tc>
        <w:tc>
          <w:tcPr>
            <w:tcW w:w="50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6F84E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1 / 33 (3.0)</w:t>
            </w:r>
          </w:p>
        </w:tc>
        <w:tc>
          <w:tcPr>
            <w:tcW w:w="4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91EA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</w:rPr>
              <w:t>0.3</w:t>
            </w:r>
          </w:p>
        </w:tc>
      </w:tr>
      <w:tr w:rsidR="00EA529A" w:rsidRPr="002D5047" w14:paraId="43E7B6CD" w14:textId="77777777" w:rsidTr="008B4681">
        <w:trPr>
          <w:jc w:val="center"/>
        </w:trPr>
        <w:tc>
          <w:tcPr>
            <w:tcW w:w="5000" w:type="pct"/>
            <w:gridSpan w:val="7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46A88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  <w:vertAlign w:val="superscript"/>
              </w:rPr>
              <w:t>1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n (%); Median (Q1 - Q3); n / N (%)</w:t>
            </w:r>
          </w:p>
        </w:tc>
      </w:tr>
      <w:tr w:rsidR="00EA529A" w:rsidRPr="002D5047" w14:paraId="1ED913BE" w14:textId="77777777" w:rsidTr="008B4681">
        <w:trPr>
          <w:jc w:val="center"/>
        </w:trPr>
        <w:tc>
          <w:tcPr>
            <w:tcW w:w="5000" w:type="pct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CB6AF" w14:textId="77777777" w:rsidR="00EA529A" w:rsidRPr="002D504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</w:rPr>
            </w:pPr>
            <w:r w:rsidRPr="002D5047">
              <w:rPr>
                <w:rFonts w:ascii="Times New Roman" w:eastAsia="Helvetica" w:hAnsi="Times New Roman" w:cs="Times New Roman"/>
                <w:color w:val="000000"/>
                <w:vertAlign w:val="superscript"/>
              </w:rPr>
              <w:t>2</w:t>
            </w:r>
            <w:r w:rsidRPr="002D5047">
              <w:rPr>
                <w:rFonts w:ascii="Times New Roman" w:eastAsia="Helvetica" w:hAnsi="Times New Roman" w:cs="Times New Roman"/>
                <w:color w:val="000000"/>
              </w:rPr>
              <w:t>Pearson's Chi-squared test; Kruskal-</w:t>
            </w:r>
            <w:proofErr w:type="gramStart"/>
            <w:r w:rsidRPr="002D5047">
              <w:rPr>
                <w:rFonts w:ascii="Times New Roman" w:eastAsia="Helvetica" w:hAnsi="Times New Roman" w:cs="Times New Roman"/>
                <w:color w:val="000000"/>
              </w:rPr>
              <w:t>Wallis</w:t>
            </w:r>
            <w:proofErr w:type="gramEnd"/>
            <w:r w:rsidRPr="002D5047">
              <w:rPr>
                <w:rFonts w:ascii="Times New Roman" w:eastAsia="Helvetica" w:hAnsi="Times New Roman" w:cs="Times New Roman"/>
                <w:color w:val="000000"/>
              </w:rPr>
              <w:t xml:space="preserve"> rank sum test; Fisher's exact test</w:t>
            </w:r>
          </w:p>
        </w:tc>
      </w:tr>
    </w:tbl>
    <w:p w14:paraId="08D73465" w14:textId="77777777" w:rsidR="00114927" w:rsidRPr="002D5047" w:rsidRDefault="00114927" w:rsidP="00ED7ED3">
      <w:pPr>
        <w:rPr>
          <w:rFonts w:ascii="Times New Roman" w:hAnsi="Times New Roman" w:cs="Times New Roman"/>
        </w:rPr>
      </w:pPr>
    </w:p>
    <w:sectPr w:rsidR="00114927" w:rsidRPr="002D5047" w:rsidSect="008B4681">
      <w:type w:val="continuous"/>
      <w:pgSz w:w="16848" w:h="11952" w:orient="landscape"/>
      <w:pgMar w:top="1440" w:right="1440" w:bottom="1440" w:left="1440" w:header="720" w:footer="720" w:gutter="72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Balk1"/>
      <w:lvlText w:val="%1."/>
      <w:lvlJc w:val="left"/>
      <w:pPr>
        <w:ind w:left="360" w:hanging="360"/>
      </w:pPr>
    </w:lvl>
    <w:lvl w:ilvl="1">
      <w:start w:val="1"/>
      <w:numFmt w:val="decimal"/>
      <w:pStyle w:val="Balk2"/>
      <w:lvlText w:val="%1.%2."/>
      <w:lvlJc w:val="left"/>
      <w:pPr>
        <w:ind w:left="792" w:hanging="432"/>
      </w:pPr>
    </w:lvl>
    <w:lvl w:ilvl="2">
      <w:start w:val="1"/>
      <w:numFmt w:val="decimal"/>
      <w:pStyle w:val="Bal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74427487">
    <w:abstractNumId w:val="1"/>
  </w:num>
  <w:num w:numId="2" w16cid:durableId="62997638">
    <w:abstractNumId w:val="2"/>
  </w:num>
  <w:num w:numId="3" w16cid:durableId="139519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29A"/>
    <w:rsid w:val="000952F3"/>
    <w:rsid w:val="000F0FA8"/>
    <w:rsid w:val="00114927"/>
    <w:rsid w:val="00160685"/>
    <w:rsid w:val="0017245F"/>
    <w:rsid w:val="001732D8"/>
    <w:rsid w:val="00292C56"/>
    <w:rsid w:val="002D5047"/>
    <w:rsid w:val="003E1A5B"/>
    <w:rsid w:val="00401BD7"/>
    <w:rsid w:val="004D3350"/>
    <w:rsid w:val="005F5018"/>
    <w:rsid w:val="006132D4"/>
    <w:rsid w:val="00744FCF"/>
    <w:rsid w:val="007B3CEC"/>
    <w:rsid w:val="008B4681"/>
    <w:rsid w:val="009759F4"/>
    <w:rsid w:val="00A32018"/>
    <w:rsid w:val="00D0432A"/>
    <w:rsid w:val="00DD1078"/>
    <w:rsid w:val="00E7667E"/>
    <w:rsid w:val="00EA529A"/>
    <w:rsid w:val="00ED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0D2F"/>
  <w15:docId w15:val="{F9E8F6A7-D8C7-4443-A32E-3D87F569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rong1">
    <w:name w:val="Strong1"/>
    <w:basedOn w:val="VarsaylanParagrafYazTipi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NormalTablo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kListe-Vurgu2">
    <w:name w:val="Light List Accent 2"/>
    <w:basedOn w:val="NormalTablo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oProfesyonel">
    <w:name w:val="Table Professional"/>
    <w:basedOn w:val="NormalTablo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VarsaylanParagrafYazTipi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169</Words>
  <Characters>1074</Characters>
  <Application>Microsoft Office Word</Application>
  <DocSecurity>0</DocSecurity>
  <Lines>27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2026-02-20T11:09:00Z</dcterms:created>
  <dcterms:modified xsi:type="dcterms:W3CDTF">2026-05-12T10:00:00Z</dcterms:modified>
  <cp:category/>
</cp:coreProperties>
</file>