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F10257" w14:textId="77777777" w:rsidR="00E5210A" w:rsidRDefault="00E5210A" w:rsidP="005B1DEB">
      <w:pPr>
        <w:rPr>
          <w:sz w:val="36"/>
          <w:szCs w:val="36"/>
        </w:rPr>
      </w:pPr>
    </w:p>
    <w:p w14:paraId="63F39A25" w14:textId="526BBB01" w:rsidR="00E5210A" w:rsidRPr="003B40E6" w:rsidRDefault="00E5210A" w:rsidP="00E5210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5B1DEB">
        <w:rPr>
          <w:sz w:val="36"/>
          <w:szCs w:val="36"/>
        </w:rPr>
        <w:t>Information</w:t>
      </w:r>
      <w:r>
        <w:rPr>
          <w:sz w:val="36"/>
          <w:szCs w:val="36"/>
        </w:rPr>
        <w:t xml:space="preserve"> for</w:t>
      </w:r>
    </w:p>
    <w:p w14:paraId="136D75C7" w14:textId="77777777" w:rsidR="00E5210A" w:rsidRDefault="00E5210A" w:rsidP="00E5210A"/>
    <w:p w14:paraId="694C2231" w14:textId="77777777" w:rsidR="00E5210A" w:rsidRPr="002C7CAE" w:rsidRDefault="00E5210A" w:rsidP="00E5210A">
      <w:pPr>
        <w:jc w:val="center"/>
        <w:rPr>
          <w:b/>
          <w:bCs/>
          <w:sz w:val="28"/>
          <w:szCs w:val="28"/>
        </w:rPr>
      </w:pPr>
      <w:r w:rsidRPr="002C7CAE">
        <w:rPr>
          <w:b/>
          <w:bCs/>
          <w:sz w:val="28"/>
          <w:szCs w:val="28"/>
        </w:rPr>
        <w:t>Increased Moisture Amplifies Hazardous Humid-Heat in Africa’s Great Green Wall</w:t>
      </w:r>
    </w:p>
    <w:p w14:paraId="28C895E8" w14:textId="77777777" w:rsidR="00E5210A" w:rsidRPr="007108F5" w:rsidRDefault="00E5210A" w:rsidP="00E5210A">
      <w:pPr>
        <w:jc w:val="center"/>
        <w:rPr>
          <w:sz w:val="28"/>
          <w:szCs w:val="28"/>
        </w:rPr>
      </w:pPr>
    </w:p>
    <w:p w14:paraId="322BB289" w14:textId="77777777" w:rsidR="00E5210A" w:rsidRDefault="00E5210A" w:rsidP="00E5210A">
      <w:pPr>
        <w:jc w:val="center"/>
        <w:rPr>
          <w:vertAlign w:val="superscript"/>
        </w:rPr>
      </w:pPr>
      <w:r w:rsidRPr="009575E2">
        <w:t xml:space="preserve">Cascade Tuholske, Catherine Ivanovich, Emily L. Williams, Radley M. </w:t>
      </w:r>
      <w:proofErr w:type="gramStart"/>
      <w:r w:rsidRPr="009575E2">
        <w:t>Horton ,</w:t>
      </w:r>
      <w:proofErr w:type="gramEnd"/>
      <w:r w:rsidRPr="009575E2">
        <w:t xml:space="preserve"> </w:t>
      </w:r>
      <w:proofErr w:type="spellStart"/>
      <w:r w:rsidRPr="009575E2">
        <w:t>Shraddhanand</w:t>
      </w:r>
      <w:proofErr w:type="spellEnd"/>
      <w:r w:rsidRPr="009575E2">
        <w:t xml:space="preserve"> Shukla, Chris Funk, </w:t>
      </w:r>
      <w:proofErr w:type="spellStart"/>
      <w:r w:rsidRPr="009575E2">
        <w:t>Kwaw</w:t>
      </w:r>
      <w:proofErr w:type="spellEnd"/>
      <w:r w:rsidRPr="009575E2">
        <w:t xml:space="preserve"> Andam, Christopher L. Kibler, Edmund I. </w:t>
      </w:r>
      <w:proofErr w:type="spellStart"/>
      <w:r w:rsidRPr="009575E2">
        <w:t>Yamba</w:t>
      </w:r>
      <w:proofErr w:type="spellEnd"/>
      <w:r w:rsidRPr="009575E2">
        <w:t>, Andrew Zimmer, Nina Brooks</w:t>
      </w:r>
    </w:p>
    <w:p w14:paraId="516CEFA9" w14:textId="77777777" w:rsidR="00E5210A" w:rsidRDefault="00E5210A" w:rsidP="00E5210A">
      <w:pPr>
        <w:jc w:val="center"/>
        <w:rPr>
          <w:szCs w:val="24"/>
        </w:rPr>
      </w:pPr>
    </w:p>
    <w:p w14:paraId="5B330195" w14:textId="64F00BDB" w:rsidR="00E5210A" w:rsidRDefault="00E5210A" w:rsidP="00E5210A">
      <w:pPr>
        <w:jc w:val="center"/>
        <w:rPr>
          <w:szCs w:val="24"/>
        </w:rPr>
      </w:pPr>
      <w:r>
        <w:rPr>
          <w:szCs w:val="24"/>
        </w:rPr>
        <w:t xml:space="preserve">Corresponding author: </w:t>
      </w:r>
      <w:r w:rsidRPr="00CE377D">
        <w:rPr>
          <w:szCs w:val="24"/>
        </w:rPr>
        <w:t>Cascade</w:t>
      </w:r>
      <w:r>
        <w:t xml:space="preserve"> Tuholske, cascade.tuholske1@montana.edu</w:t>
      </w:r>
    </w:p>
    <w:p w14:paraId="4ED08D24" w14:textId="77777777" w:rsidR="00E5210A" w:rsidRDefault="00E5210A" w:rsidP="00E5210A"/>
    <w:p w14:paraId="31C37A04" w14:textId="77777777" w:rsidR="00E5210A" w:rsidRDefault="00E5210A" w:rsidP="00E5210A">
      <w:pPr>
        <w:rPr>
          <w:b/>
        </w:rPr>
      </w:pPr>
    </w:p>
    <w:p w14:paraId="332CC06C" w14:textId="77777777" w:rsidR="00E5210A" w:rsidRPr="00262D72" w:rsidRDefault="00E5210A" w:rsidP="00E5210A">
      <w:pPr>
        <w:rPr>
          <w:b/>
        </w:rPr>
      </w:pPr>
      <w:r>
        <w:rPr>
          <w:b/>
        </w:rPr>
        <w:t xml:space="preserve">The PDF file </w:t>
      </w:r>
      <w:r w:rsidRPr="00262D72">
        <w:rPr>
          <w:b/>
        </w:rPr>
        <w:t>includes:</w:t>
      </w:r>
    </w:p>
    <w:p w14:paraId="56DEC853" w14:textId="77777777" w:rsidR="00E5210A" w:rsidRDefault="00E5210A" w:rsidP="00E5210A"/>
    <w:p w14:paraId="1AA050E3" w14:textId="77777777" w:rsidR="00E5210A" w:rsidRDefault="00E5210A" w:rsidP="00E5210A">
      <w:pPr>
        <w:ind w:left="720"/>
      </w:pPr>
      <w:r>
        <w:t>Figs. S1 to S12</w:t>
      </w:r>
    </w:p>
    <w:p w14:paraId="134BDEF2" w14:textId="77777777" w:rsidR="00E5210A" w:rsidRDefault="00E5210A" w:rsidP="00E5210A">
      <w:pPr>
        <w:ind w:left="720"/>
      </w:pPr>
      <w:r>
        <w:t xml:space="preserve">Tables S1 </w:t>
      </w:r>
    </w:p>
    <w:p w14:paraId="60B4B285" w14:textId="77777777" w:rsidR="00E5210A" w:rsidRDefault="00E5210A" w:rsidP="00E5210A"/>
    <w:p w14:paraId="0F317289" w14:textId="77777777" w:rsidR="00E5210A" w:rsidRDefault="00E5210A" w:rsidP="00E5210A">
      <w:pPr>
        <w:ind w:left="720"/>
      </w:pPr>
    </w:p>
    <w:p w14:paraId="466E6909" w14:textId="1A27A9AF" w:rsidR="00F125EE" w:rsidRPr="005B1DEB" w:rsidRDefault="00F125EE" w:rsidP="005B1DEB">
      <w:pPr>
        <w:ind w:left="720"/>
        <w:sectPr w:rsidR="00F125EE" w:rsidRPr="005B1DEB" w:rsidSect="00E853D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0E561572" w14:textId="77777777" w:rsidR="0022481A" w:rsidRDefault="0022481A" w:rsidP="005B1DEB">
      <w:pPr>
        <w:pStyle w:val="SMText"/>
        <w:ind w:firstLine="0"/>
      </w:pPr>
      <w:bookmarkStart w:id="0" w:name="Tables"/>
      <w:bookmarkStart w:id="1" w:name="MaterialsMethods"/>
      <w:bookmarkEnd w:id="0"/>
      <w:bookmarkEnd w:id="1"/>
    </w:p>
    <w:p w14:paraId="37D28B02" w14:textId="0935A5B3" w:rsidR="0022481A" w:rsidRDefault="0022481A" w:rsidP="0022481A">
      <w:pPr>
        <w:pStyle w:val="SMText"/>
        <w:ind w:firstLine="0"/>
      </w:pPr>
      <w:r>
        <w:rPr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55DB64EF" wp14:editId="331A6E27">
            <wp:extent cx="5826125" cy="1561465"/>
            <wp:effectExtent l="0" t="0" r="3175" b="635"/>
            <wp:docPr id="1805774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68BFA" w14:textId="4999BADF" w:rsidR="0022481A" w:rsidRDefault="0022481A" w:rsidP="0022481A">
      <w:pPr>
        <w:pStyle w:val="SMText"/>
        <w:ind w:firstLine="0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22481A">
        <w:rPr>
          <w:b/>
          <w:bCs/>
          <w:color w:val="000000" w:themeColor="text1"/>
          <w:sz w:val="21"/>
          <w:szCs w:val="21"/>
        </w:rPr>
        <w:t xml:space="preserve"> S1 </w:t>
      </w:r>
      <w:r>
        <w:rPr>
          <w:b/>
          <w:bCs/>
          <w:color w:val="000000" w:themeColor="text1"/>
          <w:sz w:val="21"/>
          <w:szCs w:val="21"/>
        </w:rPr>
        <w:t>Binned Changes in HHD</w:t>
      </w:r>
    </w:p>
    <w:p w14:paraId="22F88779" w14:textId="0D63B154" w:rsidR="0022481A" w:rsidRPr="0022481A" w:rsidRDefault="0022481A" w:rsidP="0022481A">
      <w:pPr>
        <w:pStyle w:val="SMText"/>
        <w:ind w:firstLine="0"/>
        <w:rPr>
          <w:color w:val="000000" w:themeColor="text1"/>
          <w:sz w:val="21"/>
          <w:szCs w:val="21"/>
        </w:rPr>
      </w:pPr>
      <w:r w:rsidRPr="0022481A">
        <w:rPr>
          <w:color w:val="000000" w:themeColor="text1"/>
          <w:sz w:val="21"/>
          <w:szCs w:val="21"/>
        </w:rPr>
        <w:t>Total change in number of hazardous heat days (HHD) per year from 1983–2016, estimated by Theil-Sen trend estimator. Hatched areas show statistically significant (p&lt;0.05; Mann-Kendall test). HHD are days where daily maximum heat index (</w:t>
      </w:r>
      <w:proofErr w:type="spellStart"/>
      <w:r w:rsidRPr="0022481A">
        <w:rPr>
          <w:color w:val="000000" w:themeColor="text1"/>
          <w:sz w:val="21"/>
          <w:szCs w:val="21"/>
        </w:rPr>
        <w:t>HImax</w:t>
      </w:r>
      <w:proofErr w:type="spellEnd"/>
      <w:r w:rsidRPr="0022481A">
        <w:rPr>
          <w:color w:val="000000" w:themeColor="text1"/>
          <w:sz w:val="21"/>
          <w:szCs w:val="21"/>
        </w:rPr>
        <w:t>) &gt; 40.6°C.</w:t>
      </w:r>
    </w:p>
    <w:p w14:paraId="10BF7DE9" w14:textId="77777777" w:rsidR="00B9440A" w:rsidRDefault="00B9440A" w:rsidP="00B9440A">
      <w:pPr>
        <w:pStyle w:val="SMcaption"/>
      </w:pPr>
    </w:p>
    <w:p w14:paraId="658F6C95" w14:textId="77777777" w:rsidR="0022481A" w:rsidRDefault="0022481A" w:rsidP="00B9440A">
      <w:pPr>
        <w:pStyle w:val="SMcaption"/>
      </w:pPr>
    </w:p>
    <w:p w14:paraId="680CD214" w14:textId="77777777" w:rsidR="0022481A" w:rsidRDefault="0022481A" w:rsidP="00B9440A">
      <w:pPr>
        <w:pStyle w:val="SMcaption"/>
      </w:pPr>
    </w:p>
    <w:p w14:paraId="225726A5" w14:textId="77777777" w:rsidR="0022481A" w:rsidRDefault="0022481A" w:rsidP="00B9440A">
      <w:pPr>
        <w:pStyle w:val="SMcaption"/>
      </w:pPr>
    </w:p>
    <w:p w14:paraId="303588D3" w14:textId="77777777" w:rsidR="0022481A" w:rsidRDefault="0022481A" w:rsidP="00B9440A">
      <w:pPr>
        <w:pStyle w:val="SMcaption"/>
      </w:pPr>
    </w:p>
    <w:p w14:paraId="6A703FFD" w14:textId="77777777" w:rsidR="0022481A" w:rsidRDefault="0022481A" w:rsidP="00B9440A">
      <w:pPr>
        <w:pStyle w:val="SMcaption"/>
      </w:pPr>
    </w:p>
    <w:p w14:paraId="7989AA64" w14:textId="77777777" w:rsidR="0022481A" w:rsidRDefault="0022481A" w:rsidP="00B9440A">
      <w:pPr>
        <w:pStyle w:val="SMcaption"/>
      </w:pPr>
    </w:p>
    <w:p w14:paraId="7EA5D7AC" w14:textId="77777777" w:rsidR="0022481A" w:rsidRDefault="0022481A" w:rsidP="00B9440A">
      <w:pPr>
        <w:pStyle w:val="SMcaption"/>
      </w:pPr>
    </w:p>
    <w:p w14:paraId="7FD1AE4A" w14:textId="77777777" w:rsidR="0022481A" w:rsidRDefault="0022481A" w:rsidP="00B9440A">
      <w:pPr>
        <w:pStyle w:val="SMcaption"/>
      </w:pPr>
    </w:p>
    <w:p w14:paraId="0315625D" w14:textId="77777777" w:rsidR="0022481A" w:rsidRDefault="0022481A" w:rsidP="00B9440A">
      <w:pPr>
        <w:pStyle w:val="SMcaption"/>
      </w:pPr>
    </w:p>
    <w:p w14:paraId="3BCF1CDE" w14:textId="77777777" w:rsidR="0022481A" w:rsidRDefault="0022481A" w:rsidP="00B9440A">
      <w:pPr>
        <w:pStyle w:val="SMcaption"/>
      </w:pPr>
    </w:p>
    <w:p w14:paraId="1394FAFC" w14:textId="77777777" w:rsidR="0022481A" w:rsidRDefault="0022481A" w:rsidP="00B9440A">
      <w:pPr>
        <w:pStyle w:val="SMcaption"/>
      </w:pPr>
    </w:p>
    <w:p w14:paraId="5BD98563" w14:textId="77777777" w:rsidR="0022481A" w:rsidRDefault="0022481A" w:rsidP="00B9440A">
      <w:pPr>
        <w:pStyle w:val="SMcaption"/>
      </w:pPr>
    </w:p>
    <w:p w14:paraId="00A1AB57" w14:textId="77777777" w:rsidR="0022481A" w:rsidRDefault="0022481A" w:rsidP="00B9440A">
      <w:pPr>
        <w:pStyle w:val="SMcaption"/>
      </w:pPr>
    </w:p>
    <w:p w14:paraId="32DFB7BD" w14:textId="77777777" w:rsidR="0022481A" w:rsidRDefault="0022481A" w:rsidP="00B9440A">
      <w:pPr>
        <w:pStyle w:val="SMcaption"/>
      </w:pPr>
    </w:p>
    <w:p w14:paraId="361D3C30" w14:textId="77777777" w:rsidR="0022481A" w:rsidRDefault="0022481A" w:rsidP="00B9440A">
      <w:pPr>
        <w:pStyle w:val="SMcaption"/>
      </w:pPr>
    </w:p>
    <w:p w14:paraId="3F89C441" w14:textId="77777777" w:rsidR="0022481A" w:rsidRDefault="0022481A" w:rsidP="00B9440A">
      <w:pPr>
        <w:pStyle w:val="SMcaption"/>
      </w:pPr>
    </w:p>
    <w:p w14:paraId="1E4BF8F7" w14:textId="77777777" w:rsidR="0022481A" w:rsidRDefault="0022481A" w:rsidP="00B9440A">
      <w:pPr>
        <w:pStyle w:val="SMcaption"/>
      </w:pPr>
    </w:p>
    <w:p w14:paraId="48F1690D" w14:textId="77777777" w:rsidR="0022481A" w:rsidRDefault="0022481A" w:rsidP="00B9440A">
      <w:pPr>
        <w:pStyle w:val="SMcaption"/>
      </w:pPr>
    </w:p>
    <w:p w14:paraId="773465FE" w14:textId="77777777" w:rsidR="0022481A" w:rsidRDefault="0022481A" w:rsidP="00B9440A">
      <w:pPr>
        <w:pStyle w:val="SMcaption"/>
      </w:pPr>
    </w:p>
    <w:p w14:paraId="317E458E" w14:textId="77777777" w:rsidR="0022481A" w:rsidRDefault="0022481A" w:rsidP="00B9440A">
      <w:pPr>
        <w:pStyle w:val="SMcaption"/>
      </w:pPr>
    </w:p>
    <w:p w14:paraId="12E6A62B" w14:textId="77777777" w:rsidR="0022481A" w:rsidRDefault="0022481A" w:rsidP="00B9440A">
      <w:pPr>
        <w:pStyle w:val="SMcaption"/>
      </w:pPr>
    </w:p>
    <w:p w14:paraId="41B93CCC" w14:textId="77777777" w:rsidR="0022481A" w:rsidRDefault="0022481A" w:rsidP="00B9440A">
      <w:pPr>
        <w:pStyle w:val="SMcaption"/>
      </w:pPr>
    </w:p>
    <w:p w14:paraId="0C9ACB2F" w14:textId="77777777" w:rsidR="0022481A" w:rsidRDefault="0022481A" w:rsidP="00B9440A">
      <w:pPr>
        <w:pStyle w:val="SMcaption"/>
      </w:pPr>
    </w:p>
    <w:p w14:paraId="03268DAC" w14:textId="77777777" w:rsidR="0022481A" w:rsidRDefault="0022481A" w:rsidP="00B9440A">
      <w:pPr>
        <w:pStyle w:val="SMcaption"/>
      </w:pPr>
    </w:p>
    <w:p w14:paraId="517C4DA9" w14:textId="77777777" w:rsidR="0022481A" w:rsidRDefault="0022481A" w:rsidP="00B9440A">
      <w:pPr>
        <w:pStyle w:val="SMcaption"/>
      </w:pPr>
    </w:p>
    <w:p w14:paraId="55D714AC" w14:textId="77777777" w:rsidR="0022481A" w:rsidRDefault="0022481A" w:rsidP="00B9440A">
      <w:pPr>
        <w:pStyle w:val="SMcaption"/>
      </w:pPr>
    </w:p>
    <w:p w14:paraId="5372288F" w14:textId="77777777" w:rsidR="0022481A" w:rsidRDefault="0022481A" w:rsidP="00B9440A">
      <w:pPr>
        <w:pStyle w:val="SMcaption"/>
      </w:pPr>
    </w:p>
    <w:p w14:paraId="33913031" w14:textId="77777777" w:rsidR="0022481A" w:rsidRDefault="0022481A" w:rsidP="00B9440A">
      <w:pPr>
        <w:pStyle w:val="SMcaption"/>
      </w:pPr>
    </w:p>
    <w:p w14:paraId="6B55C319" w14:textId="77777777" w:rsidR="0022481A" w:rsidRDefault="0022481A" w:rsidP="00B9440A">
      <w:pPr>
        <w:pStyle w:val="SMcaption"/>
      </w:pPr>
    </w:p>
    <w:p w14:paraId="7CA6F05F" w14:textId="77777777" w:rsidR="0022481A" w:rsidRDefault="0022481A" w:rsidP="00B9440A">
      <w:pPr>
        <w:pStyle w:val="SMcaption"/>
      </w:pPr>
    </w:p>
    <w:p w14:paraId="2DF8117D" w14:textId="77777777" w:rsidR="0022481A" w:rsidRDefault="0022481A" w:rsidP="00B9440A">
      <w:pPr>
        <w:pStyle w:val="SMcaption"/>
      </w:pPr>
    </w:p>
    <w:p w14:paraId="0FCC50C3" w14:textId="77777777" w:rsidR="0022481A" w:rsidRDefault="0022481A" w:rsidP="00B9440A">
      <w:pPr>
        <w:pStyle w:val="SMcaption"/>
      </w:pPr>
    </w:p>
    <w:p w14:paraId="258B950F" w14:textId="76E21951" w:rsidR="0022481A" w:rsidRDefault="0022481A" w:rsidP="00B9440A">
      <w:pPr>
        <w:pStyle w:val="SMcaption"/>
        <w:rPr>
          <w:b/>
          <w:bCs/>
          <w:color w:val="337AB7"/>
          <w:sz w:val="22"/>
          <w:szCs w:val="22"/>
        </w:rPr>
      </w:pPr>
      <w:r>
        <w:rPr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5AF23375" wp14:editId="5E21006E">
            <wp:extent cx="5814695" cy="4979670"/>
            <wp:effectExtent l="0" t="0" r="1905" b="0"/>
            <wp:docPr id="18170950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F01C" w14:textId="76E37106" w:rsidR="0022481A" w:rsidRDefault="0022481A" w:rsidP="00B9440A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22481A">
        <w:rPr>
          <w:b/>
          <w:bCs/>
          <w:color w:val="000000" w:themeColor="text1"/>
          <w:sz w:val="21"/>
          <w:szCs w:val="21"/>
        </w:rPr>
        <w:t xml:space="preserve"> S2 </w:t>
      </w:r>
      <w:r>
        <w:rPr>
          <w:b/>
          <w:bCs/>
          <w:color w:val="000000" w:themeColor="text1"/>
          <w:sz w:val="21"/>
          <w:szCs w:val="21"/>
        </w:rPr>
        <w:t xml:space="preserve">Change in HH across Vegetation Categories by Elevation </w:t>
      </w:r>
    </w:p>
    <w:p w14:paraId="239C8128" w14:textId="488DE5BA" w:rsidR="0022481A" w:rsidRPr="0022481A" w:rsidRDefault="0022481A" w:rsidP="00B9440A">
      <w:pPr>
        <w:pStyle w:val="SMcaption"/>
        <w:rPr>
          <w:color w:val="000000" w:themeColor="text1"/>
          <w:sz w:val="21"/>
          <w:szCs w:val="21"/>
        </w:rPr>
      </w:pPr>
      <w:r w:rsidRPr="0022481A">
        <w:rPr>
          <w:color w:val="000000" w:themeColor="text1"/>
          <w:sz w:val="21"/>
          <w:szCs w:val="21"/>
        </w:rPr>
        <w:t>Distribution of pixel-level total change in hazardous heat days (HHD) 1983–2016, estimated by Theil-Sen trend estimator binned by elevation gradients for areas where total short vegetation (A) increased, (B) did not change, and (C) decreased. Vertical lines show mean values for &lt;0-250m, 250-499m, and 500-749m elevation bins. HHD are days where daily maximum heat index (</w:t>
      </w:r>
      <w:proofErr w:type="spellStart"/>
      <w:r w:rsidRPr="0022481A">
        <w:rPr>
          <w:color w:val="000000" w:themeColor="text1"/>
          <w:sz w:val="21"/>
          <w:szCs w:val="21"/>
        </w:rPr>
        <w:t>HImax</w:t>
      </w:r>
      <w:proofErr w:type="spellEnd"/>
      <w:r w:rsidRPr="0022481A">
        <w:rPr>
          <w:color w:val="000000" w:themeColor="text1"/>
          <w:sz w:val="21"/>
          <w:szCs w:val="21"/>
        </w:rPr>
        <w:t>) &gt; 40.6°C. Note that all pixels where total change in HHD is not statistically significant (p&gt;0.05; Kendall's tau test) are set to zero before plotting.</w:t>
      </w:r>
    </w:p>
    <w:p w14:paraId="79FFD343" w14:textId="0E73DFE7" w:rsidR="0022481A" w:rsidRDefault="0022481A" w:rsidP="00B9440A">
      <w:pPr>
        <w:pStyle w:val="SMcaption"/>
      </w:pPr>
    </w:p>
    <w:p w14:paraId="4A2B531E" w14:textId="77777777" w:rsidR="0022481A" w:rsidRDefault="0022481A" w:rsidP="00B9440A">
      <w:pPr>
        <w:pStyle w:val="SMcaption"/>
      </w:pPr>
    </w:p>
    <w:p w14:paraId="1D06B053" w14:textId="77777777" w:rsidR="0022481A" w:rsidRDefault="0022481A" w:rsidP="00B9440A">
      <w:pPr>
        <w:pStyle w:val="SMcaption"/>
      </w:pPr>
    </w:p>
    <w:p w14:paraId="3A9742EB" w14:textId="77777777" w:rsidR="0022481A" w:rsidRDefault="0022481A" w:rsidP="00B9440A">
      <w:pPr>
        <w:pStyle w:val="SMcaption"/>
      </w:pPr>
    </w:p>
    <w:p w14:paraId="05BF48A0" w14:textId="77777777" w:rsidR="0022481A" w:rsidRDefault="0022481A" w:rsidP="00B9440A">
      <w:pPr>
        <w:pStyle w:val="SMcaption"/>
      </w:pPr>
    </w:p>
    <w:p w14:paraId="5B9650F6" w14:textId="77777777" w:rsidR="0022481A" w:rsidRDefault="0022481A" w:rsidP="00B9440A">
      <w:pPr>
        <w:pStyle w:val="SMcaption"/>
      </w:pPr>
    </w:p>
    <w:p w14:paraId="72BBA762" w14:textId="77777777" w:rsidR="0022481A" w:rsidRDefault="0022481A" w:rsidP="00B9440A">
      <w:pPr>
        <w:pStyle w:val="SMcaption"/>
      </w:pPr>
    </w:p>
    <w:p w14:paraId="48B2E422" w14:textId="77777777" w:rsidR="0022481A" w:rsidRDefault="0022481A" w:rsidP="00B9440A">
      <w:pPr>
        <w:pStyle w:val="SMcaption"/>
      </w:pPr>
    </w:p>
    <w:p w14:paraId="5FF19914" w14:textId="77777777" w:rsidR="0022481A" w:rsidRDefault="0022481A" w:rsidP="00B9440A">
      <w:pPr>
        <w:pStyle w:val="SMcaption"/>
      </w:pPr>
    </w:p>
    <w:p w14:paraId="27F60236" w14:textId="77777777" w:rsidR="0022481A" w:rsidRDefault="0022481A" w:rsidP="00B9440A">
      <w:pPr>
        <w:pStyle w:val="SMcaption"/>
      </w:pPr>
    </w:p>
    <w:p w14:paraId="05BAD763" w14:textId="77777777" w:rsidR="0022481A" w:rsidRDefault="0022481A" w:rsidP="00B9440A">
      <w:pPr>
        <w:pStyle w:val="SMcaption"/>
      </w:pPr>
    </w:p>
    <w:p w14:paraId="61EB4B5A" w14:textId="77777777" w:rsidR="0022481A" w:rsidRDefault="0022481A" w:rsidP="00B9440A">
      <w:pPr>
        <w:pStyle w:val="SMcaption"/>
      </w:pPr>
    </w:p>
    <w:p w14:paraId="6E1CC631" w14:textId="77777777" w:rsidR="0022481A" w:rsidRDefault="0022481A" w:rsidP="00B9440A">
      <w:pPr>
        <w:pStyle w:val="SMcaption"/>
      </w:pPr>
    </w:p>
    <w:p w14:paraId="10A3553C" w14:textId="7E883B17" w:rsidR="0022481A" w:rsidRDefault="0022481A" w:rsidP="0022481A">
      <w:pPr>
        <w:jc w:val="both"/>
        <w:rPr>
          <w:b/>
          <w:bCs/>
          <w:color w:val="337AB7"/>
          <w:sz w:val="22"/>
          <w:szCs w:val="22"/>
        </w:rPr>
      </w:pPr>
      <w:r>
        <w:rPr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2DA5F94C" wp14:editId="146ABEA8">
            <wp:extent cx="5820410" cy="5761990"/>
            <wp:effectExtent l="0" t="0" r="0" b="3810"/>
            <wp:docPr id="14191818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576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7775" w14:textId="4D1E25CA" w:rsidR="0022481A" w:rsidRDefault="0022481A" w:rsidP="0022481A">
      <w:pPr>
        <w:jc w:val="both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22481A">
        <w:rPr>
          <w:b/>
          <w:bCs/>
          <w:color w:val="000000" w:themeColor="text1"/>
          <w:sz w:val="21"/>
          <w:szCs w:val="21"/>
        </w:rPr>
        <w:t xml:space="preserve"> S3 </w:t>
      </w:r>
      <w:r>
        <w:rPr>
          <w:b/>
          <w:bCs/>
          <w:color w:val="000000" w:themeColor="text1"/>
          <w:sz w:val="21"/>
          <w:szCs w:val="21"/>
        </w:rPr>
        <w:t xml:space="preserve">Total Land-Cover and Land-Use Change Across the Sahel </w:t>
      </w:r>
    </w:p>
    <w:p w14:paraId="52972FE1" w14:textId="6EF56D6D" w:rsidR="0022481A" w:rsidRDefault="0022481A" w:rsidP="0022481A">
      <w:pPr>
        <w:jc w:val="both"/>
        <w:rPr>
          <w:color w:val="000000" w:themeColor="text1"/>
          <w:sz w:val="21"/>
          <w:szCs w:val="21"/>
        </w:rPr>
      </w:pPr>
      <w:r w:rsidRPr="0022481A">
        <w:rPr>
          <w:color w:val="000000" w:themeColor="text1"/>
          <w:sz w:val="21"/>
          <w:szCs w:val="21"/>
        </w:rPr>
        <w:t>(A) The percent change in tree canopy (TC), (B) short vegetation (SV), and (C) bare ground (BG) for the Sahel during 1982–2016. </w:t>
      </w:r>
    </w:p>
    <w:p w14:paraId="6F5885C7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669F4CB9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65A0B96B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3D8D3E06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5723B4E2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7E483252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766CE209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09424468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129FD379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15D34D3F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539CCF2B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2C0E9134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0541955D" w14:textId="77777777" w:rsidR="0022481A" w:rsidRDefault="0022481A" w:rsidP="0022481A">
      <w:pPr>
        <w:jc w:val="both"/>
        <w:rPr>
          <w:color w:val="000000" w:themeColor="text1"/>
          <w:sz w:val="21"/>
          <w:szCs w:val="21"/>
        </w:rPr>
      </w:pPr>
    </w:p>
    <w:p w14:paraId="3120F85D" w14:textId="77777777" w:rsidR="0022481A" w:rsidRDefault="0022481A" w:rsidP="0022481A">
      <w:pPr>
        <w:jc w:val="both"/>
        <w:rPr>
          <w:b/>
          <w:bCs/>
          <w:color w:val="000000" w:themeColor="text1"/>
          <w:sz w:val="21"/>
          <w:szCs w:val="21"/>
        </w:rPr>
      </w:pPr>
    </w:p>
    <w:p w14:paraId="5E93F599" w14:textId="77777777" w:rsidR="0022481A" w:rsidRDefault="0022481A" w:rsidP="0022481A">
      <w:pPr>
        <w:jc w:val="both"/>
        <w:rPr>
          <w:b/>
          <w:bCs/>
          <w:color w:val="000000" w:themeColor="text1"/>
          <w:sz w:val="21"/>
          <w:szCs w:val="21"/>
        </w:rPr>
      </w:pPr>
    </w:p>
    <w:p w14:paraId="7CF51194" w14:textId="761B09C3" w:rsidR="0022481A" w:rsidRDefault="0022481A" w:rsidP="0022481A">
      <w:pPr>
        <w:pStyle w:val="NormalWeb"/>
        <w:jc w:val="both"/>
        <w:rPr>
          <w:b/>
          <w:bCs/>
          <w:color w:val="000000" w:themeColor="text1"/>
          <w:sz w:val="21"/>
          <w:szCs w:val="21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5598EFC7" wp14:editId="3FBEC3CF">
            <wp:extent cx="5820410" cy="4006215"/>
            <wp:effectExtent l="0" t="0" r="0" b="0"/>
            <wp:docPr id="12163357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E052" w14:textId="29C4C638" w:rsidR="0022481A" w:rsidRPr="00B406A5" w:rsidRDefault="0022481A" w:rsidP="0022481A">
      <w:pPr>
        <w:pStyle w:val="NormalWeb"/>
        <w:jc w:val="both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22481A">
        <w:rPr>
          <w:b/>
          <w:bCs/>
          <w:color w:val="000000" w:themeColor="text1"/>
          <w:sz w:val="21"/>
          <w:szCs w:val="21"/>
        </w:rPr>
        <w:t xml:space="preserve"> S4 </w:t>
      </w:r>
      <w:r w:rsidRPr="00B406A5">
        <w:rPr>
          <w:b/>
          <w:bCs/>
          <w:color w:val="000000" w:themeColor="text1"/>
          <w:sz w:val="21"/>
          <w:szCs w:val="21"/>
        </w:rPr>
        <w:t xml:space="preserve">Fig. 1 Total Change in HHD Frequency and </w:t>
      </w:r>
      <w:r>
        <w:rPr>
          <w:b/>
          <w:bCs/>
          <w:color w:val="000000" w:themeColor="text1"/>
          <w:sz w:val="21"/>
          <w:szCs w:val="21"/>
        </w:rPr>
        <w:t xml:space="preserve">Tree Canopy </w:t>
      </w:r>
    </w:p>
    <w:p w14:paraId="2140CFD0" w14:textId="13479FA8" w:rsidR="0022481A" w:rsidRPr="0022481A" w:rsidRDefault="0022481A" w:rsidP="0022481A">
      <w:pPr>
        <w:jc w:val="both"/>
        <w:rPr>
          <w:color w:val="000000" w:themeColor="text1"/>
          <w:sz w:val="21"/>
          <w:szCs w:val="21"/>
        </w:rPr>
      </w:pPr>
      <w:r w:rsidRPr="0022481A">
        <w:rPr>
          <w:b/>
          <w:bCs/>
          <w:color w:val="000000" w:themeColor="text1"/>
          <w:sz w:val="21"/>
          <w:szCs w:val="21"/>
        </w:rPr>
        <w:t xml:space="preserve"> </w:t>
      </w:r>
      <w:r w:rsidRPr="0022481A">
        <w:rPr>
          <w:color w:val="000000" w:themeColor="text1"/>
          <w:sz w:val="21"/>
          <w:szCs w:val="21"/>
        </w:rPr>
        <w:t>(A) Paired categories of total HHD change and tree canopy (TC) percent change during study period. (B) Pixel-level relationship between total fitted change (slope multiplied by 34 years) in number of annual hazardous heat days (HHD) from 1983–2016 estimated by multiplying the Theil-Sen slope (HHD/year) by the 34-year study period and panel (A), correlating total HHD change with total TC change. (C) Distribution of total change in HHD binned by total SV change categories: TC&gt;0% or total TC increase (green), no change (grey</w:t>
      </w:r>
      <w:proofErr w:type="gramStart"/>
      <w:r w:rsidRPr="0022481A">
        <w:rPr>
          <w:color w:val="000000" w:themeColor="text1"/>
          <w:sz w:val="21"/>
          <w:szCs w:val="21"/>
        </w:rPr>
        <w:t>),  and</w:t>
      </w:r>
      <w:proofErr w:type="gramEnd"/>
      <w:r w:rsidRPr="0022481A">
        <w:rPr>
          <w:color w:val="000000" w:themeColor="text1"/>
          <w:sz w:val="21"/>
          <w:szCs w:val="21"/>
        </w:rPr>
        <w:t xml:space="preserve"> TC&lt;0% or total TC decrease (tan). Kruskal-</w:t>
      </w:r>
      <w:proofErr w:type="gramStart"/>
      <w:r w:rsidRPr="0022481A">
        <w:rPr>
          <w:color w:val="000000" w:themeColor="text1"/>
          <w:sz w:val="21"/>
          <w:szCs w:val="21"/>
        </w:rPr>
        <w:t>Wallis</w:t>
      </w:r>
      <w:proofErr w:type="gramEnd"/>
      <w:r w:rsidRPr="0022481A">
        <w:rPr>
          <w:color w:val="000000" w:themeColor="text1"/>
          <w:sz w:val="21"/>
          <w:szCs w:val="21"/>
        </w:rPr>
        <w:t xml:space="preserve"> test show significantly different distributions among SV categories (p&lt;0.001) in (C). Pairwise </w:t>
      </w:r>
      <w:proofErr w:type="spellStart"/>
      <w:r w:rsidRPr="0022481A">
        <w:rPr>
          <w:color w:val="000000" w:themeColor="text1"/>
          <w:sz w:val="21"/>
          <w:szCs w:val="21"/>
        </w:rPr>
        <w:t>MannWhitney</w:t>
      </w:r>
      <w:proofErr w:type="spellEnd"/>
      <w:r w:rsidRPr="0022481A">
        <w:rPr>
          <w:color w:val="000000" w:themeColor="text1"/>
          <w:sz w:val="21"/>
          <w:szCs w:val="21"/>
        </w:rPr>
        <w:t xml:space="preserve"> U tests show significantly different distributions in TC &gt; 0% vs. No Change and No Change vs TC &lt; 0%, but not TC &gt; 0% vs. TC &lt; 0% in (C).</w:t>
      </w:r>
    </w:p>
    <w:p w14:paraId="0D149B71" w14:textId="77777777" w:rsidR="0022481A" w:rsidRPr="0022481A" w:rsidRDefault="0022481A" w:rsidP="0022481A">
      <w:pPr>
        <w:rPr>
          <w:szCs w:val="24"/>
        </w:rPr>
      </w:pPr>
    </w:p>
    <w:p w14:paraId="60EAC144" w14:textId="77777777" w:rsidR="0022481A" w:rsidRDefault="0022481A" w:rsidP="00B9440A">
      <w:pPr>
        <w:pStyle w:val="SMcaption"/>
      </w:pPr>
    </w:p>
    <w:p w14:paraId="15E2A222" w14:textId="77777777" w:rsidR="0022481A" w:rsidRDefault="0022481A" w:rsidP="00B9440A">
      <w:pPr>
        <w:pStyle w:val="SMcaption"/>
      </w:pPr>
    </w:p>
    <w:p w14:paraId="759AED4D" w14:textId="77777777" w:rsidR="0022481A" w:rsidRDefault="0022481A" w:rsidP="00B9440A">
      <w:pPr>
        <w:pStyle w:val="SMcaption"/>
      </w:pPr>
    </w:p>
    <w:p w14:paraId="2284022F" w14:textId="77777777" w:rsidR="0022481A" w:rsidRDefault="0022481A" w:rsidP="00B9440A">
      <w:pPr>
        <w:pStyle w:val="SMcaption"/>
      </w:pPr>
    </w:p>
    <w:p w14:paraId="6D22E513" w14:textId="77777777" w:rsidR="0022481A" w:rsidRDefault="0022481A" w:rsidP="00B9440A">
      <w:pPr>
        <w:pStyle w:val="SMcaption"/>
      </w:pPr>
    </w:p>
    <w:p w14:paraId="13A2D77B" w14:textId="77777777" w:rsidR="0022481A" w:rsidRDefault="0022481A" w:rsidP="00B9440A">
      <w:pPr>
        <w:pStyle w:val="SMcaption"/>
      </w:pPr>
    </w:p>
    <w:p w14:paraId="23E9BE34" w14:textId="77777777" w:rsidR="0022481A" w:rsidRDefault="0022481A" w:rsidP="00B9440A">
      <w:pPr>
        <w:pStyle w:val="SMcaption"/>
      </w:pPr>
    </w:p>
    <w:p w14:paraId="039F49B8" w14:textId="77777777" w:rsidR="0022481A" w:rsidRDefault="0022481A" w:rsidP="00B9440A">
      <w:pPr>
        <w:pStyle w:val="SMcaption"/>
      </w:pPr>
    </w:p>
    <w:p w14:paraId="5AC91DD2" w14:textId="77777777" w:rsidR="0022481A" w:rsidRDefault="0022481A" w:rsidP="00B9440A">
      <w:pPr>
        <w:pStyle w:val="SMcaption"/>
      </w:pPr>
    </w:p>
    <w:p w14:paraId="78261EED" w14:textId="77777777" w:rsidR="0022481A" w:rsidRDefault="0022481A" w:rsidP="00B9440A">
      <w:pPr>
        <w:pStyle w:val="SMcaption"/>
      </w:pPr>
    </w:p>
    <w:p w14:paraId="0B809C6E" w14:textId="77777777" w:rsidR="0022481A" w:rsidRDefault="0022481A" w:rsidP="00B9440A">
      <w:pPr>
        <w:pStyle w:val="SMcaption"/>
      </w:pPr>
    </w:p>
    <w:p w14:paraId="29650306" w14:textId="77777777" w:rsidR="0022481A" w:rsidRDefault="0022481A" w:rsidP="00B9440A">
      <w:pPr>
        <w:pStyle w:val="SMcaption"/>
      </w:pPr>
    </w:p>
    <w:p w14:paraId="487D5EB9" w14:textId="77777777" w:rsidR="0022481A" w:rsidRDefault="0022481A" w:rsidP="00B9440A">
      <w:pPr>
        <w:pStyle w:val="SMcaption"/>
      </w:pPr>
    </w:p>
    <w:p w14:paraId="42250658" w14:textId="6D738CBB" w:rsidR="0022481A" w:rsidRDefault="0022481A" w:rsidP="00B9440A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5E879ED5" wp14:editId="04EAD374">
            <wp:extent cx="5820410" cy="2787015"/>
            <wp:effectExtent l="0" t="0" r="0" b="0"/>
            <wp:docPr id="4078281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FA1BC" w14:textId="23BC76CE" w:rsidR="0085587E" w:rsidRDefault="0022481A" w:rsidP="00B9440A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22481A">
        <w:rPr>
          <w:b/>
          <w:bCs/>
          <w:color w:val="000000" w:themeColor="text1"/>
          <w:sz w:val="21"/>
          <w:szCs w:val="21"/>
        </w:rPr>
        <w:t xml:space="preserve"> S5</w:t>
      </w:r>
      <w:r w:rsidR="0085587E">
        <w:rPr>
          <w:b/>
          <w:bCs/>
          <w:color w:val="000000" w:themeColor="text1"/>
          <w:sz w:val="21"/>
          <w:szCs w:val="21"/>
        </w:rPr>
        <w:t xml:space="preserve"> Total HHD per Month </w:t>
      </w:r>
      <w:r w:rsidRPr="0022481A">
        <w:rPr>
          <w:b/>
          <w:bCs/>
          <w:color w:val="000000" w:themeColor="text1"/>
          <w:sz w:val="21"/>
          <w:szCs w:val="21"/>
        </w:rPr>
        <w:t xml:space="preserve"> </w:t>
      </w:r>
    </w:p>
    <w:p w14:paraId="1A392A1C" w14:textId="73008FF5" w:rsidR="0022481A" w:rsidRDefault="0022481A" w:rsidP="00B9440A">
      <w:pPr>
        <w:pStyle w:val="SMcaption"/>
        <w:rPr>
          <w:color w:val="000000" w:themeColor="text1"/>
          <w:sz w:val="21"/>
          <w:szCs w:val="21"/>
        </w:rPr>
      </w:pPr>
      <w:r w:rsidRPr="0022481A">
        <w:rPr>
          <w:color w:val="000000" w:themeColor="text1"/>
          <w:sz w:val="21"/>
          <w:szCs w:val="21"/>
        </w:rPr>
        <w:t xml:space="preserve">Mean total HHD per month during 1983-1992, the first decade of the study period. HHD are days where </w:t>
      </w:r>
      <w:proofErr w:type="spellStart"/>
      <w:r w:rsidRPr="0022481A">
        <w:rPr>
          <w:color w:val="000000" w:themeColor="text1"/>
          <w:sz w:val="21"/>
          <w:szCs w:val="21"/>
        </w:rPr>
        <w:t>HImax</w:t>
      </w:r>
      <w:proofErr w:type="spellEnd"/>
      <w:r w:rsidRPr="0022481A">
        <w:rPr>
          <w:color w:val="000000" w:themeColor="text1"/>
          <w:sz w:val="21"/>
          <w:szCs w:val="21"/>
        </w:rPr>
        <w:t xml:space="preserve"> &gt; 40.6°C.</w:t>
      </w:r>
    </w:p>
    <w:p w14:paraId="369EBE52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040606D0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122D0236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07512738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561574B3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576791A1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38DCE061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5B302B8F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4AB3E550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673ED23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0EF47047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2FA18206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162533BB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6B8D2A10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37E69B88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2E3E4680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373273CA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42EB49BB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4356D3BA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6B50424E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5AAFE7A4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3A15A71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130FECB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93564AE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3AFC3FB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12E980FB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2F7C2814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12C74919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381FD237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504E3D93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A1721BE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2BEDCB7F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308FE1B6" w14:textId="77777777" w:rsidR="0085587E" w:rsidRDefault="0085587E" w:rsidP="00B9440A">
      <w:pPr>
        <w:pStyle w:val="SMcaption"/>
        <w:rPr>
          <w:color w:val="000000" w:themeColor="text1"/>
          <w:sz w:val="21"/>
          <w:szCs w:val="21"/>
        </w:rPr>
      </w:pPr>
    </w:p>
    <w:p w14:paraId="7F3C43D7" w14:textId="1201FDE0" w:rsid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052F878" wp14:editId="2FBE6BE7">
            <wp:extent cx="5820410" cy="2787015"/>
            <wp:effectExtent l="0" t="0" r="0" b="0"/>
            <wp:docPr id="14579168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39DB2" w14:textId="35E027B7" w:rsid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22481A">
        <w:rPr>
          <w:b/>
          <w:bCs/>
          <w:color w:val="000000" w:themeColor="text1"/>
          <w:sz w:val="21"/>
          <w:szCs w:val="21"/>
        </w:rPr>
        <w:t xml:space="preserve"> S</w:t>
      </w:r>
      <w:r>
        <w:rPr>
          <w:b/>
          <w:bCs/>
          <w:color w:val="000000" w:themeColor="text1"/>
          <w:sz w:val="21"/>
          <w:szCs w:val="21"/>
        </w:rPr>
        <w:t xml:space="preserve">6 Total HHD per Month </w:t>
      </w:r>
      <w:r w:rsidRPr="0022481A">
        <w:rPr>
          <w:b/>
          <w:bCs/>
          <w:color w:val="000000" w:themeColor="text1"/>
          <w:sz w:val="21"/>
          <w:szCs w:val="21"/>
        </w:rPr>
        <w:t xml:space="preserve"> </w:t>
      </w:r>
    </w:p>
    <w:p w14:paraId="261498F2" w14:textId="24C1B233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Figure S6 Mean total HHD per month during 2007-2016, the last decade of the study period. HHD are days where </w:t>
      </w:r>
      <w:proofErr w:type="spellStart"/>
      <w:r w:rsidRPr="0085587E">
        <w:rPr>
          <w:color w:val="000000" w:themeColor="text1"/>
          <w:sz w:val="21"/>
          <w:szCs w:val="21"/>
        </w:rPr>
        <w:t>HImax</w:t>
      </w:r>
      <w:proofErr w:type="spellEnd"/>
      <w:r w:rsidRPr="0085587E">
        <w:rPr>
          <w:color w:val="000000" w:themeColor="text1"/>
          <w:sz w:val="21"/>
          <w:szCs w:val="21"/>
        </w:rPr>
        <w:t xml:space="preserve"> &gt; 40.6°C.</w:t>
      </w:r>
    </w:p>
    <w:p w14:paraId="25D69A4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5621504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735309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0ABA83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EDA7844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EB70B3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F90DD5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A2682B4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E6A1A6F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3BFB24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47303F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0DB640D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E6DB933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6444E1E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EA65B5D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961CBA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5E56ECD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6CCD86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4F9326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F67D17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F5E86E0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21EAE7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D9AE243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132D41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9764BA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F656FC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D82B95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38BE6B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025D743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2B26B1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EEB501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291F93F" w14:textId="05A49D76" w:rsid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6F30D961" wp14:editId="3FE0D7AA">
            <wp:extent cx="5863590" cy="2787015"/>
            <wp:effectExtent l="0" t="0" r="3810" b="0"/>
            <wp:docPr id="14818490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A6A6" w14:textId="4B72A453" w:rsidR="0085587E" w:rsidRP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85587E">
        <w:rPr>
          <w:b/>
          <w:bCs/>
          <w:color w:val="000000" w:themeColor="text1"/>
          <w:sz w:val="21"/>
          <w:szCs w:val="21"/>
        </w:rPr>
        <w:t xml:space="preserve"> S7 </w:t>
      </w:r>
      <w:r>
        <w:rPr>
          <w:b/>
          <w:bCs/>
          <w:color w:val="000000" w:themeColor="text1"/>
          <w:sz w:val="21"/>
          <w:szCs w:val="21"/>
        </w:rPr>
        <w:t xml:space="preserve">Change in HHD per Month </w:t>
      </w:r>
    </w:p>
    <w:p w14:paraId="72CC1D15" w14:textId="17397A68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Difference between mean total HHD per month during 2007-2016, the last decade of the study period, shown in Figure S4 and 1983-1992, the first decade of the study period shown in Figure S3.  HHD are days where </w:t>
      </w:r>
      <w:proofErr w:type="spellStart"/>
      <w:r w:rsidRPr="0085587E">
        <w:rPr>
          <w:color w:val="000000" w:themeColor="text1"/>
          <w:sz w:val="21"/>
          <w:szCs w:val="21"/>
        </w:rPr>
        <w:t>HImax</w:t>
      </w:r>
      <w:proofErr w:type="spellEnd"/>
      <w:r w:rsidRPr="0085587E">
        <w:rPr>
          <w:color w:val="000000" w:themeColor="text1"/>
          <w:sz w:val="21"/>
          <w:szCs w:val="21"/>
        </w:rPr>
        <w:t xml:space="preserve"> &gt; 40.6°C.</w:t>
      </w:r>
    </w:p>
    <w:p w14:paraId="5CAF072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AEA294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EDDE79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325D842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5F8C11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F87C6AE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CD51DA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DA4691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240DC7D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0C9E8A4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85A2D9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366203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AB7584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34EAAF1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3F755EF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D917EF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A130619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4B7E253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31A9681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7FC7F0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830A7B1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D083BD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611C56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6D10E0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8271709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9183B9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B623199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F0C3D09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53189B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7603F9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AEF85A3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FCFB118" w14:textId="4C76D644" w:rsidR="0085587E" w:rsidRDefault="00A813C3" w:rsidP="0085587E">
      <w:pPr>
        <w:pStyle w:val="SMcaption"/>
        <w:rPr>
          <w:b/>
          <w:bCs/>
          <w:color w:val="337AB7"/>
          <w:sz w:val="22"/>
          <w:szCs w:val="22"/>
        </w:rPr>
      </w:pPr>
      <w:r>
        <w:rPr>
          <w:b/>
          <w:bCs/>
          <w:noProof/>
          <w:color w:val="337AB7"/>
          <w:sz w:val="22"/>
          <w:szCs w:val="22"/>
        </w:rPr>
        <w:lastRenderedPageBreak/>
        <w:drawing>
          <wp:inline distT="0" distB="0" distL="0" distR="0" wp14:anchorId="0606BA9C" wp14:editId="6C171516">
            <wp:extent cx="5943600" cy="5541010"/>
            <wp:effectExtent l="0" t="0" r="0" b="0"/>
            <wp:docPr id="11616056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05699" name="Picture 11616056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547E" w14:textId="77777777" w:rsid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</w:t>
      </w:r>
      <w:r w:rsidRPr="0085587E">
        <w:rPr>
          <w:b/>
          <w:bCs/>
          <w:color w:val="000000" w:themeColor="text1"/>
          <w:sz w:val="21"/>
          <w:szCs w:val="21"/>
        </w:rPr>
        <w:t xml:space="preserve"> S8</w:t>
      </w:r>
      <w:r>
        <w:rPr>
          <w:b/>
          <w:bCs/>
          <w:color w:val="000000" w:themeColor="text1"/>
          <w:sz w:val="21"/>
          <w:szCs w:val="21"/>
        </w:rPr>
        <w:t xml:space="preserve"> Change in </w:t>
      </w:r>
      <w:proofErr w:type="spellStart"/>
      <w:r>
        <w:rPr>
          <w:b/>
          <w:bCs/>
          <w:color w:val="000000" w:themeColor="text1"/>
          <w:sz w:val="21"/>
          <w:szCs w:val="21"/>
        </w:rPr>
        <w:t>HImax</w:t>
      </w:r>
      <w:proofErr w:type="spellEnd"/>
      <w:r>
        <w:rPr>
          <w:b/>
          <w:bCs/>
          <w:color w:val="000000" w:themeColor="text1"/>
          <w:sz w:val="21"/>
          <w:szCs w:val="21"/>
        </w:rPr>
        <w:t xml:space="preserve"> during HHD</w:t>
      </w:r>
    </w:p>
    <w:p w14:paraId="08CB4729" w14:textId="3B7C5890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Spatial distribution of total fitted change in </w:t>
      </w:r>
      <w:proofErr w:type="spellStart"/>
      <w:r w:rsidRPr="0085587E">
        <w:rPr>
          <w:color w:val="000000" w:themeColor="text1"/>
          <w:sz w:val="21"/>
          <w:szCs w:val="21"/>
        </w:rPr>
        <w:t>HImax</w:t>
      </w:r>
      <w:proofErr w:type="spellEnd"/>
      <w:r w:rsidRPr="0085587E">
        <w:rPr>
          <w:color w:val="000000" w:themeColor="text1"/>
          <w:sz w:val="21"/>
          <w:szCs w:val="21"/>
        </w:rPr>
        <w:t xml:space="preserve"> during HHD for each month between 1983-2016 for the African Sahel. Hatching demarcates where fitted trends are significant at p&lt;0.05 (Materials and Methods). (B) Distributions of map area shown in (A) binned by total short vegetation change. Kruskal-</w:t>
      </w:r>
      <w:proofErr w:type="gramStart"/>
      <w:r w:rsidRPr="0085587E">
        <w:rPr>
          <w:color w:val="000000" w:themeColor="text1"/>
          <w:sz w:val="21"/>
          <w:szCs w:val="21"/>
        </w:rPr>
        <w:t>Wallis</w:t>
      </w:r>
      <w:proofErr w:type="gramEnd"/>
      <w:r w:rsidRPr="0085587E">
        <w:rPr>
          <w:color w:val="000000" w:themeColor="text1"/>
          <w:sz w:val="21"/>
          <w:szCs w:val="21"/>
        </w:rPr>
        <w:t xml:space="preserve"> test and pairwise </w:t>
      </w:r>
      <w:proofErr w:type="spellStart"/>
      <w:r w:rsidRPr="0085587E">
        <w:rPr>
          <w:color w:val="000000" w:themeColor="text1"/>
          <w:sz w:val="21"/>
          <w:szCs w:val="21"/>
        </w:rPr>
        <w:t>MannWhitney</w:t>
      </w:r>
      <w:proofErr w:type="spellEnd"/>
      <w:r w:rsidRPr="0085587E">
        <w:rPr>
          <w:color w:val="000000" w:themeColor="text1"/>
          <w:sz w:val="21"/>
          <w:szCs w:val="21"/>
        </w:rPr>
        <w:t xml:space="preserve"> U tests both show significantly different distributions among SV categories (p&lt;0.001) for all months except September for SV=0 vs. SV&lt;0 pairwise test. Note that all non-statistically significant values in (A) are set to zero in (B).</w:t>
      </w:r>
    </w:p>
    <w:p w14:paraId="3E1425B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7B48EC0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133C203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E4728D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0FE305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CE1EE4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63F898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90F83C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76AF0B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04F4860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B430A5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CD2A3FF" w14:textId="152DA552" w:rsidR="0085587E" w:rsidRDefault="00A813C3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132C0472" wp14:editId="54917A8B">
            <wp:extent cx="5943600" cy="5541010"/>
            <wp:effectExtent l="0" t="0" r="0" b="0"/>
            <wp:docPr id="78917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7135" name="Picture 789171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1BA1" w14:textId="022D3EE6" w:rsid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Fig. S9 Change in </w:t>
      </w:r>
      <w:proofErr w:type="spellStart"/>
      <w:r>
        <w:rPr>
          <w:b/>
          <w:bCs/>
          <w:color w:val="000000" w:themeColor="text1"/>
          <w:sz w:val="21"/>
          <w:szCs w:val="21"/>
        </w:rPr>
        <w:t>Tmax</w:t>
      </w:r>
      <w:proofErr w:type="spellEnd"/>
      <w:r>
        <w:rPr>
          <w:b/>
          <w:bCs/>
          <w:color w:val="000000" w:themeColor="text1"/>
          <w:sz w:val="21"/>
          <w:szCs w:val="21"/>
        </w:rPr>
        <w:t xml:space="preserve"> during HHD</w:t>
      </w:r>
    </w:p>
    <w:p w14:paraId="21EC9542" w14:textId="2DDC817B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Spatial distribution of total fitted change in </w:t>
      </w:r>
      <w:proofErr w:type="spellStart"/>
      <w:r w:rsidRPr="0085587E">
        <w:rPr>
          <w:color w:val="000000" w:themeColor="text1"/>
          <w:sz w:val="21"/>
          <w:szCs w:val="21"/>
        </w:rPr>
        <w:t>Tmax</w:t>
      </w:r>
      <w:proofErr w:type="spellEnd"/>
      <w:r w:rsidRPr="0085587E">
        <w:rPr>
          <w:color w:val="000000" w:themeColor="text1"/>
          <w:sz w:val="21"/>
          <w:szCs w:val="21"/>
        </w:rPr>
        <w:t xml:space="preserve"> during HHD for each month between 1983-2016 for the African Sahel. Hatching demarcates where fitted trends are significant at p&lt;0.05 (Materials and Methods). (B) Distributions of map area shown in (A) binned by total short vegetation change. Kruskal-</w:t>
      </w:r>
      <w:proofErr w:type="gramStart"/>
      <w:r w:rsidRPr="0085587E">
        <w:rPr>
          <w:color w:val="000000" w:themeColor="text1"/>
          <w:sz w:val="21"/>
          <w:szCs w:val="21"/>
        </w:rPr>
        <w:t>Wallis</w:t>
      </w:r>
      <w:proofErr w:type="gramEnd"/>
      <w:r w:rsidRPr="0085587E">
        <w:rPr>
          <w:color w:val="000000" w:themeColor="text1"/>
          <w:sz w:val="21"/>
          <w:szCs w:val="21"/>
        </w:rPr>
        <w:t xml:space="preserve"> test and pairwise </w:t>
      </w:r>
      <w:proofErr w:type="spellStart"/>
      <w:r w:rsidRPr="0085587E">
        <w:rPr>
          <w:color w:val="000000" w:themeColor="text1"/>
          <w:sz w:val="21"/>
          <w:szCs w:val="21"/>
        </w:rPr>
        <w:t>MannWhitney</w:t>
      </w:r>
      <w:proofErr w:type="spellEnd"/>
      <w:r w:rsidRPr="0085587E">
        <w:rPr>
          <w:color w:val="000000" w:themeColor="text1"/>
          <w:sz w:val="21"/>
          <w:szCs w:val="21"/>
        </w:rPr>
        <w:t xml:space="preserve"> U tests both show significantly different distributions among SV categories (p&lt;0.001) for all months except May and October for SV&gt;0 vs. SV&lt;0 pairwise tests. Note that all non-statistically significant values in (A) are set to zero in (B).</w:t>
      </w:r>
    </w:p>
    <w:p w14:paraId="43BEF431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8DB3A5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1045A76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1A0393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A8374C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36B817F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754D93F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8C4314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22C4A8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C59905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A6159F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B8B4DF0" w14:textId="50FD7928" w:rsidR="0085587E" w:rsidRDefault="00984242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271DCC8C" wp14:editId="799D07EC">
            <wp:extent cx="5943600" cy="5541010"/>
            <wp:effectExtent l="0" t="0" r="0" b="0"/>
            <wp:docPr id="123365718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57181" name="Picture 12336571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6992" w14:textId="3FDA7C3E" w:rsidR="0085587E" w:rsidRDefault="0085587E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Fig. S10 Change in </w:t>
      </w:r>
      <w:proofErr w:type="spellStart"/>
      <w:r>
        <w:rPr>
          <w:b/>
          <w:bCs/>
          <w:color w:val="000000" w:themeColor="text1"/>
          <w:sz w:val="21"/>
          <w:szCs w:val="21"/>
        </w:rPr>
        <w:t>AVPavg</w:t>
      </w:r>
      <w:proofErr w:type="spellEnd"/>
      <w:r>
        <w:rPr>
          <w:b/>
          <w:bCs/>
          <w:color w:val="000000" w:themeColor="text1"/>
          <w:sz w:val="21"/>
          <w:szCs w:val="21"/>
        </w:rPr>
        <w:t xml:space="preserve"> during HHD</w:t>
      </w:r>
    </w:p>
    <w:p w14:paraId="1664421B" w14:textId="40C792D9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Spatial distribution of total fitted change in </w:t>
      </w:r>
      <w:proofErr w:type="spellStart"/>
      <w:r w:rsidRPr="0085587E">
        <w:rPr>
          <w:color w:val="000000" w:themeColor="text1"/>
          <w:sz w:val="21"/>
          <w:szCs w:val="21"/>
        </w:rPr>
        <w:t>AVPavg</w:t>
      </w:r>
      <w:proofErr w:type="spellEnd"/>
      <w:r w:rsidRPr="0085587E">
        <w:rPr>
          <w:color w:val="000000" w:themeColor="text1"/>
          <w:sz w:val="21"/>
          <w:szCs w:val="21"/>
        </w:rPr>
        <w:t xml:space="preserve"> during HHD for each month between 1983-2016 for the African Sahel. Hatching demarcates where fitted trends are significant at p&lt;0.05 (Materials and Methods). (B) Distributions of map area shown in (A) binned by total short vegetation change. Kruskal-</w:t>
      </w:r>
      <w:proofErr w:type="gramStart"/>
      <w:r w:rsidRPr="0085587E">
        <w:rPr>
          <w:color w:val="000000" w:themeColor="text1"/>
          <w:sz w:val="21"/>
          <w:szCs w:val="21"/>
        </w:rPr>
        <w:t>Wallis</w:t>
      </w:r>
      <w:proofErr w:type="gramEnd"/>
      <w:r w:rsidRPr="0085587E">
        <w:rPr>
          <w:color w:val="000000" w:themeColor="text1"/>
          <w:sz w:val="21"/>
          <w:szCs w:val="21"/>
        </w:rPr>
        <w:t xml:space="preserve"> test and pairwise </w:t>
      </w:r>
      <w:proofErr w:type="spellStart"/>
      <w:r w:rsidRPr="0085587E">
        <w:rPr>
          <w:color w:val="000000" w:themeColor="text1"/>
          <w:sz w:val="21"/>
          <w:szCs w:val="21"/>
        </w:rPr>
        <w:t>MannWhitney</w:t>
      </w:r>
      <w:proofErr w:type="spellEnd"/>
      <w:r w:rsidRPr="0085587E">
        <w:rPr>
          <w:color w:val="000000" w:themeColor="text1"/>
          <w:sz w:val="21"/>
          <w:szCs w:val="21"/>
        </w:rPr>
        <w:t xml:space="preserve"> U tests both show significantly different distributions among SV categories (p&lt;0.001) for all months except April for SV=0 vs. SV&gt;0, as well as June, July and August SV=0 vs. SV&gt;0 pairwise tests. Note that all non-statistically significant values in (A) are set to zero in (B).</w:t>
      </w:r>
    </w:p>
    <w:p w14:paraId="786DE6B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773D507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615481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F61D4E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986B1C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F25C612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187BF98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74EAC61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B7B682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728B971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3B2DE14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34672CA" w14:textId="4E2AB373" w:rsidR="0085587E" w:rsidRDefault="00984242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57331F3D" wp14:editId="316E9027">
            <wp:extent cx="5943600" cy="5579110"/>
            <wp:effectExtent l="0" t="0" r="0" b="0"/>
            <wp:docPr id="9248210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21049" name="Picture 9248210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B00AB" w14:textId="1F95F25B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Fig. S11 Change in </w:t>
      </w:r>
      <w:proofErr w:type="spellStart"/>
      <w:r>
        <w:rPr>
          <w:b/>
          <w:bCs/>
          <w:color w:val="000000" w:themeColor="text1"/>
          <w:sz w:val="21"/>
          <w:szCs w:val="21"/>
        </w:rPr>
        <w:t>RHx</w:t>
      </w:r>
      <w:proofErr w:type="spellEnd"/>
      <w:r>
        <w:rPr>
          <w:b/>
          <w:bCs/>
          <w:color w:val="000000" w:themeColor="text1"/>
          <w:sz w:val="21"/>
          <w:szCs w:val="21"/>
        </w:rPr>
        <w:t xml:space="preserve"> during HHD</w:t>
      </w:r>
    </w:p>
    <w:p w14:paraId="68EF1E0C" w14:textId="2FFEA41F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Spatial distribution of total fitted change in </w:t>
      </w:r>
      <w:proofErr w:type="spellStart"/>
      <w:r w:rsidRPr="0085587E">
        <w:rPr>
          <w:color w:val="000000" w:themeColor="text1"/>
          <w:sz w:val="21"/>
          <w:szCs w:val="21"/>
        </w:rPr>
        <w:t>RHx</w:t>
      </w:r>
      <w:proofErr w:type="spellEnd"/>
      <w:r w:rsidRPr="0085587E">
        <w:rPr>
          <w:color w:val="000000" w:themeColor="text1"/>
          <w:sz w:val="21"/>
          <w:szCs w:val="21"/>
        </w:rPr>
        <w:t xml:space="preserve"> during HHD for each month between 1983-2016 for the African Sahel. Hatching demarcates where fitted trends are significant at p&lt;0.05 (Materials and Methods). (B) Distributions of map area shown in (A) binned by total short vegetation change. Kruskal-</w:t>
      </w:r>
      <w:proofErr w:type="gramStart"/>
      <w:r w:rsidRPr="0085587E">
        <w:rPr>
          <w:color w:val="000000" w:themeColor="text1"/>
          <w:sz w:val="21"/>
          <w:szCs w:val="21"/>
        </w:rPr>
        <w:t>Wallis</w:t>
      </w:r>
      <w:proofErr w:type="gramEnd"/>
      <w:r w:rsidRPr="0085587E">
        <w:rPr>
          <w:color w:val="000000" w:themeColor="text1"/>
          <w:sz w:val="21"/>
          <w:szCs w:val="21"/>
        </w:rPr>
        <w:t xml:space="preserve"> test and pairwise </w:t>
      </w:r>
      <w:proofErr w:type="spellStart"/>
      <w:r w:rsidRPr="0085587E">
        <w:rPr>
          <w:color w:val="000000" w:themeColor="text1"/>
          <w:sz w:val="21"/>
          <w:szCs w:val="21"/>
        </w:rPr>
        <w:t>MannWhitney</w:t>
      </w:r>
      <w:proofErr w:type="spellEnd"/>
      <w:r w:rsidRPr="0085587E">
        <w:rPr>
          <w:color w:val="000000" w:themeColor="text1"/>
          <w:sz w:val="21"/>
          <w:szCs w:val="21"/>
        </w:rPr>
        <w:t xml:space="preserve"> U tests both show significantly different distributions among SV categories (p&lt;0.001) for all months except April for SV=0 vs. SV&gt;0 pairwise test. Note that all non-statistically significant values in (A) are set to zero in (B).</w:t>
      </w:r>
    </w:p>
    <w:p w14:paraId="2013097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9DF5CCE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250816F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4C2D62B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DB0A03C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19277339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451F1669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566A0FEF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0B29C2C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301BD96A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737F40C5" w14:textId="77777777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</w:p>
    <w:p w14:paraId="6E67F092" w14:textId="09A3D549" w:rsidR="0085587E" w:rsidRDefault="00737BD1" w:rsidP="0085587E">
      <w:pPr>
        <w:pStyle w:val="SMcaption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6D3A0884" wp14:editId="51E2F01D">
            <wp:extent cx="5943600" cy="5579745"/>
            <wp:effectExtent l="0" t="0" r="0" b="0"/>
            <wp:docPr id="14449376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37698" name="Picture 144493769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07FE7" w14:textId="567F5836" w:rsidR="0085587E" w:rsidRP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b/>
          <w:bCs/>
          <w:color w:val="000000" w:themeColor="text1"/>
          <w:sz w:val="21"/>
          <w:szCs w:val="21"/>
        </w:rPr>
        <w:t xml:space="preserve">Fig. S12 Change in Total Precipitation </w:t>
      </w:r>
    </w:p>
    <w:p w14:paraId="292817E3" w14:textId="13595528" w:rsidR="0085587E" w:rsidRDefault="0085587E" w:rsidP="0085587E">
      <w:pPr>
        <w:pStyle w:val="SMcaption"/>
        <w:rPr>
          <w:color w:val="000000" w:themeColor="text1"/>
          <w:sz w:val="21"/>
          <w:szCs w:val="21"/>
        </w:rPr>
      </w:pPr>
      <w:r w:rsidRPr="0085587E">
        <w:rPr>
          <w:color w:val="000000" w:themeColor="text1"/>
          <w:sz w:val="21"/>
          <w:szCs w:val="21"/>
        </w:rPr>
        <w:t xml:space="preserve">(A) Total fitted change in total monthly precipitation (mm) from 1983–2016, estimated by multiplying the Theil-Sen annual trend (mm/month) by the 34-year study period. Hatched areas show statistically significant (p&lt;0.05; Mann-Kendall test). (B) Distributions of map area shown in (A) binned by total short vegetation change. Kruskal-Wallis test and pairwise </w:t>
      </w:r>
      <w:proofErr w:type="spellStart"/>
      <w:r w:rsidRPr="0085587E">
        <w:rPr>
          <w:color w:val="000000" w:themeColor="text1"/>
          <w:sz w:val="21"/>
          <w:szCs w:val="21"/>
        </w:rPr>
        <w:t>MannWhitney</w:t>
      </w:r>
      <w:proofErr w:type="spellEnd"/>
      <w:r w:rsidRPr="0085587E">
        <w:rPr>
          <w:color w:val="000000" w:themeColor="text1"/>
          <w:sz w:val="21"/>
          <w:szCs w:val="21"/>
        </w:rPr>
        <w:t xml:space="preserve"> U tests both show significantly different distributions among SV categories (p&lt;0.001) for all months except April for SV=0 vs. SV&lt;0, May for SV&lt;0 vs. SV=0 and S&gt;&lt;0 vs. SV=0, and October Sv&gt;0 vs. SV=0 pairwise tests. Note that all non-statistically significant values in (A) are set to zero in (B).</w:t>
      </w:r>
    </w:p>
    <w:p w14:paraId="71BBE82D" w14:textId="77777777" w:rsidR="00711FC9" w:rsidRDefault="00711FC9" w:rsidP="0085587E">
      <w:pPr>
        <w:pStyle w:val="SMcaption"/>
        <w:rPr>
          <w:color w:val="000000" w:themeColor="text1"/>
          <w:sz w:val="21"/>
          <w:szCs w:val="21"/>
        </w:rPr>
      </w:pPr>
    </w:p>
    <w:p w14:paraId="202297C7" w14:textId="77777777" w:rsidR="00711FC9" w:rsidRDefault="00711FC9" w:rsidP="0085587E">
      <w:pPr>
        <w:pStyle w:val="SMcaption"/>
        <w:rPr>
          <w:color w:val="000000" w:themeColor="text1"/>
          <w:sz w:val="21"/>
          <w:szCs w:val="21"/>
        </w:rPr>
      </w:pPr>
    </w:p>
    <w:p w14:paraId="3C311B5C" w14:textId="77777777" w:rsidR="00711FC9" w:rsidRDefault="00711FC9" w:rsidP="0085587E">
      <w:pPr>
        <w:pStyle w:val="SMcaption"/>
        <w:rPr>
          <w:color w:val="000000" w:themeColor="text1"/>
          <w:sz w:val="21"/>
          <w:szCs w:val="21"/>
        </w:rPr>
      </w:pPr>
    </w:p>
    <w:p w14:paraId="04F0BB2A" w14:textId="77777777" w:rsidR="00711FC9" w:rsidRDefault="00711FC9" w:rsidP="0085587E">
      <w:pPr>
        <w:pStyle w:val="SMcaption"/>
        <w:rPr>
          <w:color w:val="000000" w:themeColor="text1"/>
          <w:sz w:val="21"/>
          <w:szCs w:val="21"/>
        </w:rPr>
      </w:pPr>
    </w:p>
    <w:p w14:paraId="354B777D" w14:textId="77777777" w:rsidR="00711FC9" w:rsidRPr="00711FC9" w:rsidRDefault="00711FC9" w:rsidP="00711FC9">
      <w:pPr>
        <w:tabs>
          <w:tab w:val="left" w:pos="2700"/>
        </w:tabs>
        <w:rPr>
          <w:szCs w:val="24"/>
        </w:rPr>
      </w:pPr>
    </w:p>
    <w:p w14:paraId="2B33BD38" w14:textId="5E1E846F" w:rsidR="00711FC9" w:rsidRPr="00711FC9" w:rsidRDefault="00AA461A" w:rsidP="00711FC9">
      <w:pPr>
        <w:jc w:val="both"/>
        <w:rPr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lastRenderedPageBreak/>
        <w:t>Table</w:t>
      </w:r>
      <w:r w:rsidR="00711FC9" w:rsidRPr="00711FC9">
        <w:rPr>
          <w:b/>
          <w:bCs/>
          <w:color w:val="000000" w:themeColor="text1"/>
          <w:sz w:val="21"/>
          <w:szCs w:val="21"/>
        </w:rPr>
        <w:t xml:space="preserve"> S1: </w:t>
      </w:r>
      <w:r w:rsidR="00711FC9" w:rsidRPr="00711FC9">
        <w:rPr>
          <w:color w:val="000000" w:themeColor="text1"/>
          <w:sz w:val="21"/>
          <w:szCs w:val="21"/>
        </w:rPr>
        <w:t xml:space="preserve">Trend statistics for </w:t>
      </w:r>
      <w:proofErr w:type="spellStart"/>
      <w:r w:rsidR="00711FC9" w:rsidRPr="00711FC9">
        <w:rPr>
          <w:color w:val="000000" w:themeColor="text1"/>
          <w:sz w:val="21"/>
          <w:szCs w:val="21"/>
        </w:rPr>
        <w:t>HImax</w:t>
      </w:r>
      <w:proofErr w:type="spellEnd"/>
      <w:r w:rsidR="00711FC9" w:rsidRPr="00711FC9">
        <w:rPr>
          <w:color w:val="000000" w:themeColor="text1"/>
          <w:sz w:val="21"/>
          <w:szCs w:val="21"/>
        </w:rPr>
        <w:t xml:space="preserve">, </w:t>
      </w:r>
      <w:proofErr w:type="spellStart"/>
      <w:r w:rsidR="00711FC9" w:rsidRPr="00711FC9">
        <w:rPr>
          <w:color w:val="000000" w:themeColor="text1"/>
          <w:sz w:val="21"/>
          <w:szCs w:val="21"/>
        </w:rPr>
        <w:t>Tmax</w:t>
      </w:r>
      <w:proofErr w:type="spellEnd"/>
      <w:r w:rsidR="00711FC9" w:rsidRPr="00711FC9">
        <w:rPr>
          <w:color w:val="000000" w:themeColor="text1"/>
          <w:sz w:val="21"/>
          <w:szCs w:val="21"/>
        </w:rPr>
        <w:t xml:space="preserve">, </w:t>
      </w:r>
      <w:proofErr w:type="spellStart"/>
      <w:r w:rsidR="00711FC9" w:rsidRPr="00711FC9">
        <w:rPr>
          <w:color w:val="000000" w:themeColor="text1"/>
          <w:sz w:val="21"/>
          <w:szCs w:val="21"/>
        </w:rPr>
        <w:t>AVPavg</w:t>
      </w:r>
      <w:proofErr w:type="spellEnd"/>
      <w:r w:rsidR="00711FC9" w:rsidRPr="00711FC9">
        <w:rPr>
          <w:color w:val="000000" w:themeColor="text1"/>
          <w:sz w:val="21"/>
          <w:szCs w:val="21"/>
        </w:rPr>
        <w:t xml:space="preserve">, and </w:t>
      </w:r>
      <w:proofErr w:type="spellStart"/>
      <w:r w:rsidR="00711FC9" w:rsidRPr="00711FC9">
        <w:rPr>
          <w:color w:val="000000" w:themeColor="text1"/>
          <w:sz w:val="21"/>
          <w:szCs w:val="21"/>
        </w:rPr>
        <w:t>RHx</w:t>
      </w:r>
      <w:proofErr w:type="spellEnd"/>
      <w:r w:rsidR="00711FC9" w:rsidRPr="00711FC9">
        <w:rPr>
          <w:color w:val="000000" w:themeColor="text1"/>
          <w:sz w:val="21"/>
          <w:szCs w:val="21"/>
        </w:rPr>
        <w:t xml:space="preserve"> during hazardous humid-heat days (HHD) from 1983–2016 by short vegetation (SV) change category. For each metric and SV category, the table reports the OLS trend estimate, intercept, coefficient of determination (R²), p-value, standard error, 95% confidence interval, number of HHD days, total number of pixel-level HHD observations, and total change (Slope multiplied by # HHD, as in Figure 3) used in the analysis. </w:t>
      </w:r>
    </w:p>
    <w:p w14:paraId="7AEED9C4" w14:textId="77777777" w:rsidR="00711FC9" w:rsidRPr="00711FC9" w:rsidRDefault="00711FC9" w:rsidP="00711FC9">
      <w:pPr>
        <w:rPr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932"/>
        <w:gridCol w:w="838"/>
        <w:gridCol w:w="1052"/>
        <w:gridCol w:w="645"/>
        <w:gridCol w:w="725"/>
        <w:gridCol w:w="880"/>
        <w:gridCol w:w="1055"/>
        <w:gridCol w:w="1361"/>
      </w:tblGrid>
      <w:tr w:rsidR="00711FC9" w:rsidRPr="00711FC9" w14:paraId="5D276FCE" w14:textId="77777777" w:rsidTr="00711FC9">
        <w:trPr>
          <w:trHeight w:val="586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8253EE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Metric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7EAB96D" w14:textId="641AADE8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 xml:space="preserve">SV 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br/>
              <w:t>Category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2D84318" w14:textId="6E8E9204" w:rsidR="00711FC9" w:rsidRPr="00711FC9" w:rsidRDefault="00711FC9" w:rsidP="00711FC9">
            <w:pPr>
              <w:ind w:right="-246"/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 xml:space="preserve">Slope 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br/>
              <w:t>(10</w:t>
            </w:r>
            <w:r w:rsidRPr="00711FC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-3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D92C7E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Intercept</w:t>
            </w:r>
          </w:p>
          <w:p w14:paraId="130C077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(10</w:t>
            </w:r>
            <w:r w:rsidRPr="00711FC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-3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F87478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R</w:t>
            </w:r>
            <w:r w:rsidRPr="00711FC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2 </w:t>
            </w:r>
          </w:p>
          <w:p w14:paraId="13D0FEE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(10</w:t>
            </w:r>
            <w:r w:rsidRPr="00711FC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-3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3D0E35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FADD27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># HHD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A6F63D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 xml:space="preserve">Pixel-HDD 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br/>
              <w:t>(10</w:t>
            </w:r>
            <w:r w:rsidRPr="00711FC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6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E54FAD4" w14:textId="0F2BFE50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b/>
                <w:bCs/>
                <w:color w:val="000000"/>
                <w:sz w:val="21"/>
                <w:szCs w:val="21"/>
              </w:rPr>
              <w:t xml:space="preserve">Total </w:t>
            </w:r>
            <w:r w:rsidRPr="00711FC9">
              <w:rPr>
                <w:b/>
                <w:bCs/>
                <w:color w:val="000000"/>
                <w:sz w:val="21"/>
                <w:szCs w:val="21"/>
              </w:rPr>
              <w:br/>
              <w:t>Change </w:t>
            </w:r>
          </w:p>
        </w:tc>
      </w:tr>
      <w:tr w:rsidR="00711FC9" w:rsidRPr="00711FC9" w14:paraId="6F75E7C6" w14:textId="77777777" w:rsidTr="00711FC9">
        <w:trPr>
          <w:trHeight w:val="116"/>
        </w:trPr>
        <w:tc>
          <w:tcPr>
            <w:tcW w:w="1318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CF9150A" w14:textId="77777777" w:rsidR="00711FC9" w:rsidRPr="00711FC9" w:rsidRDefault="00711FC9" w:rsidP="00711FC9">
            <w:pPr>
              <w:jc w:val="both"/>
              <w:rPr>
                <w:sz w:val="21"/>
                <w:szCs w:val="21"/>
              </w:rPr>
            </w:pPr>
            <w:proofErr w:type="spellStart"/>
            <w:r w:rsidRPr="00711FC9">
              <w:rPr>
                <w:color w:val="000000"/>
                <w:sz w:val="21"/>
                <w:szCs w:val="21"/>
              </w:rPr>
              <w:t>HImax</w:t>
            </w:r>
            <w:proofErr w:type="spellEnd"/>
            <w:r w:rsidRPr="00711FC9">
              <w:rPr>
                <w:color w:val="000000"/>
                <w:sz w:val="21"/>
                <w:szCs w:val="21"/>
              </w:rPr>
              <w:t xml:space="preserve"> (°C)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AA90D5B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SV&gt;0</w:t>
            </w:r>
          </w:p>
        </w:tc>
        <w:tc>
          <w:tcPr>
            <w:tcW w:w="838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272250B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003C75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41.871</w:t>
            </w:r>
          </w:p>
        </w:tc>
        <w:tc>
          <w:tcPr>
            <w:tcW w:w="64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C029B0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72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B037B7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FA48F87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9,424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722D4DB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78.122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E4CB2D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0.316</w:t>
            </w:r>
          </w:p>
        </w:tc>
      </w:tr>
      <w:tr w:rsidR="00711FC9" w:rsidRPr="00711FC9" w14:paraId="17B7617D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94998EF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77CC1F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SV=0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82B1DD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923AE0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41.935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8D7E08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CCCF49A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DD0B12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9,654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A2A078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117.711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96EB8E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0.145</w:t>
            </w:r>
          </w:p>
        </w:tc>
      </w:tr>
      <w:tr w:rsidR="00711FC9" w:rsidRPr="00711FC9" w14:paraId="59FCBE9F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123B267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18009E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SV&lt;0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80815AB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934108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42.113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D6B9E8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4AD1367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ECE545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9,507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C87A75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14.627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B2A89F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0.026</w:t>
            </w:r>
          </w:p>
        </w:tc>
      </w:tr>
      <w:tr w:rsidR="00711FC9" w:rsidRPr="00711FC9" w14:paraId="01515D29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029C270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D151302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C87292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84215D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A4C585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DE67BF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E2DA11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789052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E98A727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</w:tr>
      <w:tr w:rsidR="00711FC9" w:rsidRPr="00711FC9" w14:paraId="17529872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96FA724" w14:textId="77777777" w:rsidR="00711FC9" w:rsidRPr="00711FC9" w:rsidRDefault="00711FC9" w:rsidP="00711FC9">
            <w:pPr>
              <w:jc w:val="both"/>
              <w:rPr>
                <w:sz w:val="21"/>
                <w:szCs w:val="21"/>
              </w:rPr>
            </w:pPr>
            <w:proofErr w:type="spellStart"/>
            <w:r w:rsidRPr="00711FC9">
              <w:rPr>
                <w:color w:val="000000"/>
                <w:sz w:val="21"/>
                <w:szCs w:val="21"/>
              </w:rPr>
              <w:t>Tmax</w:t>
            </w:r>
            <w:proofErr w:type="spellEnd"/>
            <w:r w:rsidRPr="00711FC9">
              <w:rPr>
                <w:color w:val="000000"/>
                <w:sz w:val="21"/>
                <w:szCs w:val="21"/>
              </w:rPr>
              <w:t xml:space="preserve"> (°C)</w:t>
            </w: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B6BE13A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SV&gt;0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4AC488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067F64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40.149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F5EFBD2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9EF89D2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58711A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9,424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9BD481B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78.122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D83E0C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0.03</w:t>
            </w:r>
          </w:p>
        </w:tc>
      </w:tr>
      <w:tr w:rsidR="00711FC9" w:rsidRPr="00711FC9" w14:paraId="56B6B94C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6AF0DB4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4AD866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SV=0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0094F3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02FF2BA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39.543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A7FA0F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D4DE91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0F3B8ED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9,654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10A1DF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117.711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C2C333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0.352</w:t>
            </w:r>
          </w:p>
        </w:tc>
      </w:tr>
      <w:tr w:rsidR="00711FC9" w:rsidRPr="00711FC9" w14:paraId="0B0BD654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AEF8867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250B18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SV&lt;0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CB88222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0.04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D651B4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38.207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AD382B2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F49F10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2B192C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9,507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159D82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14.627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EC7336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0.384</w:t>
            </w:r>
          </w:p>
        </w:tc>
      </w:tr>
      <w:tr w:rsidR="00711FC9" w:rsidRPr="00711FC9" w14:paraId="5799857A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02A1B2C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A614BD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1A73D5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7E8077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B73658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50ACB3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A225797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287238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56BE76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</w:tr>
      <w:tr w:rsidR="00711FC9" w:rsidRPr="00711FC9" w14:paraId="69B14290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7A28D76" w14:textId="77777777" w:rsidR="00711FC9" w:rsidRPr="00711FC9" w:rsidRDefault="00711FC9" w:rsidP="00711FC9">
            <w:pPr>
              <w:jc w:val="both"/>
              <w:rPr>
                <w:sz w:val="21"/>
                <w:szCs w:val="21"/>
              </w:rPr>
            </w:pPr>
            <w:proofErr w:type="spellStart"/>
            <w:r w:rsidRPr="00711FC9">
              <w:rPr>
                <w:color w:val="000000"/>
                <w:sz w:val="21"/>
                <w:szCs w:val="21"/>
              </w:rPr>
              <w:t>AVPavg</w:t>
            </w:r>
            <w:proofErr w:type="spellEnd"/>
            <w:r w:rsidRPr="00711FC9">
              <w:rPr>
                <w:color w:val="000000"/>
                <w:sz w:val="21"/>
                <w:szCs w:val="21"/>
              </w:rPr>
              <w:t xml:space="preserve"> (kPa)</w:t>
            </w: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219B02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SV&gt;0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E886CB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2BE7A9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2.172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0711CB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E666A2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A020D7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9,424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BCB5EC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78.123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3FFDC3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0.016</w:t>
            </w:r>
          </w:p>
        </w:tc>
      </w:tr>
      <w:tr w:rsidR="00711FC9" w:rsidRPr="00711FC9" w14:paraId="16B28A4E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0537ACF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D9B31A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SV=0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5CC1D4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-0.007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28BBED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2.306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625826A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80918D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009CA97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9,654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2ADD35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117.711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1911A8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-0.072</w:t>
            </w:r>
          </w:p>
        </w:tc>
      </w:tr>
      <w:tr w:rsidR="00711FC9" w:rsidRPr="00711FC9" w14:paraId="08F231A7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A7088BC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A3A693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SV&lt;0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DE24EED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-0.008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DFA909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2.552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0890CE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4C0C7E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2C25F9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9,507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5D9AF7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14.627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B2D6E6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-0.076</w:t>
            </w:r>
          </w:p>
        </w:tc>
      </w:tr>
      <w:tr w:rsidR="00711FC9" w:rsidRPr="00711FC9" w14:paraId="2010B236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E679647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6FD0DFD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50E87D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97E105A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446574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990734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5A23A5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BA4D825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E04FAA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</w:p>
        </w:tc>
      </w:tr>
      <w:tr w:rsidR="00711FC9" w:rsidRPr="00711FC9" w14:paraId="4F2C509B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B91777E" w14:textId="77777777" w:rsidR="00711FC9" w:rsidRPr="00711FC9" w:rsidRDefault="00711FC9" w:rsidP="00711FC9">
            <w:pPr>
              <w:jc w:val="both"/>
              <w:rPr>
                <w:sz w:val="21"/>
                <w:szCs w:val="21"/>
              </w:rPr>
            </w:pPr>
            <w:proofErr w:type="spellStart"/>
            <w:r w:rsidRPr="00711FC9">
              <w:rPr>
                <w:color w:val="000000"/>
                <w:sz w:val="21"/>
                <w:szCs w:val="21"/>
              </w:rPr>
              <w:t>RHx</w:t>
            </w:r>
            <w:proofErr w:type="spellEnd"/>
            <w:r w:rsidRPr="00711FC9">
              <w:rPr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6A1E740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SV&gt;0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C31713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FD14B8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27.724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B4C7B1A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01B593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43AFC8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9,424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5F6CDE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78.122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846620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0.857</w:t>
            </w:r>
          </w:p>
        </w:tc>
      </w:tr>
      <w:tr w:rsidR="00711FC9" w:rsidRPr="00711FC9" w14:paraId="72EF2D19" w14:textId="77777777" w:rsidTr="00711FC9">
        <w:tc>
          <w:tcPr>
            <w:tcW w:w="131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21D39E0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64231F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SV=0</w:t>
            </w:r>
          </w:p>
        </w:tc>
        <w:tc>
          <w:tcPr>
            <w:tcW w:w="838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483F10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-0.105</w:t>
            </w:r>
          </w:p>
        </w:tc>
        <w:tc>
          <w:tcPr>
            <w:tcW w:w="1052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4C17B26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30.504</w:t>
            </w:r>
          </w:p>
        </w:tc>
        <w:tc>
          <w:tcPr>
            <w:tcW w:w="64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D9E14BB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48E1F0E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B4A1CBF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9,654</w:t>
            </w:r>
          </w:p>
        </w:tc>
        <w:tc>
          <w:tcPr>
            <w:tcW w:w="1055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53DC239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117.711</w:t>
            </w:r>
          </w:p>
        </w:tc>
        <w:tc>
          <w:tcPr>
            <w:tcW w:w="1361" w:type="dxa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D50E1B2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-1.01</w:t>
            </w:r>
          </w:p>
        </w:tc>
      </w:tr>
      <w:tr w:rsidR="00711FC9" w:rsidRPr="00711FC9" w14:paraId="38D55EB5" w14:textId="77777777" w:rsidTr="00711FC9">
        <w:trPr>
          <w:trHeight w:val="55"/>
        </w:trPr>
        <w:tc>
          <w:tcPr>
            <w:tcW w:w="1318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CA20434" w14:textId="77777777" w:rsidR="00711FC9" w:rsidRPr="00711FC9" w:rsidRDefault="00711FC9" w:rsidP="00711FC9">
            <w:pPr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E881CED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SV&lt;0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6CA885D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-0.162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2DE3094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37.133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0FA5A9C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F72D907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&lt;0.000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3FCD0E3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9,507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4E66B28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14.627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6A9BD71" w14:textId="77777777" w:rsidR="00711FC9" w:rsidRPr="00711FC9" w:rsidRDefault="00711FC9" w:rsidP="00711FC9">
            <w:pPr>
              <w:jc w:val="center"/>
              <w:rPr>
                <w:sz w:val="21"/>
                <w:szCs w:val="21"/>
              </w:rPr>
            </w:pPr>
            <w:r w:rsidRPr="00711FC9">
              <w:rPr>
                <w:color w:val="000000"/>
                <w:sz w:val="21"/>
                <w:szCs w:val="21"/>
              </w:rPr>
              <w:t>-1.542</w:t>
            </w:r>
          </w:p>
        </w:tc>
      </w:tr>
    </w:tbl>
    <w:p w14:paraId="696942B9" w14:textId="77777777" w:rsidR="00711FC9" w:rsidRPr="0085587E" w:rsidRDefault="00711FC9" w:rsidP="0085587E">
      <w:pPr>
        <w:pStyle w:val="SMcaption"/>
        <w:rPr>
          <w:color w:val="000000" w:themeColor="text1"/>
          <w:sz w:val="21"/>
          <w:szCs w:val="21"/>
        </w:rPr>
      </w:pPr>
    </w:p>
    <w:sectPr w:rsidR="00711FC9" w:rsidRPr="0085587E" w:rsidSect="00E853D5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9C2333" w14:textId="77777777" w:rsidR="0065143C" w:rsidRDefault="0065143C">
      <w:r>
        <w:separator/>
      </w:r>
    </w:p>
  </w:endnote>
  <w:endnote w:type="continuationSeparator" w:id="0">
    <w:p w14:paraId="3B2CF52A" w14:textId="77777777" w:rsidR="0065143C" w:rsidRDefault="0065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58EA3E" w14:textId="32DFF1A6" w:rsidR="00F125EE" w:rsidRDefault="00114193" w:rsidP="001E01F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7A042C" w14:textId="77777777" w:rsidR="0065143C" w:rsidRDefault="0065143C">
      <w:r>
        <w:separator/>
      </w:r>
    </w:p>
  </w:footnote>
  <w:footnote w:type="continuationSeparator" w:id="0">
    <w:p w14:paraId="14C8B31A" w14:textId="77777777" w:rsidR="0065143C" w:rsidRDefault="0065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1282"/>
    <w:rsid w:val="00054136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563A"/>
    <w:rsid w:val="00183330"/>
    <w:rsid w:val="001A1BDE"/>
    <w:rsid w:val="001B06DB"/>
    <w:rsid w:val="001B1632"/>
    <w:rsid w:val="001E01F0"/>
    <w:rsid w:val="001F0876"/>
    <w:rsid w:val="001F167C"/>
    <w:rsid w:val="001F5E91"/>
    <w:rsid w:val="002077B9"/>
    <w:rsid w:val="0022481A"/>
    <w:rsid w:val="00243238"/>
    <w:rsid w:val="00262D72"/>
    <w:rsid w:val="0028546A"/>
    <w:rsid w:val="00294FBB"/>
    <w:rsid w:val="00295EFD"/>
    <w:rsid w:val="002B5804"/>
    <w:rsid w:val="002C030F"/>
    <w:rsid w:val="002C7CAE"/>
    <w:rsid w:val="003227A1"/>
    <w:rsid w:val="00331D75"/>
    <w:rsid w:val="00355362"/>
    <w:rsid w:val="00363E44"/>
    <w:rsid w:val="00395E86"/>
    <w:rsid w:val="003A2FD8"/>
    <w:rsid w:val="003B40E6"/>
    <w:rsid w:val="003E74FB"/>
    <w:rsid w:val="003F6E14"/>
    <w:rsid w:val="00402F48"/>
    <w:rsid w:val="00403D2C"/>
    <w:rsid w:val="00405336"/>
    <w:rsid w:val="004571D5"/>
    <w:rsid w:val="00461D81"/>
    <w:rsid w:val="0046356B"/>
    <w:rsid w:val="00477182"/>
    <w:rsid w:val="004779CB"/>
    <w:rsid w:val="00481D7D"/>
    <w:rsid w:val="00491E47"/>
    <w:rsid w:val="004E42D8"/>
    <w:rsid w:val="004E565A"/>
    <w:rsid w:val="004E7BA2"/>
    <w:rsid w:val="004F7EDF"/>
    <w:rsid w:val="005001AC"/>
    <w:rsid w:val="00525289"/>
    <w:rsid w:val="00527D71"/>
    <w:rsid w:val="005520A8"/>
    <w:rsid w:val="005607DD"/>
    <w:rsid w:val="00583E81"/>
    <w:rsid w:val="005902AD"/>
    <w:rsid w:val="005A558C"/>
    <w:rsid w:val="005B1DEB"/>
    <w:rsid w:val="005C1377"/>
    <w:rsid w:val="005E28F8"/>
    <w:rsid w:val="005E43AA"/>
    <w:rsid w:val="005E6513"/>
    <w:rsid w:val="00630499"/>
    <w:rsid w:val="006357F6"/>
    <w:rsid w:val="0065089D"/>
    <w:rsid w:val="00651114"/>
    <w:rsid w:val="0065143C"/>
    <w:rsid w:val="00653672"/>
    <w:rsid w:val="00664560"/>
    <w:rsid w:val="00670299"/>
    <w:rsid w:val="00691985"/>
    <w:rsid w:val="006A1B64"/>
    <w:rsid w:val="006A4AE1"/>
    <w:rsid w:val="006B024D"/>
    <w:rsid w:val="006B268C"/>
    <w:rsid w:val="007108F5"/>
    <w:rsid w:val="00711FC9"/>
    <w:rsid w:val="00713E5B"/>
    <w:rsid w:val="00737BD1"/>
    <w:rsid w:val="007402FC"/>
    <w:rsid w:val="007411A1"/>
    <w:rsid w:val="00784E98"/>
    <w:rsid w:val="00793072"/>
    <w:rsid w:val="007C5F1F"/>
    <w:rsid w:val="007F33C1"/>
    <w:rsid w:val="00807D35"/>
    <w:rsid w:val="008218C4"/>
    <w:rsid w:val="0083457E"/>
    <w:rsid w:val="00835778"/>
    <w:rsid w:val="0085587E"/>
    <w:rsid w:val="00867A98"/>
    <w:rsid w:val="00870867"/>
    <w:rsid w:val="00885C9B"/>
    <w:rsid w:val="00893F44"/>
    <w:rsid w:val="008D0D35"/>
    <w:rsid w:val="008D5D2A"/>
    <w:rsid w:val="00914B63"/>
    <w:rsid w:val="0092651C"/>
    <w:rsid w:val="009354F3"/>
    <w:rsid w:val="009447DC"/>
    <w:rsid w:val="00961BA5"/>
    <w:rsid w:val="009743A9"/>
    <w:rsid w:val="00984242"/>
    <w:rsid w:val="009A5287"/>
    <w:rsid w:val="009B194D"/>
    <w:rsid w:val="009B2AC5"/>
    <w:rsid w:val="009B7984"/>
    <w:rsid w:val="009F4BED"/>
    <w:rsid w:val="009F7D93"/>
    <w:rsid w:val="00A00C3C"/>
    <w:rsid w:val="00A3403B"/>
    <w:rsid w:val="00A51A12"/>
    <w:rsid w:val="00A627D4"/>
    <w:rsid w:val="00A74DA2"/>
    <w:rsid w:val="00A813C3"/>
    <w:rsid w:val="00AA461A"/>
    <w:rsid w:val="00AB399E"/>
    <w:rsid w:val="00AC59D0"/>
    <w:rsid w:val="00AD16B1"/>
    <w:rsid w:val="00AD499C"/>
    <w:rsid w:val="00B0071D"/>
    <w:rsid w:val="00B27BA9"/>
    <w:rsid w:val="00B3186E"/>
    <w:rsid w:val="00B36869"/>
    <w:rsid w:val="00B43B31"/>
    <w:rsid w:val="00B47CFA"/>
    <w:rsid w:val="00B57F00"/>
    <w:rsid w:val="00B77B2A"/>
    <w:rsid w:val="00B82C22"/>
    <w:rsid w:val="00B93DBA"/>
    <w:rsid w:val="00B9440A"/>
    <w:rsid w:val="00BB20B9"/>
    <w:rsid w:val="00BB2D2A"/>
    <w:rsid w:val="00BC3E04"/>
    <w:rsid w:val="00BD58CF"/>
    <w:rsid w:val="00BF0C92"/>
    <w:rsid w:val="00C04CC1"/>
    <w:rsid w:val="00C4096C"/>
    <w:rsid w:val="00C50C6D"/>
    <w:rsid w:val="00C54D56"/>
    <w:rsid w:val="00C600D9"/>
    <w:rsid w:val="00C63E81"/>
    <w:rsid w:val="00C92B22"/>
    <w:rsid w:val="00CC1384"/>
    <w:rsid w:val="00CD3720"/>
    <w:rsid w:val="00CE377D"/>
    <w:rsid w:val="00CF1848"/>
    <w:rsid w:val="00CF5C2F"/>
    <w:rsid w:val="00D03742"/>
    <w:rsid w:val="00D039FD"/>
    <w:rsid w:val="00D04BCF"/>
    <w:rsid w:val="00D143D9"/>
    <w:rsid w:val="00D1544C"/>
    <w:rsid w:val="00D32950"/>
    <w:rsid w:val="00D5511B"/>
    <w:rsid w:val="00D635FB"/>
    <w:rsid w:val="00D766F1"/>
    <w:rsid w:val="00DA7151"/>
    <w:rsid w:val="00E146A7"/>
    <w:rsid w:val="00E257C8"/>
    <w:rsid w:val="00E41512"/>
    <w:rsid w:val="00E4519A"/>
    <w:rsid w:val="00E5210A"/>
    <w:rsid w:val="00E61069"/>
    <w:rsid w:val="00E853D5"/>
    <w:rsid w:val="00E97215"/>
    <w:rsid w:val="00E9773B"/>
    <w:rsid w:val="00EA6F42"/>
    <w:rsid w:val="00EC13A3"/>
    <w:rsid w:val="00EC6E9D"/>
    <w:rsid w:val="00EC7C85"/>
    <w:rsid w:val="00EF4E57"/>
    <w:rsid w:val="00F125EE"/>
    <w:rsid w:val="00F12E98"/>
    <w:rsid w:val="00F22029"/>
    <w:rsid w:val="00F361F9"/>
    <w:rsid w:val="00F4427B"/>
    <w:rsid w:val="00F515FB"/>
    <w:rsid w:val="00F630EA"/>
    <w:rsid w:val="00F7007E"/>
    <w:rsid w:val="00F73193"/>
    <w:rsid w:val="00F74F95"/>
    <w:rsid w:val="00F80705"/>
    <w:rsid w:val="00F84BD9"/>
    <w:rsid w:val="00FA1481"/>
    <w:rsid w:val="00FC4AC0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227A1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2C7C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7652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Tuholske, Cascade</cp:lastModifiedBy>
  <cp:revision>6</cp:revision>
  <cp:lastPrinted>2026-06-27T22:17:00Z</cp:lastPrinted>
  <dcterms:created xsi:type="dcterms:W3CDTF">2026-07-20T18:50:00Z</dcterms:created>
  <dcterms:modified xsi:type="dcterms:W3CDTF">2026-07-29T19:59:00Z</dcterms:modified>
</cp:coreProperties>
</file>