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4B1A" w:rsidRDefault="00E71EF1">
      <w:pPr>
        <w:spacing w:line="48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SUPPLEMENTARY MATERIAL</w:t>
      </w:r>
    </w:p>
    <w:p w:rsidR="001D4B1A" w:rsidRDefault="00E71EF1">
      <w:pPr>
        <w:spacing w:line="48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 </w:t>
      </w:r>
      <w:proofErr w:type="spellStart"/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Supplementary</w:t>
      </w:r>
      <w:proofErr w:type="spellEnd"/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Table</w:t>
      </w:r>
      <w:proofErr w:type="spellEnd"/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S1.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Database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search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strategies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used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for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each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electronic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database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>.</w:t>
      </w:r>
    </w:p>
    <w:p w:rsidR="001D4B1A" w:rsidRDefault="001D4B1A">
      <w:pPr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Style w:val="a"/>
        <w:tblW w:w="9029" w:type="dxa"/>
        <w:tblInd w:w="0" w:type="dxa"/>
        <w:tblBorders>
          <w:insideH w:val="single" w:sz="8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99"/>
        <w:gridCol w:w="6323"/>
        <w:gridCol w:w="907"/>
      </w:tblGrid>
      <w:tr w:rsidR="001D4B1A" w:rsidTr="00D12593">
        <w:trPr>
          <w:trHeight w:val="500"/>
        </w:trPr>
        <w:tc>
          <w:tcPr>
            <w:tcW w:w="179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B1A" w:rsidRDefault="00E71EF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Database</w:t>
            </w:r>
            <w:proofErr w:type="spellEnd"/>
          </w:p>
        </w:tc>
        <w:tc>
          <w:tcPr>
            <w:tcW w:w="632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B1A" w:rsidRDefault="00E71EF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Search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Strategy</w:t>
            </w:r>
            <w:proofErr w:type="spellEnd"/>
          </w:p>
        </w:tc>
        <w:tc>
          <w:tcPr>
            <w:tcW w:w="9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B1A" w:rsidRDefault="00E71E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Results</w:t>
            </w:r>
            <w:proofErr w:type="spellEnd"/>
          </w:p>
        </w:tc>
      </w:tr>
      <w:tr w:rsidR="001D4B1A" w:rsidTr="00D12593">
        <w:trPr>
          <w:trHeight w:val="1850"/>
        </w:trPr>
        <w:tc>
          <w:tcPr>
            <w:tcW w:w="179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B1A" w:rsidRDefault="00E71EF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PubMed</w:t>
            </w:r>
            <w:proofErr w:type="spellEnd"/>
          </w:p>
        </w:tc>
        <w:tc>
          <w:tcPr>
            <w:tcW w:w="632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B1A" w:rsidRDefault="00E71EF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('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hematologic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malignancy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' OR '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hematologic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neoplasm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' OR '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blood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cancer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') AND ('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adjuvant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chemotherapy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' OR '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chemotherapy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') AND ('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hospitalization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' OR '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hospitalisation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') AND ('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body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composition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' OR '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anthropometry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' OR '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dietary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intake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' OR '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food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intake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' OR '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muscle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ass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' OR '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nutritional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assessment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' OR '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nutrition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screening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')</w:t>
            </w:r>
          </w:p>
        </w:tc>
        <w:tc>
          <w:tcPr>
            <w:tcW w:w="9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B1A" w:rsidRDefault="00E71E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1766</w:t>
            </w:r>
          </w:p>
        </w:tc>
      </w:tr>
      <w:tr w:rsidR="001D4B1A" w:rsidTr="00D12593">
        <w:trPr>
          <w:trHeight w:val="1850"/>
        </w:trPr>
        <w:tc>
          <w:tcPr>
            <w:tcW w:w="179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B1A" w:rsidRDefault="00E71EF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LILACS/BVS</w:t>
            </w:r>
          </w:p>
        </w:tc>
        <w:tc>
          <w:tcPr>
            <w:tcW w:w="632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B1A" w:rsidRDefault="00E71EF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("neoplasias hematológicas" OR "câncer do sangue" OR "câncer hematológico") AND ("quimioterapia adjuvante" OR "quimioterapia") AND ("composição corporal" OR "antropometria" OR "ingestão alimentar" OR "massa muscular" OR "avaliação nutricional" OR "triagem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nutricional")</w:t>
            </w:r>
          </w:p>
        </w:tc>
        <w:tc>
          <w:tcPr>
            <w:tcW w:w="9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B1A" w:rsidRDefault="00E71E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19</w:t>
            </w:r>
          </w:p>
        </w:tc>
      </w:tr>
      <w:tr w:rsidR="001D4B1A" w:rsidTr="00D12593">
        <w:trPr>
          <w:trHeight w:val="1850"/>
        </w:trPr>
        <w:tc>
          <w:tcPr>
            <w:tcW w:w="179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B1A" w:rsidRDefault="00E71EF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Embase</w:t>
            </w:r>
          </w:p>
        </w:tc>
        <w:tc>
          <w:tcPr>
            <w:tcW w:w="632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B1A" w:rsidRDefault="00E71EF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('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hematologic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malignancy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' OR '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hematologic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neoplasm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' OR '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blood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cancer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') AND ('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adjuvant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chemotherapy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' OR '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chemotherapy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') AND ('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hospitalization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' OR '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hospitalisation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') AND ('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body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composition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' OR '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anthropometry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' OR '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dietary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intake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' OR '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food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intake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' OR '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muscle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mass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' OR '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nutritional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assessment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' OR '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nutrition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screening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')</w:t>
            </w:r>
          </w:p>
        </w:tc>
        <w:tc>
          <w:tcPr>
            <w:tcW w:w="9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B1A" w:rsidRDefault="00E71E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</w:tr>
      <w:tr w:rsidR="001D4B1A" w:rsidTr="00D12593">
        <w:trPr>
          <w:trHeight w:val="1850"/>
        </w:trPr>
        <w:tc>
          <w:tcPr>
            <w:tcW w:w="179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B1A" w:rsidRDefault="00E71EF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Scopus</w:t>
            </w:r>
            <w:proofErr w:type="spellEnd"/>
          </w:p>
        </w:tc>
        <w:tc>
          <w:tcPr>
            <w:tcW w:w="632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B1A" w:rsidRDefault="00E71EF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("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hematologic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malignancy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" OR "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hematologic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neoplasm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" OR "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blood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cancer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") AND ("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adjuvant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chemotherapy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" OR "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chemotherapy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") AND ("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body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composition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" OR "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anthropometry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" OR "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dietary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intake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" OR "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food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intake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" OR "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muscle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mass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" OR "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nutritional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assessment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" OR "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nutrition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screening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")</w:t>
            </w:r>
          </w:p>
        </w:tc>
        <w:tc>
          <w:tcPr>
            <w:tcW w:w="9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B1A" w:rsidRDefault="00E71E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111</w:t>
            </w:r>
          </w:p>
        </w:tc>
      </w:tr>
      <w:tr w:rsidR="001D4B1A" w:rsidTr="00D12593">
        <w:trPr>
          <w:trHeight w:val="1015"/>
        </w:trPr>
        <w:tc>
          <w:tcPr>
            <w:tcW w:w="1799" w:type="dxa"/>
            <w:tcBorders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B1A" w:rsidRDefault="00E71EF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EBSCO</w:t>
            </w:r>
          </w:p>
        </w:tc>
        <w:tc>
          <w:tcPr>
            <w:tcW w:w="6323" w:type="dxa"/>
            <w:tcBorders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B1A" w:rsidRDefault="00E71EF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("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hematologic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malignancy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" OR "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blood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cancer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" OR "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hematologic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neoplasm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") AND ("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adjuvant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chemotherapy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" OR "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chemotherapy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") AND ("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body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compo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sition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" OR "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anthropometry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" OR "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dietary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intake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" OR "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food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intake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" OR "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muscle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mass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" OR "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nutritional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assessment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" OR "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nutrition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screening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")</w:t>
            </w:r>
          </w:p>
        </w:tc>
        <w:tc>
          <w:tcPr>
            <w:tcW w:w="907" w:type="dxa"/>
            <w:tcBorders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B1A" w:rsidRDefault="00E71E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68</w:t>
            </w:r>
          </w:p>
        </w:tc>
      </w:tr>
      <w:tr w:rsidR="001D4B1A" w:rsidTr="00D12593">
        <w:trPr>
          <w:trHeight w:val="2865"/>
        </w:trPr>
        <w:tc>
          <w:tcPr>
            <w:tcW w:w="1799" w:type="dxa"/>
            <w:tcBorders>
              <w:top w:val="single" w:sz="8" w:space="0" w:color="000000"/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B1A" w:rsidRDefault="00E71EF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SciELO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/ Google Scholar</w:t>
            </w:r>
          </w:p>
        </w:tc>
        <w:tc>
          <w:tcPr>
            <w:tcW w:w="6323" w:type="dxa"/>
            <w:tcBorders>
              <w:top w:val="single" w:sz="8" w:space="0" w:color="000000"/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B1A" w:rsidRDefault="00E71EF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("neoplasias hematológicas" OR "câncer do sangue" OR "câncer hematológico" OR "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hematologic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neoplasms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" OR "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blood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cancer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" OR "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hematologic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cancer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" OR "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cáncer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sangre" OR "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cáncer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hematológico") AND ("quimioterapia adjuvante" OR "quimioterapia" OR "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adjuvan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chemotherapy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" OR "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chemotherapy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" OR "quimioterapia adjuvante") AND ("composição corporal" OR "antropometria" OR "ingestão alimentar" OR "massa muscular" OR "avaliação nutricional" OR "triagem nutricional" OR "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body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composition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" OR "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anthropometry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" OR "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dieta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ry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intake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" OR "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muscle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mass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" OR "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nutritional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assessment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" OR "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nutrition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screening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" OR "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composición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corporal" OR "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antropometría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" OR "ingesta alimentaria" OR "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masa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muscular" OR "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evaluación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nutricional" OR "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cribado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nutricional")</w:t>
            </w:r>
          </w:p>
        </w:tc>
        <w:tc>
          <w:tcPr>
            <w:tcW w:w="907" w:type="dxa"/>
            <w:tcBorders>
              <w:top w:val="single" w:sz="8" w:space="0" w:color="000000"/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4B1A" w:rsidRDefault="00E71E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246</w:t>
            </w:r>
          </w:p>
        </w:tc>
      </w:tr>
    </w:tbl>
    <w:p w:rsidR="001D4B1A" w:rsidRDefault="00E71EF1">
      <w:pPr>
        <w:spacing w:line="48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Authors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(2026)</w:t>
      </w:r>
    </w:p>
    <w:p w:rsidR="001D4B1A" w:rsidRDefault="001D4B1A">
      <w:pPr>
        <w:spacing w:line="48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1D4B1A" w:rsidRDefault="001D4B1A">
      <w:pPr>
        <w:spacing w:line="48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1D4B1A" w:rsidRDefault="001D4B1A">
      <w:pPr>
        <w:spacing w:line="48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1D4B1A" w:rsidRDefault="001D4B1A">
      <w:pPr>
        <w:spacing w:line="48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1D4B1A" w:rsidRDefault="001D4B1A">
      <w:pPr>
        <w:spacing w:line="48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1D4B1A" w:rsidRDefault="001D4B1A">
      <w:pPr>
        <w:spacing w:line="48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1D4B1A" w:rsidRDefault="001D4B1A">
      <w:pPr>
        <w:spacing w:line="48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1D4B1A" w:rsidRDefault="001D4B1A">
      <w:pPr>
        <w:spacing w:line="48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1D4B1A" w:rsidRDefault="001D4B1A">
      <w:pPr>
        <w:spacing w:line="48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1D4B1A" w:rsidRDefault="001D4B1A">
      <w:pPr>
        <w:spacing w:line="48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1D4B1A" w:rsidRDefault="001D4B1A">
      <w:pPr>
        <w:spacing w:line="48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1D4B1A" w:rsidRDefault="001D4B1A">
      <w:pPr>
        <w:spacing w:line="48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1D4B1A" w:rsidRDefault="001D4B1A">
      <w:pPr>
        <w:spacing w:line="48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1D4B1A" w:rsidRDefault="00E71EF1">
      <w:pPr>
        <w:spacing w:line="48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lastRenderedPageBreak/>
        <w:t>Supplementary</w:t>
      </w:r>
      <w:proofErr w:type="spellEnd"/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Figure</w:t>
      </w:r>
      <w:proofErr w:type="gramEnd"/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S1.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Prevalence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of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nutritional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assessment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methods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and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tools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used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in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the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included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studies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(n = 13).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Each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color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represents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specific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methodological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domain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. The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most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frequently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reported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assessment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methods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were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serum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albumin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(n = 12),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bod</w:t>
      </w:r>
      <w:r>
        <w:rPr>
          <w:rFonts w:ascii="Times New Roman" w:eastAsia="Times New Roman" w:hAnsi="Times New Roman" w:cs="Times New Roman"/>
          <w:sz w:val="20"/>
          <w:szCs w:val="20"/>
        </w:rPr>
        <w:t>y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weight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(n = 10),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and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24-hour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dietary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recall (n = 8).</w:t>
      </w:r>
    </w:p>
    <w:p w:rsidR="001D4B1A" w:rsidRDefault="00E71EF1">
      <w:pPr>
        <w:spacing w:line="48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Figure S</w:t>
      </w:r>
      <w:proofErr w:type="gramStart"/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1.A</w:t>
      </w:r>
      <w:proofErr w:type="gramEnd"/>
    </w:p>
    <w:p w:rsidR="001D4B1A" w:rsidRDefault="00E71EF1">
      <w:pPr>
        <w:spacing w:line="48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w:drawing>
          <wp:inline distT="0" distB="0" distL="0" distR="0">
            <wp:extent cx="5730240" cy="2750820"/>
            <wp:effectExtent l="0" t="0" r="0" b="0"/>
            <wp:docPr id="4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0240" cy="275082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Figure S</w:t>
      </w:r>
      <w:proofErr w:type="gramStart"/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1.B</w:t>
      </w:r>
      <w:proofErr w:type="gramEnd"/>
    </w:p>
    <w:p w:rsidR="001D4B1A" w:rsidRDefault="001D4B1A">
      <w:pPr>
        <w:spacing w:line="48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1D4B1A" w:rsidRDefault="00E71EF1">
      <w:pPr>
        <w:spacing w:line="48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noProof/>
          <w:sz w:val="20"/>
          <w:szCs w:val="20"/>
        </w:rPr>
        <w:drawing>
          <wp:inline distT="0" distB="0" distL="0" distR="0">
            <wp:extent cx="5731200" cy="2514600"/>
            <wp:effectExtent l="0" t="0" r="0" b="0"/>
            <wp:docPr id="3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25146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Figure S1.C</w:t>
      </w:r>
    </w:p>
    <w:p w:rsidR="001D4B1A" w:rsidRDefault="00E71EF1">
      <w:pPr>
        <w:spacing w:line="48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w:lastRenderedPageBreak/>
        <w:drawing>
          <wp:inline distT="0" distB="0" distL="0" distR="0">
            <wp:extent cx="5731200" cy="2540000"/>
            <wp:effectExtent l="0" t="0" r="0" b="0"/>
            <wp:docPr id="5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2540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1D4B1A" w:rsidRDefault="001D4B1A">
      <w:pPr>
        <w:spacing w:line="48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1D4B1A" w:rsidRDefault="00E71EF1">
      <w:pPr>
        <w:spacing w:line="48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Figure S</w:t>
      </w:r>
      <w:proofErr w:type="gramStart"/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1.D</w:t>
      </w:r>
      <w:proofErr w:type="gramEnd"/>
    </w:p>
    <w:p w:rsidR="001D4B1A" w:rsidRDefault="00E71EF1">
      <w:pPr>
        <w:spacing w:line="48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br/>
      </w:r>
      <w:r>
        <w:rPr>
          <w:rFonts w:ascii="Times New Roman" w:eastAsia="Times New Roman" w:hAnsi="Times New Roman" w:cs="Times New Roman"/>
          <w:noProof/>
          <w:sz w:val="20"/>
          <w:szCs w:val="20"/>
        </w:rPr>
        <w:drawing>
          <wp:inline distT="0" distB="0" distL="0" distR="0">
            <wp:extent cx="5730240" cy="2468880"/>
            <wp:effectExtent l="0" t="0" r="0" b="0"/>
            <wp:docPr id="6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0240" cy="24688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Figure S</w:t>
      </w:r>
      <w:proofErr w:type="gramStart"/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1.E</w:t>
      </w:r>
      <w:proofErr w:type="gramEnd"/>
    </w:p>
    <w:p w:rsidR="001D4B1A" w:rsidRDefault="00E71EF1">
      <w:pPr>
        <w:spacing w:line="48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w:lastRenderedPageBreak/>
        <w:drawing>
          <wp:inline distT="0" distB="0" distL="0" distR="0">
            <wp:extent cx="5731200" cy="2400300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2400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1D4B1A" w:rsidRDefault="00E71EF1">
      <w:pPr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Note: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Each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color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represents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specific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methodological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domain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Predominant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tools: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Serum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Albumin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(n=12),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Body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Weight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(n=10),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and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24h Recall (n=8).</w:t>
      </w:r>
    </w:p>
    <w:p w:rsidR="001D4B1A" w:rsidRDefault="001D4B1A">
      <w:pPr>
        <w:spacing w:line="48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1D4B1A" w:rsidRDefault="001D4B1A">
      <w:pPr>
        <w:spacing w:line="48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1D4B1A" w:rsidRDefault="001D4B1A">
      <w:pPr>
        <w:spacing w:line="48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1D4B1A" w:rsidRDefault="001D4B1A">
      <w:pPr>
        <w:spacing w:line="48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1D4B1A" w:rsidRDefault="001D4B1A">
      <w:pPr>
        <w:spacing w:line="48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1D4B1A" w:rsidRDefault="001D4B1A">
      <w:pPr>
        <w:spacing w:line="48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1D4B1A" w:rsidRDefault="001D4B1A">
      <w:pPr>
        <w:spacing w:line="48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1D4B1A" w:rsidRDefault="001D4B1A">
      <w:pPr>
        <w:spacing w:line="48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1D4B1A" w:rsidRDefault="001D4B1A">
      <w:pPr>
        <w:spacing w:line="48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1D4B1A" w:rsidRDefault="001D4B1A">
      <w:pPr>
        <w:spacing w:line="48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1D4B1A" w:rsidRDefault="001D4B1A">
      <w:pPr>
        <w:spacing w:line="48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1D4B1A" w:rsidRDefault="001D4B1A">
      <w:pPr>
        <w:spacing w:line="48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1D4B1A" w:rsidRDefault="001D4B1A">
      <w:pPr>
        <w:spacing w:line="48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1D4B1A" w:rsidRDefault="001D4B1A">
      <w:pPr>
        <w:spacing w:line="48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1D4B1A" w:rsidRDefault="001D4B1A">
      <w:pPr>
        <w:spacing w:line="48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1D4B1A" w:rsidRDefault="001D4B1A">
      <w:pPr>
        <w:spacing w:line="48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1D4B1A" w:rsidRDefault="001D4B1A">
      <w:pPr>
        <w:spacing w:line="48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1D4B1A" w:rsidRDefault="001D4B1A">
      <w:pPr>
        <w:spacing w:line="48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1D4B1A" w:rsidRDefault="001D4B1A">
      <w:pPr>
        <w:spacing w:line="48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1D4B1A" w:rsidRDefault="00E71EF1">
      <w:pPr>
        <w:spacing w:line="480" w:lineRule="auto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lastRenderedPageBreak/>
        <w:t>Supplementary</w:t>
      </w:r>
      <w:proofErr w:type="spellEnd"/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Figure</w:t>
      </w:r>
      <w:proofErr w:type="gramEnd"/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S2.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Proposed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model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for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nutritional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assessment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and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monitoring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in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patients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with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hematological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malignancies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>.</w:t>
      </w:r>
    </w:p>
    <w:p w:rsidR="001D4B1A" w:rsidRDefault="00E71EF1">
      <w:pPr>
        <w:spacing w:line="48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w:drawing>
          <wp:inline distT="0" distB="0" distL="0" distR="0">
            <wp:extent cx="5731200" cy="4241800"/>
            <wp:effectExtent l="0" t="0" r="0" b="0"/>
            <wp:docPr id="2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4241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1D4B1A" w:rsidRDefault="00E71EF1">
      <w:pPr>
        <w:spacing w:before="240" w:after="240"/>
        <w:jc w:val="both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Fig</w:t>
      </w:r>
      <w:proofErr w:type="spellEnd"/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S2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The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model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summarizes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the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main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domains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identified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in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this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scoping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review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including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the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clinical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context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nutritional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screening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and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assessment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to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ols,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body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composition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assessment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biomarkers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and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nutritional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monitoring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, as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well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as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clinical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outcomes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related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to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nutritional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status. The figure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illustrates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how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these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components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are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integrated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into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the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nutritional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care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of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patients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with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hematologic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diseases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highlighting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the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importance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of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early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identification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of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malnutrition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and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timely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nutritional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intervention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to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improve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clinical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outcomes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>.</w:t>
      </w:r>
    </w:p>
    <w:p w:rsidR="001D4B1A" w:rsidRPr="00287D45" w:rsidRDefault="00E71EF1">
      <w:pPr>
        <w:spacing w:before="240" w:after="240"/>
        <w:jc w:val="both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bookmarkStart w:id="0" w:name="_GoBack"/>
      <w:r w:rsidRPr="00287D45">
        <w:rPr>
          <w:rFonts w:ascii="Times New Roman" w:eastAsia="Times New Roman" w:hAnsi="Times New Roman" w:cs="Times New Roman"/>
          <w:sz w:val="20"/>
          <w:szCs w:val="20"/>
        </w:rPr>
        <w:t xml:space="preserve">Note: </w:t>
      </w:r>
      <w:proofErr w:type="spellStart"/>
      <w:r w:rsidRPr="00287D45">
        <w:rPr>
          <w:rFonts w:ascii="Times New Roman" w:eastAsia="Times New Roman" w:hAnsi="Times New Roman" w:cs="Times New Roman"/>
          <w:i/>
          <w:iCs/>
          <w:sz w:val="20"/>
          <w:szCs w:val="20"/>
        </w:rPr>
        <w:t>This</w:t>
      </w:r>
      <w:proofErr w:type="spellEnd"/>
      <w:r w:rsidRPr="00287D45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 figure </w:t>
      </w:r>
      <w:proofErr w:type="spellStart"/>
      <w:r w:rsidRPr="00287D45">
        <w:rPr>
          <w:rFonts w:ascii="Times New Roman" w:eastAsia="Times New Roman" w:hAnsi="Times New Roman" w:cs="Times New Roman"/>
          <w:i/>
          <w:iCs/>
          <w:sz w:val="20"/>
          <w:szCs w:val="20"/>
        </w:rPr>
        <w:t>was</w:t>
      </w:r>
      <w:proofErr w:type="spellEnd"/>
      <w:r w:rsidRPr="00287D45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287D45">
        <w:rPr>
          <w:rFonts w:ascii="Times New Roman" w:eastAsia="Times New Roman" w:hAnsi="Times New Roman" w:cs="Times New Roman"/>
          <w:i/>
          <w:iCs/>
          <w:sz w:val="20"/>
          <w:szCs w:val="20"/>
        </w:rPr>
        <w:t>created</w:t>
      </w:r>
      <w:proofErr w:type="spellEnd"/>
      <w:r w:rsidRPr="00287D45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287D45">
        <w:rPr>
          <w:rFonts w:ascii="Times New Roman" w:eastAsia="Times New Roman" w:hAnsi="Times New Roman" w:cs="Times New Roman"/>
          <w:i/>
          <w:iCs/>
          <w:sz w:val="20"/>
          <w:szCs w:val="20"/>
        </w:rPr>
        <w:t>by</w:t>
      </w:r>
      <w:proofErr w:type="spellEnd"/>
      <w:r w:rsidRPr="00287D45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287D45">
        <w:rPr>
          <w:rFonts w:ascii="Times New Roman" w:eastAsia="Times New Roman" w:hAnsi="Times New Roman" w:cs="Times New Roman"/>
          <w:i/>
          <w:iCs/>
          <w:sz w:val="20"/>
          <w:szCs w:val="20"/>
        </w:rPr>
        <w:t>the</w:t>
      </w:r>
      <w:proofErr w:type="spellEnd"/>
      <w:r w:rsidRPr="00287D45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287D45">
        <w:rPr>
          <w:rFonts w:ascii="Times New Roman" w:eastAsia="Times New Roman" w:hAnsi="Times New Roman" w:cs="Times New Roman"/>
          <w:i/>
          <w:iCs/>
          <w:sz w:val="20"/>
          <w:szCs w:val="20"/>
        </w:rPr>
        <w:t>authors</w:t>
      </w:r>
      <w:proofErr w:type="spellEnd"/>
      <w:r w:rsidRPr="00287D45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287D45">
        <w:rPr>
          <w:rFonts w:ascii="Times New Roman" w:eastAsia="Times New Roman" w:hAnsi="Times New Roman" w:cs="Times New Roman"/>
          <w:i/>
          <w:iCs/>
          <w:sz w:val="20"/>
          <w:szCs w:val="20"/>
        </w:rPr>
        <w:t>with</w:t>
      </w:r>
      <w:proofErr w:type="spellEnd"/>
      <w:r w:rsidRPr="00287D45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287D45">
        <w:rPr>
          <w:rFonts w:ascii="Times New Roman" w:eastAsia="Times New Roman" w:hAnsi="Times New Roman" w:cs="Times New Roman"/>
          <w:i/>
          <w:iCs/>
          <w:sz w:val="20"/>
          <w:szCs w:val="20"/>
        </w:rPr>
        <w:t>the</w:t>
      </w:r>
      <w:proofErr w:type="spellEnd"/>
      <w:r w:rsidRPr="00287D45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287D45">
        <w:rPr>
          <w:rFonts w:ascii="Times New Roman" w:eastAsia="Times New Roman" w:hAnsi="Times New Roman" w:cs="Times New Roman"/>
          <w:i/>
          <w:iCs/>
          <w:sz w:val="20"/>
          <w:szCs w:val="20"/>
        </w:rPr>
        <w:t>assistance</w:t>
      </w:r>
      <w:proofErr w:type="spellEnd"/>
      <w:r w:rsidRPr="00287D45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287D45">
        <w:rPr>
          <w:rFonts w:ascii="Times New Roman" w:eastAsia="Times New Roman" w:hAnsi="Times New Roman" w:cs="Times New Roman"/>
          <w:i/>
          <w:iCs/>
          <w:sz w:val="20"/>
          <w:szCs w:val="20"/>
        </w:rPr>
        <w:t>of</w:t>
      </w:r>
      <w:proofErr w:type="spellEnd"/>
      <w:r w:rsidRPr="00287D45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287D45">
        <w:rPr>
          <w:rFonts w:ascii="Times New Roman" w:eastAsia="Times New Roman" w:hAnsi="Times New Roman" w:cs="Times New Roman"/>
          <w:i/>
          <w:iCs/>
          <w:sz w:val="20"/>
          <w:szCs w:val="20"/>
        </w:rPr>
        <w:t>generative</w:t>
      </w:r>
      <w:proofErr w:type="spellEnd"/>
      <w:r w:rsidRPr="00287D45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 artificial </w:t>
      </w:r>
      <w:proofErr w:type="spellStart"/>
      <w:r w:rsidRPr="00287D45">
        <w:rPr>
          <w:rFonts w:ascii="Times New Roman" w:eastAsia="Times New Roman" w:hAnsi="Times New Roman" w:cs="Times New Roman"/>
          <w:i/>
          <w:iCs/>
          <w:sz w:val="20"/>
          <w:szCs w:val="20"/>
        </w:rPr>
        <w:t>intelligence</w:t>
      </w:r>
      <w:proofErr w:type="spellEnd"/>
      <w:r w:rsidRPr="00287D45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 (</w:t>
      </w:r>
      <w:proofErr w:type="spellStart"/>
      <w:r w:rsidRPr="00287D45">
        <w:rPr>
          <w:rFonts w:ascii="Times New Roman" w:eastAsia="Times New Roman" w:hAnsi="Times New Roman" w:cs="Times New Roman"/>
          <w:i/>
          <w:iCs/>
          <w:sz w:val="20"/>
          <w:szCs w:val="20"/>
        </w:rPr>
        <w:t>ChatGPT</w:t>
      </w:r>
      <w:proofErr w:type="spellEnd"/>
      <w:r w:rsidRPr="00287D45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, </w:t>
      </w:r>
      <w:proofErr w:type="spellStart"/>
      <w:r w:rsidRPr="00287D45">
        <w:rPr>
          <w:rFonts w:ascii="Times New Roman" w:eastAsia="Times New Roman" w:hAnsi="Times New Roman" w:cs="Times New Roman"/>
          <w:i/>
          <w:iCs/>
          <w:sz w:val="20"/>
          <w:szCs w:val="20"/>
        </w:rPr>
        <w:t>OpenAI</w:t>
      </w:r>
      <w:proofErr w:type="spellEnd"/>
      <w:r w:rsidRPr="00287D45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) </w:t>
      </w:r>
      <w:r w:rsidRPr="00287D45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for </w:t>
      </w:r>
      <w:proofErr w:type="spellStart"/>
      <w:r w:rsidRPr="00287D45">
        <w:rPr>
          <w:rFonts w:ascii="Times New Roman" w:eastAsia="Times New Roman" w:hAnsi="Times New Roman" w:cs="Times New Roman"/>
          <w:i/>
          <w:iCs/>
          <w:sz w:val="20"/>
          <w:szCs w:val="20"/>
        </w:rPr>
        <w:t>the</w:t>
      </w:r>
      <w:proofErr w:type="spellEnd"/>
      <w:r w:rsidRPr="00287D45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 visual design </w:t>
      </w:r>
      <w:proofErr w:type="spellStart"/>
      <w:r w:rsidRPr="00287D45">
        <w:rPr>
          <w:rFonts w:ascii="Times New Roman" w:eastAsia="Times New Roman" w:hAnsi="Times New Roman" w:cs="Times New Roman"/>
          <w:i/>
          <w:iCs/>
          <w:sz w:val="20"/>
          <w:szCs w:val="20"/>
        </w:rPr>
        <w:t>and</w:t>
      </w:r>
      <w:proofErr w:type="spellEnd"/>
      <w:r w:rsidRPr="00287D45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 layout </w:t>
      </w:r>
      <w:proofErr w:type="spellStart"/>
      <w:r w:rsidRPr="00287D45">
        <w:rPr>
          <w:rFonts w:ascii="Times New Roman" w:eastAsia="Times New Roman" w:hAnsi="Times New Roman" w:cs="Times New Roman"/>
          <w:i/>
          <w:iCs/>
          <w:sz w:val="20"/>
          <w:szCs w:val="20"/>
        </w:rPr>
        <w:t>of</w:t>
      </w:r>
      <w:proofErr w:type="spellEnd"/>
      <w:r w:rsidRPr="00287D45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287D45">
        <w:rPr>
          <w:rFonts w:ascii="Times New Roman" w:eastAsia="Times New Roman" w:hAnsi="Times New Roman" w:cs="Times New Roman"/>
          <w:i/>
          <w:iCs/>
          <w:sz w:val="20"/>
          <w:szCs w:val="20"/>
        </w:rPr>
        <w:t>the</w:t>
      </w:r>
      <w:proofErr w:type="spellEnd"/>
      <w:r w:rsidRPr="00287D45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 conceptual </w:t>
      </w:r>
      <w:proofErr w:type="spellStart"/>
      <w:r w:rsidRPr="00287D45">
        <w:rPr>
          <w:rFonts w:ascii="Times New Roman" w:eastAsia="Times New Roman" w:hAnsi="Times New Roman" w:cs="Times New Roman"/>
          <w:i/>
          <w:iCs/>
          <w:sz w:val="20"/>
          <w:szCs w:val="20"/>
        </w:rPr>
        <w:t>model</w:t>
      </w:r>
      <w:proofErr w:type="spellEnd"/>
      <w:r w:rsidRPr="00287D45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. The </w:t>
      </w:r>
      <w:proofErr w:type="spellStart"/>
      <w:r w:rsidRPr="00287D45">
        <w:rPr>
          <w:rFonts w:ascii="Times New Roman" w:eastAsia="Times New Roman" w:hAnsi="Times New Roman" w:cs="Times New Roman"/>
          <w:i/>
          <w:iCs/>
          <w:sz w:val="20"/>
          <w:szCs w:val="20"/>
        </w:rPr>
        <w:t>scientific</w:t>
      </w:r>
      <w:proofErr w:type="spellEnd"/>
      <w:r w:rsidRPr="00287D45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287D45">
        <w:rPr>
          <w:rFonts w:ascii="Times New Roman" w:eastAsia="Times New Roman" w:hAnsi="Times New Roman" w:cs="Times New Roman"/>
          <w:i/>
          <w:iCs/>
          <w:sz w:val="20"/>
          <w:szCs w:val="20"/>
        </w:rPr>
        <w:t>content</w:t>
      </w:r>
      <w:proofErr w:type="spellEnd"/>
      <w:r w:rsidRPr="00287D45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, </w:t>
      </w:r>
      <w:proofErr w:type="spellStart"/>
      <w:r w:rsidRPr="00287D45">
        <w:rPr>
          <w:rFonts w:ascii="Times New Roman" w:eastAsia="Times New Roman" w:hAnsi="Times New Roman" w:cs="Times New Roman"/>
          <w:i/>
          <w:iCs/>
          <w:sz w:val="20"/>
          <w:szCs w:val="20"/>
        </w:rPr>
        <w:t>evidence</w:t>
      </w:r>
      <w:proofErr w:type="spellEnd"/>
      <w:r w:rsidRPr="00287D45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287D45">
        <w:rPr>
          <w:rFonts w:ascii="Times New Roman" w:eastAsia="Times New Roman" w:hAnsi="Times New Roman" w:cs="Times New Roman"/>
          <w:i/>
          <w:iCs/>
          <w:sz w:val="20"/>
          <w:szCs w:val="20"/>
        </w:rPr>
        <w:t>synthesis</w:t>
      </w:r>
      <w:proofErr w:type="spellEnd"/>
      <w:r w:rsidRPr="00287D45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, </w:t>
      </w:r>
      <w:proofErr w:type="spellStart"/>
      <w:r w:rsidRPr="00287D45">
        <w:rPr>
          <w:rFonts w:ascii="Times New Roman" w:eastAsia="Times New Roman" w:hAnsi="Times New Roman" w:cs="Times New Roman"/>
          <w:i/>
          <w:iCs/>
          <w:sz w:val="20"/>
          <w:szCs w:val="20"/>
        </w:rPr>
        <w:t>and</w:t>
      </w:r>
      <w:proofErr w:type="spellEnd"/>
      <w:r w:rsidRPr="00287D45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287D45">
        <w:rPr>
          <w:rFonts w:ascii="Times New Roman" w:eastAsia="Times New Roman" w:hAnsi="Times New Roman" w:cs="Times New Roman"/>
          <w:i/>
          <w:iCs/>
          <w:sz w:val="20"/>
          <w:szCs w:val="20"/>
        </w:rPr>
        <w:t>interpretation</w:t>
      </w:r>
      <w:proofErr w:type="spellEnd"/>
      <w:r w:rsidRPr="00287D45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287D45">
        <w:rPr>
          <w:rFonts w:ascii="Times New Roman" w:eastAsia="Times New Roman" w:hAnsi="Times New Roman" w:cs="Times New Roman"/>
          <w:i/>
          <w:iCs/>
          <w:sz w:val="20"/>
          <w:szCs w:val="20"/>
        </w:rPr>
        <w:t>of</w:t>
      </w:r>
      <w:proofErr w:type="spellEnd"/>
      <w:r w:rsidRPr="00287D45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287D45">
        <w:rPr>
          <w:rFonts w:ascii="Times New Roman" w:eastAsia="Times New Roman" w:hAnsi="Times New Roman" w:cs="Times New Roman"/>
          <w:i/>
          <w:iCs/>
          <w:sz w:val="20"/>
          <w:szCs w:val="20"/>
        </w:rPr>
        <w:t>the</w:t>
      </w:r>
      <w:proofErr w:type="spellEnd"/>
      <w:r w:rsidRPr="00287D45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287D45">
        <w:rPr>
          <w:rFonts w:ascii="Times New Roman" w:eastAsia="Times New Roman" w:hAnsi="Times New Roman" w:cs="Times New Roman"/>
          <w:i/>
          <w:iCs/>
          <w:sz w:val="20"/>
          <w:szCs w:val="20"/>
        </w:rPr>
        <w:t>findings</w:t>
      </w:r>
      <w:proofErr w:type="spellEnd"/>
      <w:r w:rsidRPr="00287D45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287D45">
        <w:rPr>
          <w:rFonts w:ascii="Times New Roman" w:eastAsia="Times New Roman" w:hAnsi="Times New Roman" w:cs="Times New Roman"/>
          <w:i/>
          <w:iCs/>
          <w:sz w:val="20"/>
          <w:szCs w:val="20"/>
        </w:rPr>
        <w:t>were</w:t>
      </w:r>
      <w:proofErr w:type="spellEnd"/>
      <w:r w:rsidRPr="00287D45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287D45">
        <w:rPr>
          <w:rFonts w:ascii="Times New Roman" w:eastAsia="Times New Roman" w:hAnsi="Times New Roman" w:cs="Times New Roman"/>
          <w:i/>
          <w:iCs/>
          <w:sz w:val="20"/>
          <w:szCs w:val="20"/>
        </w:rPr>
        <w:t>developed</w:t>
      </w:r>
      <w:proofErr w:type="spellEnd"/>
      <w:r w:rsidRPr="00287D45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287D45">
        <w:rPr>
          <w:rFonts w:ascii="Times New Roman" w:eastAsia="Times New Roman" w:hAnsi="Times New Roman" w:cs="Times New Roman"/>
          <w:i/>
          <w:iCs/>
          <w:sz w:val="20"/>
          <w:szCs w:val="20"/>
        </w:rPr>
        <w:t>and</w:t>
      </w:r>
      <w:proofErr w:type="spellEnd"/>
      <w:r w:rsidRPr="00287D45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287D45">
        <w:rPr>
          <w:rFonts w:ascii="Times New Roman" w:eastAsia="Times New Roman" w:hAnsi="Times New Roman" w:cs="Times New Roman"/>
          <w:i/>
          <w:iCs/>
          <w:sz w:val="20"/>
          <w:szCs w:val="20"/>
        </w:rPr>
        <w:t>critically</w:t>
      </w:r>
      <w:proofErr w:type="spellEnd"/>
      <w:r w:rsidRPr="00287D45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287D45">
        <w:rPr>
          <w:rFonts w:ascii="Times New Roman" w:eastAsia="Times New Roman" w:hAnsi="Times New Roman" w:cs="Times New Roman"/>
          <w:i/>
          <w:iCs/>
          <w:sz w:val="20"/>
          <w:szCs w:val="20"/>
        </w:rPr>
        <w:t>reviewed</w:t>
      </w:r>
      <w:proofErr w:type="spellEnd"/>
      <w:r w:rsidRPr="00287D45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287D45">
        <w:rPr>
          <w:rFonts w:ascii="Times New Roman" w:eastAsia="Times New Roman" w:hAnsi="Times New Roman" w:cs="Times New Roman"/>
          <w:i/>
          <w:iCs/>
          <w:sz w:val="20"/>
          <w:szCs w:val="20"/>
        </w:rPr>
        <w:t>entirely</w:t>
      </w:r>
      <w:proofErr w:type="spellEnd"/>
      <w:r w:rsidRPr="00287D45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287D45">
        <w:rPr>
          <w:rFonts w:ascii="Times New Roman" w:eastAsia="Times New Roman" w:hAnsi="Times New Roman" w:cs="Times New Roman"/>
          <w:i/>
          <w:iCs/>
          <w:sz w:val="20"/>
          <w:szCs w:val="20"/>
        </w:rPr>
        <w:t>by</w:t>
      </w:r>
      <w:proofErr w:type="spellEnd"/>
      <w:r w:rsidRPr="00287D45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287D45">
        <w:rPr>
          <w:rFonts w:ascii="Times New Roman" w:eastAsia="Times New Roman" w:hAnsi="Times New Roman" w:cs="Times New Roman"/>
          <w:i/>
          <w:iCs/>
          <w:sz w:val="20"/>
          <w:szCs w:val="20"/>
        </w:rPr>
        <w:t>the</w:t>
      </w:r>
      <w:proofErr w:type="spellEnd"/>
      <w:r w:rsidRPr="00287D45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287D45">
        <w:rPr>
          <w:rFonts w:ascii="Times New Roman" w:eastAsia="Times New Roman" w:hAnsi="Times New Roman" w:cs="Times New Roman"/>
          <w:i/>
          <w:iCs/>
          <w:sz w:val="20"/>
          <w:szCs w:val="20"/>
        </w:rPr>
        <w:t>authors</w:t>
      </w:r>
      <w:proofErr w:type="spellEnd"/>
      <w:r w:rsidRPr="00287D45">
        <w:rPr>
          <w:rFonts w:ascii="Times New Roman" w:eastAsia="Times New Roman" w:hAnsi="Times New Roman" w:cs="Times New Roman"/>
          <w:i/>
          <w:iCs/>
          <w:sz w:val="20"/>
          <w:szCs w:val="20"/>
        </w:rPr>
        <w:t>.</w:t>
      </w:r>
    </w:p>
    <w:bookmarkEnd w:id="0"/>
    <w:p w:rsidR="001D4B1A" w:rsidRDefault="001D4B1A"/>
    <w:sectPr w:rsidR="001D4B1A">
      <w:headerReference w:type="default" r:id="rId12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1EF1" w:rsidRDefault="00E71EF1">
      <w:pPr>
        <w:spacing w:line="240" w:lineRule="auto"/>
      </w:pPr>
      <w:r>
        <w:separator/>
      </w:r>
    </w:p>
  </w:endnote>
  <w:endnote w:type="continuationSeparator" w:id="0">
    <w:p w:rsidR="00E71EF1" w:rsidRDefault="00E71EF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1" w:fontKey="{F8552D74-C78E-4073-8A36-66F898F29D2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B7B37393-6180-4E9A-A239-34C91A330C22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1EF1" w:rsidRDefault="00E71EF1">
      <w:pPr>
        <w:spacing w:line="240" w:lineRule="auto"/>
      </w:pPr>
      <w:r>
        <w:separator/>
      </w:r>
    </w:p>
  </w:footnote>
  <w:footnote w:type="continuationSeparator" w:id="0">
    <w:p w:rsidR="00E71EF1" w:rsidRDefault="00E71EF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4B1A" w:rsidRDefault="00E71EF1">
    <w:pPr>
      <w:jc w:val="right"/>
    </w:pPr>
    <w:r>
      <w:rPr>
        <w:rFonts w:ascii="Times New Roman" w:eastAsia="Times New Roman" w:hAnsi="Times New Roman" w:cs="Times New Roman"/>
        <w:sz w:val="20"/>
        <w:szCs w:val="20"/>
      </w:rPr>
      <w:fldChar w:fldCharType="begin"/>
    </w:r>
    <w:r>
      <w:rPr>
        <w:rFonts w:ascii="Times New Roman" w:eastAsia="Times New Roman" w:hAnsi="Times New Roman" w:cs="Times New Roman"/>
        <w:sz w:val="20"/>
        <w:szCs w:val="20"/>
      </w:rPr>
      <w:instrText>PAGE</w:instrText>
    </w:r>
    <w:r w:rsidR="00D12593">
      <w:rPr>
        <w:rFonts w:ascii="Times New Roman" w:eastAsia="Times New Roman" w:hAnsi="Times New Roman" w:cs="Times New Roman"/>
        <w:sz w:val="20"/>
        <w:szCs w:val="20"/>
      </w:rPr>
      <w:fldChar w:fldCharType="separate"/>
    </w:r>
    <w:r w:rsidR="00287D45">
      <w:rPr>
        <w:rFonts w:ascii="Times New Roman" w:eastAsia="Times New Roman" w:hAnsi="Times New Roman" w:cs="Times New Roman"/>
        <w:noProof/>
        <w:sz w:val="20"/>
        <w:szCs w:val="20"/>
      </w:rPr>
      <w:t>5</w:t>
    </w:r>
    <w:r>
      <w:rPr>
        <w:rFonts w:ascii="Times New Roman" w:eastAsia="Times New Roman" w:hAnsi="Times New Roman" w:cs="Times New Roman"/>
        <w:sz w:val="20"/>
        <w:szCs w:val="20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4B1A"/>
    <w:rsid w:val="001D4B1A"/>
    <w:rsid w:val="00287D45"/>
    <w:rsid w:val="00D12593"/>
    <w:rsid w:val="00E71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141950F-CA5A-4F25-9417-5E06D2D12A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621</Words>
  <Characters>3357</Characters>
  <Application>Microsoft Office Word</Application>
  <DocSecurity>0</DocSecurity>
  <Lines>27</Lines>
  <Paragraphs>7</Paragraphs>
  <ScaleCrop>false</ScaleCrop>
  <Company/>
  <LinksUpToDate>false</LinksUpToDate>
  <CharactersWithSpaces>3971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Gabrielle da Graça Hagy de Oliveira</cp:lastModifiedBy>
  <cp:revision>3</cp:revision>
  <dcterms:created xsi:type="dcterms:W3CDTF">2026-07-29T18:47:00Z</dcterms:created>
  <dcterms:modified xsi:type="dcterms:W3CDTF">2026-07-29T18:50:00Z</dcterms:modified>
</cp:coreProperties>
</file>