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32AB" w:rsidRPr="00FC32AB" w:rsidRDefault="00FC32AB" w:rsidP="00FC32AB">
      <w:pPr>
        <w:rPr>
          <w:rFonts w:ascii="Lucida Sans" w:eastAsia="MS Mincho" w:hAnsi="Lucida Sans" w:cs="Arial"/>
          <w:b/>
          <w:bCs/>
          <w:sz w:val="24"/>
          <w:szCs w:val="24"/>
          <w:lang w:val="en-US" w:eastAsia="en-US"/>
        </w:rPr>
      </w:pPr>
      <w:r w:rsidRPr="00FC32AB">
        <w:rPr>
          <w:rFonts w:ascii="Arial" w:eastAsia="MS Mincho" w:hAnsi="Arial" w:cs="Arial"/>
          <w:b/>
          <w:bCs/>
          <w:noProof/>
          <w:sz w:val="24"/>
          <w:szCs w:val="24"/>
        </w:rPr>
        <w:t>Additional File 1: PRISMA-P 2015 Checklist</w:t>
      </w:r>
      <w:r w:rsidRPr="00FC32AB">
        <w:rPr>
          <w:rFonts w:ascii="Lucida Sans" w:eastAsia="MS Mincho" w:hAnsi="Lucida Sans" w:cs="Arial"/>
          <w:b/>
          <w:bCs/>
          <w:sz w:val="24"/>
          <w:szCs w:val="24"/>
          <w:lang w:val="en-US" w:eastAsia="en-US"/>
        </w:rPr>
        <w:t xml:space="preserve"> </w:t>
      </w:r>
      <w:r>
        <w:rPr>
          <w:rFonts w:ascii="Lucida Sans" w:eastAsia="MS Mincho" w:hAnsi="Lucida Sans" w:cs="Arial"/>
          <w:b/>
          <w:bCs/>
          <w:sz w:val="24"/>
          <w:szCs w:val="24"/>
          <w:lang w:val="en-US" w:eastAsia="en-US"/>
        </w:rPr>
        <w:t xml:space="preserve">: </w:t>
      </w:r>
      <w:r w:rsidRPr="00FC32AB">
        <w:rPr>
          <w:rFonts w:ascii="Lucida Sans" w:eastAsia="MS Mincho" w:hAnsi="Lucida Sans" w:cs="Arial"/>
          <w:b/>
          <w:bCs/>
          <w:sz w:val="24"/>
          <w:szCs w:val="24"/>
          <w:lang w:val="en-US" w:eastAsia="en-US"/>
        </w:rPr>
        <w:t>Impact of child development at primary school entry on adolescent health – protocol for a participatory systematic review.</w:t>
      </w:r>
      <w:bookmarkStart w:id="0" w:name="_GoBack"/>
      <w:bookmarkEnd w:id="0"/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6"/>
        <w:gridCol w:w="555"/>
        <w:gridCol w:w="8793"/>
        <w:gridCol w:w="1130"/>
        <w:gridCol w:w="1126"/>
        <w:gridCol w:w="1422"/>
      </w:tblGrid>
      <w:tr w:rsidR="00FC32AB" w:rsidRPr="00FC32AB" w:rsidTr="002B570E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  <w:t>Line number(s)</w:t>
            </w:r>
          </w:p>
        </w:tc>
      </w:tr>
      <w:tr w:rsidR="00FC32AB" w:rsidRPr="00FC32AB" w:rsidTr="002B570E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en-GB"/>
              </w:rPr>
            </w:pPr>
          </w:p>
        </w:tc>
      </w:tr>
      <w:tr w:rsidR="00FC32AB" w:rsidRPr="00FC32AB" w:rsidTr="002B570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ADMINISTRATIVE INFORMATION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 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Title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bCs/>
                <w:sz w:val="20"/>
                <w:szCs w:val="20"/>
                <w:lang w:val="en-US" w:eastAsia="en-GB"/>
              </w:rPr>
              <w:t>Identification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6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bCs/>
                <w:sz w:val="20"/>
                <w:szCs w:val="20"/>
                <w:lang w:val="en-US" w:eastAsia="en-GB"/>
              </w:rPr>
              <w:t>Update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N/A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Registration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85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Authors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bCs/>
                <w:sz w:val="20"/>
                <w:szCs w:val="20"/>
                <w:lang w:val="en-US" w:eastAsia="en-GB"/>
              </w:rPr>
              <w:t>Contact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9-40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bCs/>
                <w:sz w:val="20"/>
                <w:szCs w:val="20"/>
                <w:lang w:val="en-US" w:eastAsia="en-GB"/>
              </w:rPr>
              <w:t>Contributions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376-378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Amendments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N/A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Support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bCs/>
                <w:sz w:val="20"/>
                <w:szCs w:val="20"/>
                <w:lang w:val="en-US" w:eastAsia="en-GB"/>
              </w:rPr>
              <w:t>Sources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368-372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bCs/>
                <w:sz w:val="20"/>
                <w:szCs w:val="20"/>
                <w:lang w:val="en-US" w:eastAsia="en-GB"/>
              </w:rPr>
              <w:t>Sponsor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369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bCs/>
                <w:sz w:val="20"/>
                <w:szCs w:val="20"/>
                <w:lang w:val="en-US" w:eastAsia="en-GB"/>
              </w:rPr>
              <w:t>Role of sponsor/funder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N/A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INTRODUCTION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Rationale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95-196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Objectives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204-214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METHODS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Eligibility criteria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255 - Table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lastRenderedPageBreak/>
              <w:t>Information sources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240-241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Search strategy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Additional file 2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val="en-US" w:eastAsia="en-GB"/>
              </w:rPr>
              <w:t>STUDY RECORDS</w:t>
            </w:r>
            <w:r w:rsidRPr="00FC32AB">
              <w:rPr>
                <w:rFonts w:ascii="Arial" w:eastAsia="Times New Roman" w:hAnsi="Arial" w:cs="Arial"/>
                <w:i/>
                <w:sz w:val="20"/>
                <w:szCs w:val="20"/>
                <w:lang w:val="en-US" w:eastAsia="en-GB"/>
              </w:rPr>
              <w:t xml:space="preserve"> 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bCs/>
                <w:sz w:val="20"/>
                <w:szCs w:val="20"/>
                <w:lang w:val="en-US" w:eastAsia="en-GB"/>
              </w:rPr>
              <w:t>Data management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bCs/>
                <w:sz w:val="20"/>
                <w:szCs w:val="20"/>
                <w:lang w:val="en-US" w:eastAsia="en-GB"/>
              </w:rPr>
              <w:t>Selection process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287-291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 </w:t>
            </w:r>
            <w:r w:rsidRPr="00FC32AB">
              <w:rPr>
                <w:rFonts w:ascii="Arial" w:eastAsia="Times New Roman" w:hAnsi="Arial" w:cs="Arial"/>
                <w:bCs/>
                <w:sz w:val="20"/>
                <w:szCs w:val="20"/>
                <w:lang w:val="en-US" w:eastAsia="en-GB"/>
              </w:rPr>
              <w:t>Data collection process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292-294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Data items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255 – Table 2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Outcomes and prioritization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255 – Table 2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Risk of bias in individual studies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298-304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val="en-US" w:eastAsia="en-GB"/>
              </w:rPr>
              <w:t>DATA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Synthesis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N/A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C32AB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 w:eastAsia="en-GB"/>
              </w:rPr>
              <w:t>I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US" w:eastAsia="en-GB"/>
              </w:rPr>
              <w:t>2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N/A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N/A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305-310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Meta-bias(</w:t>
            </w:r>
            <w:proofErr w:type="spellStart"/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es</w:t>
            </w:r>
            <w:proofErr w:type="spellEnd"/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)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Specify any planned assessment of meta-bias(</w:t>
            </w:r>
            <w:proofErr w:type="spellStart"/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es</w:t>
            </w:r>
            <w:proofErr w:type="spellEnd"/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N/A</w:t>
            </w:r>
          </w:p>
        </w:tc>
      </w:tr>
      <w:tr w:rsidR="00FC32AB" w:rsidRPr="00FC32AB" w:rsidTr="002B570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Confidence in cumulative evidence</w:t>
            </w: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instrText xml:space="preserve"> FORMCHECKBOX </w:instrText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separate"/>
            </w:r>
            <w:r w:rsidRPr="00FC32AB">
              <w:rPr>
                <w:rFonts w:ascii="Cambria" w:eastAsia="MS Mincho" w:hAnsi="Cambria" w:cs="Arial"/>
                <w:sz w:val="24"/>
                <w:szCs w:val="24"/>
                <w:lang w:val="en-US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C32AB" w:rsidRPr="00FC32AB" w:rsidRDefault="00FC32AB" w:rsidP="00FC32A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C32AB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298-304</w:t>
            </w:r>
          </w:p>
        </w:tc>
      </w:tr>
    </w:tbl>
    <w:p w:rsidR="00FC32AB" w:rsidRPr="00FC32AB" w:rsidRDefault="00FC32AB" w:rsidP="00FC32AB">
      <w:pPr>
        <w:spacing w:after="0" w:line="240" w:lineRule="auto"/>
        <w:rPr>
          <w:rFonts w:ascii="Cambria" w:eastAsia="MS Mincho" w:hAnsi="Cambria" w:cs="Arial"/>
          <w:sz w:val="24"/>
          <w:szCs w:val="24"/>
          <w:lang w:val="en-US" w:eastAsia="en-US"/>
        </w:rPr>
      </w:pPr>
    </w:p>
    <w:p w:rsidR="00F41C60" w:rsidRDefault="00FC32AB"/>
    <w:sectPr w:rsidR="00F41C60" w:rsidSect="00FC32A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2AB"/>
    <w:rsid w:val="001A1883"/>
    <w:rsid w:val="00254898"/>
    <w:rsid w:val="00FC3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50333"/>
  <w15:chartTrackingRefBased/>
  <w15:docId w15:val="{F6B91684-D1F9-4CE4-9256-E219C8D96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798</Words>
  <Characters>4551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Sheffield</Company>
  <LinksUpToDate>false</LinksUpToDate>
  <CharactersWithSpaces>5339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Black</dc:creator>
  <cp:keywords/>
  <dc:description/>
  <cp:lastModifiedBy>Michelle Black</cp:lastModifiedBy>
  <cp:revision>1</cp:revision>
  <dcterms:created xsi:type="dcterms:W3CDTF">2020-11-05T16:18:00Z</dcterms:created>
  <dcterms:modified xsi:type="dcterms:W3CDTF">2020-11-05T16:20:00Z</dcterms:modified>
</cp:coreProperties>
</file>