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6450" w14:textId="77777777" w:rsidR="00274B62" w:rsidRDefault="00274B62" w:rsidP="00274B62">
      <w:pPr>
        <w:spacing w:after="0" w:line="360" w:lineRule="auto"/>
        <w:jc w:val="center"/>
        <w:rPr>
          <w:rFonts w:cstheme="minorHAnsi"/>
          <w:b/>
          <w:i/>
        </w:rPr>
      </w:pPr>
      <w:bookmarkStart w:id="0" w:name="_Hlk221012326"/>
      <w:bookmarkEnd w:id="0"/>
      <w:r>
        <w:rPr>
          <w:rFonts w:cstheme="minorHAnsi"/>
          <w:b/>
          <w:i/>
        </w:rPr>
        <w:t>Review Article</w:t>
      </w:r>
    </w:p>
    <w:p w14:paraId="6A90F0E1" w14:textId="77777777" w:rsidR="002D2E1D" w:rsidRDefault="002D2E1D" w:rsidP="00274B62">
      <w:pPr>
        <w:spacing w:after="0" w:line="360" w:lineRule="auto"/>
        <w:jc w:val="center"/>
        <w:rPr>
          <w:rFonts w:cstheme="minorHAnsi"/>
          <w:b/>
          <w:i/>
        </w:rPr>
      </w:pPr>
    </w:p>
    <w:p w14:paraId="1C1B14D8" w14:textId="07AEDB51" w:rsidR="002D2E1D" w:rsidRPr="00C678FF" w:rsidRDefault="002D2E1D" w:rsidP="002D2E1D">
      <w:pPr>
        <w:spacing w:after="0" w:line="360" w:lineRule="auto"/>
        <w:jc w:val="center"/>
        <w:rPr>
          <w:rFonts w:cstheme="minorHAnsi"/>
          <w:bCs/>
          <w:i/>
          <w:sz w:val="28"/>
          <w:szCs w:val="28"/>
        </w:rPr>
      </w:pPr>
      <w:r w:rsidRPr="00C678FF">
        <w:rPr>
          <w:rFonts w:cstheme="minorHAnsi"/>
          <w:bCs/>
          <w:i/>
          <w:sz w:val="28"/>
          <w:szCs w:val="28"/>
        </w:rPr>
        <w:t xml:space="preserve">The genetic architecture of </w:t>
      </w:r>
      <w:bookmarkStart w:id="1" w:name="_Hlk219116273"/>
      <w:r w:rsidRPr="00C678FF">
        <w:rPr>
          <w:rFonts w:cstheme="minorHAnsi"/>
          <w:bCs/>
          <w:i/>
          <w:sz w:val="28"/>
          <w:szCs w:val="28"/>
        </w:rPr>
        <w:t xml:space="preserve">neurodevelopmental disorders </w:t>
      </w:r>
      <w:bookmarkEnd w:id="1"/>
      <w:r w:rsidRPr="00C678FF">
        <w:rPr>
          <w:rFonts w:cstheme="minorHAnsi"/>
          <w:bCs/>
          <w:i/>
          <w:sz w:val="28"/>
          <w:szCs w:val="28"/>
        </w:rPr>
        <w:t xml:space="preserve">in Pakistan: A systematic </w:t>
      </w:r>
      <w:r w:rsidR="00722173" w:rsidRPr="00722173">
        <w:rPr>
          <w:rFonts w:cstheme="minorHAnsi"/>
          <w:bCs/>
          <w:i/>
          <w:sz w:val="28"/>
          <w:szCs w:val="28"/>
        </w:rPr>
        <w:t xml:space="preserve">scoping </w:t>
      </w:r>
      <w:r w:rsidRPr="00C678FF">
        <w:rPr>
          <w:rFonts w:cstheme="minorHAnsi"/>
          <w:bCs/>
          <w:i/>
          <w:sz w:val="28"/>
          <w:szCs w:val="28"/>
        </w:rPr>
        <w:t>review (2006-2024)</w:t>
      </w:r>
    </w:p>
    <w:p w14:paraId="676E188B" w14:textId="58B7BEAF" w:rsidR="00AC5171" w:rsidRPr="00274B62" w:rsidRDefault="00AC5171" w:rsidP="00274B62">
      <w:pPr>
        <w:spacing w:after="0" w:line="360" w:lineRule="auto"/>
        <w:jc w:val="center"/>
        <w:rPr>
          <w:rFonts w:cstheme="minorHAnsi"/>
          <w:b/>
          <w:i/>
        </w:rPr>
      </w:pPr>
    </w:p>
    <w:p w14:paraId="0BFF48EF" w14:textId="77777777" w:rsidR="00B54A57" w:rsidRPr="00AC6BF2" w:rsidRDefault="00C849A9" w:rsidP="00AC6BF2">
      <w:pPr>
        <w:pStyle w:val="NormalWeb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C6BF2">
        <w:rPr>
          <w:rFonts w:asciiTheme="minorHAnsi" w:hAnsiTheme="minorHAnsi" w:cstheme="minorHAnsi"/>
          <w:b/>
          <w:sz w:val="22"/>
          <w:szCs w:val="22"/>
        </w:rPr>
        <w:t>Supplementary Fig. S1.</w:t>
      </w:r>
      <w:r w:rsidRPr="00AC6BF2">
        <w:rPr>
          <w:rFonts w:asciiTheme="minorHAnsi" w:hAnsiTheme="minorHAnsi" w:cstheme="minorHAnsi"/>
          <w:sz w:val="22"/>
          <w:szCs w:val="22"/>
        </w:rPr>
        <w:t xml:space="preserve"> Distribution of ACMG Classifications for Missense Mutation by Wild-Type Amino Acid where P (dark red), LP (pink), VUS (blue), LB (light green), B (dark green) Pathogenic (P), Likely Pathogenic (LP), Variant of Uncertain Significance (VUS), Likely Benign (LB), and Benign (B)</w:t>
      </w:r>
    </w:p>
    <w:p w14:paraId="5B9DC2B4" w14:textId="77777777" w:rsidR="00B54A57" w:rsidRPr="00B54A57" w:rsidRDefault="00B54A57" w:rsidP="00B54A5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28EC">
        <w:rPr>
          <w:rFonts w:cstheme="minorHAnsi"/>
          <w:b/>
          <w:bCs/>
          <w:sz w:val="24"/>
          <w:szCs w:val="24"/>
        </w:rPr>
        <w:t xml:space="preserve"> </w:t>
      </w:r>
    </w:p>
    <w:p w14:paraId="4E4350FA" w14:textId="77777777" w:rsidR="00B54A57" w:rsidRDefault="00AC5171">
      <w:r w:rsidRPr="00F028EC">
        <w:rPr>
          <w:rFonts w:cstheme="minorHAnsi"/>
          <w:noProof/>
        </w:rPr>
        <w:drawing>
          <wp:inline distT="0" distB="0" distL="0" distR="0" wp14:anchorId="25A39E10" wp14:editId="10F38C07">
            <wp:extent cx="5943600" cy="31508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10-01 at 7.50.02 PM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13"/>
                    <a:stretch/>
                  </pic:blipFill>
                  <pic:spPr bwMode="auto">
                    <a:xfrm>
                      <a:off x="0" y="0"/>
                      <a:ext cx="5943600" cy="3150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54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1CBF0" w14:textId="77777777" w:rsidR="00CD70FC" w:rsidRDefault="00CD70FC" w:rsidP="00AC5171">
      <w:pPr>
        <w:spacing w:after="0" w:line="240" w:lineRule="auto"/>
      </w:pPr>
      <w:r>
        <w:separator/>
      </w:r>
    </w:p>
  </w:endnote>
  <w:endnote w:type="continuationSeparator" w:id="0">
    <w:p w14:paraId="776879BD" w14:textId="77777777" w:rsidR="00CD70FC" w:rsidRDefault="00CD70FC" w:rsidP="00AC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22FE7" w14:textId="77777777" w:rsidR="00CD70FC" w:rsidRDefault="00CD70FC" w:rsidP="00AC5171">
      <w:pPr>
        <w:spacing w:after="0" w:line="240" w:lineRule="auto"/>
      </w:pPr>
      <w:r>
        <w:separator/>
      </w:r>
    </w:p>
  </w:footnote>
  <w:footnote w:type="continuationSeparator" w:id="0">
    <w:p w14:paraId="52317F6C" w14:textId="77777777" w:rsidR="00CD70FC" w:rsidRDefault="00CD70FC" w:rsidP="00AC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C4B2E"/>
    <w:multiLevelType w:val="hybridMultilevel"/>
    <w:tmpl w:val="CF28E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1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57"/>
    <w:rsid w:val="000A3912"/>
    <w:rsid w:val="00274B62"/>
    <w:rsid w:val="00274B87"/>
    <w:rsid w:val="002D2E1D"/>
    <w:rsid w:val="003921C9"/>
    <w:rsid w:val="00722173"/>
    <w:rsid w:val="007D4B41"/>
    <w:rsid w:val="00856792"/>
    <w:rsid w:val="00AC5171"/>
    <w:rsid w:val="00AC6BF2"/>
    <w:rsid w:val="00AF3AA0"/>
    <w:rsid w:val="00B33CE6"/>
    <w:rsid w:val="00B54A57"/>
    <w:rsid w:val="00C455EF"/>
    <w:rsid w:val="00C849A9"/>
    <w:rsid w:val="00CD70FC"/>
    <w:rsid w:val="00D935A6"/>
    <w:rsid w:val="00E54335"/>
    <w:rsid w:val="00E96AC8"/>
    <w:rsid w:val="00F6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697FA"/>
  <w15:chartTrackingRefBased/>
  <w15:docId w15:val="{152030CA-1B3A-42DA-9464-A8064060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A57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4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5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5171"/>
  </w:style>
  <w:style w:type="paragraph" w:styleId="Footer">
    <w:name w:val="footer"/>
    <w:basedOn w:val="Normal"/>
    <w:link w:val="FooterChar"/>
    <w:uiPriority w:val="99"/>
    <w:unhideWhenUsed/>
    <w:rsid w:val="00AC51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171"/>
  </w:style>
  <w:style w:type="character" w:styleId="Hyperlink">
    <w:name w:val="Hyperlink"/>
    <w:basedOn w:val="DefaultParagraphFont"/>
    <w:uiPriority w:val="99"/>
    <w:unhideWhenUsed/>
    <w:rsid w:val="00AC517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5171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Dr.Atta ur Rehman</cp:lastModifiedBy>
  <cp:revision>22</cp:revision>
  <dcterms:created xsi:type="dcterms:W3CDTF">2026-01-12T14:49:00Z</dcterms:created>
  <dcterms:modified xsi:type="dcterms:W3CDTF">2026-07-18T00:46:00Z</dcterms:modified>
</cp:coreProperties>
</file>