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54F" w14:textId="2C84FF14" w:rsidR="00C80968" w:rsidRPr="002E49FE" w:rsidRDefault="00C80968" w:rsidP="00C80968">
      <w:pPr>
        <w:pStyle w:val="Heading1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620"/>
        <w:gridCol w:w="1394"/>
        <w:gridCol w:w="1899"/>
        <w:gridCol w:w="1500"/>
        <w:gridCol w:w="1956"/>
      </w:tblGrid>
      <w:tr w:rsidR="00C80968" w:rsidRPr="002E49FE" w14:paraId="34BF7DE3" w14:textId="77777777" w:rsidTr="00900EC2">
        <w:trPr>
          <w:tblHeader/>
        </w:trPr>
        <w:tc>
          <w:tcPr>
            <w:tcW w:w="2000" w:type="dxa"/>
            <w:tcBorders>
              <w:top w:val="single" w:sz="8" w:space="0" w:color="1A3A5C"/>
              <w:left w:val="single" w:sz="8" w:space="0" w:color="1A3A5C"/>
              <w:bottom w:val="single" w:sz="8" w:space="0" w:color="1A3A5C"/>
              <w:right w:val="single" w:sz="8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FF960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FFFFFF"/>
                <w:sz w:val="18"/>
                <w:szCs w:val="18"/>
              </w:rPr>
              <w:t>Study (Author, Year)</w:t>
            </w:r>
          </w:p>
        </w:tc>
        <w:tc>
          <w:tcPr>
            <w:tcW w:w="600" w:type="dxa"/>
            <w:tcBorders>
              <w:top w:val="single" w:sz="8" w:space="0" w:color="1A3A5C"/>
              <w:left w:val="single" w:sz="8" w:space="0" w:color="1A3A5C"/>
              <w:bottom w:val="single" w:sz="8" w:space="0" w:color="1A3A5C"/>
              <w:right w:val="single" w:sz="8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E8AE6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FFFFFF"/>
                <w:sz w:val="18"/>
                <w:szCs w:val="18"/>
              </w:rPr>
              <w:t>Year</w:t>
            </w:r>
          </w:p>
        </w:tc>
        <w:tc>
          <w:tcPr>
            <w:tcW w:w="1400" w:type="dxa"/>
            <w:tcBorders>
              <w:top w:val="single" w:sz="8" w:space="0" w:color="1A3A5C"/>
              <w:left w:val="single" w:sz="8" w:space="0" w:color="1A3A5C"/>
              <w:bottom w:val="single" w:sz="8" w:space="0" w:color="1A3A5C"/>
              <w:right w:val="single" w:sz="8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C38E25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FFFFFF"/>
                <w:sz w:val="18"/>
                <w:szCs w:val="18"/>
              </w:rPr>
              <w:t>Pipeline Stage</w:t>
            </w:r>
          </w:p>
        </w:tc>
        <w:tc>
          <w:tcPr>
            <w:tcW w:w="1900" w:type="dxa"/>
            <w:tcBorders>
              <w:top w:val="single" w:sz="8" w:space="0" w:color="1A3A5C"/>
              <w:left w:val="single" w:sz="8" w:space="0" w:color="1A3A5C"/>
              <w:bottom w:val="single" w:sz="8" w:space="0" w:color="1A3A5C"/>
              <w:right w:val="single" w:sz="8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30ED32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FFFFFF"/>
                <w:sz w:val="18"/>
                <w:szCs w:val="18"/>
              </w:rPr>
              <w:t>Outcome Type Measured</w:t>
            </w:r>
          </w:p>
        </w:tc>
        <w:tc>
          <w:tcPr>
            <w:tcW w:w="1500" w:type="dxa"/>
            <w:tcBorders>
              <w:top w:val="single" w:sz="8" w:space="0" w:color="1A3A5C"/>
              <w:left w:val="single" w:sz="8" w:space="0" w:color="1A3A5C"/>
              <w:bottom w:val="single" w:sz="8" w:space="0" w:color="1A3A5C"/>
              <w:right w:val="single" w:sz="8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86325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FFFFFF"/>
                <w:sz w:val="18"/>
                <w:szCs w:val="18"/>
              </w:rPr>
              <w:t>Geographic Setting</w:t>
            </w:r>
          </w:p>
        </w:tc>
        <w:tc>
          <w:tcPr>
            <w:tcW w:w="1960" w:type="dxa"/>
            <w:tcBorders>
              <w:top w:val="single" w:sz="8" w:space="0" w:color="1A3A5C"/>
              <w:left w:val="single" w:sz="8" w:space="0" w:color="1A3A5C"/>
              <w:bottom w:val="single" w:sz="8" w:space="0" w:color="1A3A5C"/>
              <w:right w:val="single" w:sz="8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D03CF6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FFFFFF"/>
                <w:sz w:val="18"/>
                <w:szCs w:val="18"/>
              </w:rPr>
              <w:t>Clinical Specialty</w:t>
            </w:r>
          </w:p>
        </w:tc>
      </w:tr>
      <w:tr w:rsidR="00C80968" w:rsidRPr="002E49FE" w14:paraId="1096A66B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4D431C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Jeong &amp; Kim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14543F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F0F53D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7D5A00"/>
                <w:sz w:val="18"/>
                <w:szCs w:val="18"/>
              </w:rPr>
              <w:t>Stage 1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0FD04D8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B71C1C"/>
                <w:sz w:val="18"/>
                <w:szCs w:val="18"/>
              </w:rPr>
              <w:t>Surrogate accuracy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AFAA95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South Korea / Japan / Multinational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F300759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Radiology (80%), Emergency Med., General Med.</w:t>
            </w:r>
          </w:p>
        </w:tc>
      </w:tr>
      <w:tr w:rsidR="00C80968" w:rsidRPr="002E49FE" w14:paraId="241A0051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E7B1C7A" w14:textId="77777777" w:rsidR="00C80968" w:rsidRPr="002E49FE" w:rsidRDefault="00C80968" w:rsidP="00900EC2">
            <w:proofErr w:type="spellStart"/>
            <w:r w:rsidRPr="002E49FE">
              <w:rPr>
                <w:rFonts w:eastAsia="Arial"/>
                <w:color w:val="000000"/>
                <w:sz w:val="18"/>
                <w:szCs w:val="18"/>
              </w:rPr>
              <w:t>Nojomi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4006AB5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F0A7B4B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7D5A00"/>
                <w:sz w:val="18"/>
                <w:szCs w:val="18"/>
              </w:rPr>
              <w:t>Stage 1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028C869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B71C1C"/>
                <w:sz w:val="18"/>
                <w:szCs w:val="18"/>
              </w:rPr>
              <w:t>Surrogate accuracy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9D27A7" w14:textId="77777777" w:rsidR="00C80968" w:rsidRPr="002E49FE" w:rsidRDefault="00C80968" w:rsidP="00900EC2">
            <w:pPr>
              <w:rPr>
                <w:lang w:val="es-ES"/>
              </w:rPr>
            </w:pPr>
            <w:proofErr w:type="spellStart"/>
            <w:r w:rsidRPr="002E49FE">
              <w:rPr>
                <w:rFonts w:eastAsia="Arial"/>
                <w:color w:val="000000"/>
                <w:sz w:val="18"/>
                <w:szCs w:val="18"/>
                <w:lang w:val="es-ES"/>
              </w:rPr>
              <w:t>Iran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  <w:lang w:val="es-ES"/>
              </w:rPr>
              <w:t xml:space="preserve">, China, USA, India, </w:t>
            </w:r>
            <w:proofErr w:type="spellStart"/>
            <w:r w:rsidRPr="002E49FE">
              <w:rPr>
                <w:rFonts w:eastAsia="Arial"/>
                <w:color w:val="000000"/>
                <w:sz w:val="18"/>
                <w:szCs w:val="18"/>
                <w:lang w:val="es-ES"/>
              </w:rPr>
              <w:t>others</w:t>
            </w:r>
            <w:proofErr w:type="spellEnd"/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30724C2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Multi-specialty (COVID-19, Oncology dominant)</w:t>
            </w:r>
          </w:p>
        </w:tc>
      </w:tr>
      <w:tr w:rsidR="00C80968" w:rsidRPr="002E49FE" w14:paraId="77AB330C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48AF51A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Wong et al. (Epic Sepsis Model)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E99979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B1852E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7D5A00"/>
                <w:sz w:val="18"/>
                <w:szCs w:val="18"/>
              </w:rPr>
              <w:t>Stage 1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E5F5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4F27D3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4A148C"/>
                <w:sz w:val="18"/>
                <w:szCs w:val="18"/>
              </w:rPr>
              <w:t>Mixed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B7BBFF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USA (single institution)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B3E029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Critical Care / Sepsis</w:t>
            </w:r>
          </w:p>
        </w:tc>
      </w:tr>
      <w:tr w:rsidR="00C80968" w:rsidRPr="002E49FE" w14:paraId="421EF696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D24F5D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Vickers et al. (DCA)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3B944E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B52F01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7D5A00"/>
                <w:sz w:val="18"/>
                <w:szCs w:val="18"/>
              </w:rPr>
              <w:t>Stage 1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D91BD1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1B5E20"/>
                <w:sz w:val="18"/>
                <w:szCs w:val="18"/>
              </w:rPr>
              <w:t>Patient-centered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0D14D7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Not applicable (methodological)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E555F1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Clinical epidemiology (</w:t>
            </w:r>
            <w:r>
              <w:rPr>
                <w:rFonts w:eastAsia="Arial"/>
                <w:color w:val="000000"/>
                <w:sz w:val="18"/>
                <w:szCs w:val="18"/>
              </w:rPr>
              <w:t>cross-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speciality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</w:rPr>
              <w:t>)</w:t>
            </w:r>
          </w:p>
        </w:tc>
      </w:tr>
      <w:tr w:rsidR="00C80968" w:rsidRPr="002E49FE" w14:paraId="0778D568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E6B1E2" w14:textId="77777777" w:rsidR="00C80968" w:rsidRPr="002E49FE" w:rsidRDefault="00C80968" w:rsidP="00900EC2">
            <w:pPr>
              <w:rPr>
                <w:lang w:val="fr-FR"/>
              </w:rPr>
            </w:pPr>
            <w:proofErr w:type="spellStart"/>
            <w:r w:rsidRPr="002E49FE">
              <w:rPr>
                <w:rFonts w:eastAsia="Arial"/>
                <w:color w:val="000000"/>
                <w:sz w:val="18"/>
                <w:szCs w:val="18"/>
                <w:lang w:val="fr-FR"/>
              </w:rPr>
              <w:t>Yasrebi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  <w:lang w:val="fr-FR"/>
              </w:rPr>
              <w:t>-de Kom et al.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42F955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63D744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7D5A00"/>
                <w:sz w:val="18"/>
                <w:szCs w:val="18"/>
              </w:rPr>
              <w:t>Stage 1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463E0C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B71C1C"/>
                <w:sz w:val="18"/>
                <w:szCs w:val="18"/>
              </w:rPr>
              <w:t>Surrogate accuracy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C70D08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Multi-national (Europe dominant)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4BA801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Pharmacovigilance / Adverse Drug Events</w:t>
            </w:r>
          </w:p>
        </w:tc>
      </w:tr>
      <w:tr w:rsidR="00C80968" w:rsidRPr="002E49FE" w14:paraId="7499B805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9F9C3F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Hasanzadeh et al.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39EFD6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B29B25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8B1A2F"/>
                <w:sz w:val="18"/>
                <w:szCs w:val="18"/>
              </w:rPr>
              <w:t>Stage 2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F688F8" w14:textId="77777777" w:rsidR="00C80968" w:rsidRPr="002E49FE" w:rsidRDefault="00C80968" w:rsidP="00900EC2">
            <w:pPr>
              <w:jc w:val="center"/>
            </w:pPr>
            <w:r>
              <w:rPr>
                <w:rFonts w:eastAsia="Arial"/>
                <w:b/>
                <w:bCs/>
                <w:color w:val="E65100"/>
                <w:sz w:val="18"/>
                <w:szCs w:val="18"/>
              </w:rPr>
              <w:t>Bias/equity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F18A95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Canada / USA (methodology review)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5E3810" w14:textId="77777777" w:rsidR="00C80968" w:rsidRPr="002E49FE" w:rsidRDefault="00C80968" w:rsidP="00900EC2">
            <w:r>
              <w:rPr>
                <w:rFonts w:eastAsia="Arial"/>
                <w:color w:val="000000"/>
                <w:sz w:val="18"/>
                <w:szCs w:val="18"/>
              </w:rPr>
              <w:t>Cross-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speciality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</w:rPr>
              <w:t xml:space="preserve"> (Radiology, Cardiology)</w:t>
            </w:r>
          </w:p>
        </w:tc>
      </w:tr>
      <w:tr w:rsidR="00C80968" w:rsidRPr="002E49FE" w14:paraId="3F0B62D6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357B8C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Cross, Choma &amp; Onofrey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6D17AB5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5D4B37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8B1A2F"/>
                <w:sz w:val="18"/>
                <w:szCs w:val="18"/>
              </w:rPr>
              <w:t>Stage 2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F1B788A" w14:textId="77777777" w:rsidR="00C80968" w:rsidRPr="002E49FE" w:rsidRDefault="00C80968" w:rsidP="00900EC2">
            <w:pPr>
              <w:jc w:val="center"/>
            </w:pPr>
            <w:r>
              <w:rPr>
                <w:rFonts w:eastAsia="Arial"/>
                <w:b/>
                <w:bCs/>
                <w:color w:val="E65100"/>
                <w:sz w:val="18"/>
                <w:szCs w:val="18"/>
              </w:rPr>
              <w:t>Bias/equity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BEC0DD7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USA (Yale — methodology review)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DBC46D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Cross-specialty (imaging dominant)</w:t>
            </w:r>
          </w:p>
        </w:tc>
      </w:tr>
      <w:tr w:rsidR="00C80968" w:rsidRPr="002E49FE" w14:paraId="59117E35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DB9265" w14:textId="77777777" w:rsidR="00C80968" w:rsidRPr="002E49FE" w:rsidRDefault="00C80968" w:rsidP="00900EC2">
            <w:pPr>
              <w:rPr>
                <w:lang w:val="fr-FR"/>
              </w:rPr>
            </w:pPr>
            <w:r w:rsidRPr="002E49FE">
              <w:rPr>
                <w:rFonts w:eastAsia="Arial"/>
                <w:color w:val="000000"/>
                <w:sz w:val="18"/>
                <w:szCs w:val="18"/>
                <w:lang w:val="fr-FR"/>
              </w:rPr>
              <w:t xml:space="preserve">Lyell &amp; </w:t>
            </w:r>
            <w:proofErr w:type="spellStart"/>
            <w:r w:rsidRPr="002E49FE">
              <w:rPr>
                <w:rFonts w:eastAsia="Arial"/>
                <w:color w:val="000000"/>
                <w:sz w:val="18"/>
                <w:szCs w:val="18"/>
                <w:lang w:val="fr-FR"/>
              </w:rPr>
              <w:t>Coiera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  <w:lang w:val="fr-FR"/>
              </w:rPr>
              <w:t xml:space="preserve"> (Automation Bias SR)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8C00B0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032B2B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8B1A2F"/>
                <w:sz w:val="18"/>
                <w:szCs w:val="18"/>
              </w:rPr>
              <w:t>Stage 2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9BD230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B71C1C"/>
                <w:sz w:val="18"/>
                <w:szCs w:val="18"/>
              </w:rPr>
              <w:t>Surrogate accuracy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DB2C70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Multi-national (HIC dominant)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44BCF3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Cross-specialty</w:t>
            </w:r>
          </w:p>
        </w:tc>
      </w:tr>
      <w:tr w:rsidR="00C80968" w:rsidRPr="002E49FE" w14:paraId="5D37D13E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F239F7C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Obermeyer et al.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A9FE8F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979BB9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8B1A2F"/>
                <w:sz w:val="18"/>
                <w:szCs w:val="18"/>
              </w:rPr>
              <w:t>Stage 2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3DF801" w14:textId="77777777" w:rsidR="00C80968" w:rsidRPr="002E49FE" w:rsidRDefault="00C80968" w:rsidP="00900EC2">
            <w:pPr>
              <w:jc w:val="center"/>
            </w:pPr>
            <w:r>
              <w:rPr>
                <w:rFonts w:eastAsia="Arial"/>
                <w:b/>
                <w:bCs/>
                <w:color w:val="E65100"/>
                <w:sz w:val="18"/>
                <w:szCs w:val="18"/>
              </w:rPr>
              <w:t>Bias/equity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35FF224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D91644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Population health management</w:t>
            </w:r>
          </w:p>
        </w:tc>
      </w:tr>
      <w:tr w:rsidR="00C80968" w:rsidRPr="002E49FE" w14:paraId="421D80D6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632D9D" w14:textId="77777777" w:rsidR="00C80968" w:rsidRPr="002E49FE" w:rsidRDefault="00C80968" w:rsidP="00900EC2">
            <w:proofErr w:type="spellStart"/>
            <w:r w:rsidRPr="002E49FE">
              <w:rPr>
                <w:rFonts w:eastAsia="Arial"/>
                <w:color w:val="000000"/>
                <w:sz w:val="18"/>
                <w:szCs w:val="18"/>
              </w:rPr>
              <w:t>Quintana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4D9B4B5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A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EF640F8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3A3D8C"/>
                <w:sz w:val="18"/>
                <w:szCs w:val="18"/>
              </w:rPr>
              <w:t>Stage 3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27534B" w14:textId="77777777" w:rsidR="00C80968" w:rsidRPr="002E49FE" w:rsidRDefault="00C80968" w:rsidP="00900EC2">
            <w:pPr>
              <w:jc w:val="center"/>
            </w:pPr>
            <w:r>
              <w:rPr>
                <w:rFonts w:eastAsia="Arial"/>
                <w:b/>
                <w:bCs/>
                <w:color w:val="0D47A1"/>
                <w:sz w:val="18"/>
                <w:szCs w:val="18"/>
              </w:rPr>
              <w:t>Framework/process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B33EFC" w14:textId="77777777" w:rsidR="00C80968" w:rsidRPr="002E49FE" w:rsidRDefault="00C80968" w:rsidP="00900EC2">
            <w:pPr>
              <w:rPr>
                <w:lang w:val="es-ES"/>
              </w:rPr>
            </w:pPr>
            <w:r w:rsidRPr="002E49FE">
              <w:rPr>
                <w:rFonts w:eastAsia="Arial"/>
                <w:color w:val="000000"/>
                <w:sz w:val="18"/>
                <w:szCs w:val="18"/>
                <w:lang w:val="es-ES"/>
              </w:rPr>
              <w:t xml:space="preserve">USA / </w:t>
            </w:r>
            <w:proofErr w:type="spellStart"/>
            <w:r w:rsidRPr="002E49FE">
              <w:rPr>
                <w:rFonts w:eastAsia="Arial"/>
                <w:color w:val="000000"/>
                <w:sz w:val="18"/>
                <w:szCs w:val="18"/>
                <w:lang w:val="es-ES"/>
              </w:rPr>
              <w:t>Canada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  <w:lang w:val="es-ES"/>
              </w:rPr>
              <w:t xml:space="preserve"> / UK (</w:t>
            </w:r>
            <w:proofErr w:type="spellStart"/>
            <w:r w:rsidRPr="002E49FE">
              <w:rPr>
                <w:rFonts w:eastAsia="Arial"/>
                <w:color w:val="000000"/>
                <w:sz w:val="18"/>
                <w:szCs w:val="18"/>
                <w:lang w:val="es-ES"/>
              </w:rPr>
              <w:t>multi-institutional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  <w:lang w:val="es-ES"/>
              </w:rPr>
              <w:t>)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284221D" w14:textId="77777777" w:rsidR="00C80968" w:rsidRPr="002E49FE" w:rsidRDefault="00C80968" w:rsidP="00900EC2">
            <w:r>
              <w:rPr>
                <w:rFonts w:eastAsia="Arial"/>
                <w:color w:val="000000"/>
                <w:sz w:val="18"/>
                <w:szCs w:val="18"/>
              </w:rPr>
              <w:t>Cross-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speciality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</w:rPr>
              <w:t xml:space="preserve"> (AI-CDS governance)</w:t>
            </w:r>
          </w:p>
        </w:tc>
      </w:tr>
      <w:tr w:rsidR="00C80968" w:rsidRPr="002E49FE" w14:paraId="22690DEF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6478" w14:textId="77777777" w:rsidR="00C80968" w:rsidRPr="002E49FE" w:rsidRDefault="00C80968" w:rsidP="00900EC2">
            <w:pPr>
              <w:rPr>
                <w:lang w:val="fr-FR"/>
              </w:rPr>
            </w:pPr>
            <w:r w:rsidRPr="002E49FE">
              <w:rPr>
                <w:rFonts w:eastAsia="Arial"/>
                <w:color w:val="000000"/>
                <w:sz w:val="18"/>
                <w:szCs w:val="18"/>
                <w:lang w:val="fr-FR"/>
              </w:rPr>
              <w:t>Damschroder et al. (CFIR update)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4EEF116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A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A3BA3F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3A3D8C"/>
                <w:sz w:val="18"/>
                <w:szCs w:val="18"/>
              </w:rPr>
              <w:t>Stage 3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2D05B6" w14:textId="77777777" w:rsidR="00C80968" w:rsidRPr="002E49FE" w:rsidRDefault="00C80968" w:rsidP="00900EC2">
            <w:pPr>
              <w:jc w:val="center"/>
            </w:pPr>
            <w:r>
              <w:rPr>
                <w:rFonts w:eastAsia="Arial"/>
                <w:b/>
                <w:bCs/>
                <w:color w:val="0D47A1"/>
                <w:sz w:val="18"/>
                <w:szCs w:val="18"/>
              </w:rPr>
              <w:t>Framework/process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340F6A8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432ED8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Implementation science (</w:t>
            </w:r>
            <w:r>
              <w:rPr>
                <w:rFonts w:eastAsia="Arial"/>
                <w:color w:val="000000"/>
                <w:sz w:val="18"/>
                <w:szCs w:val="18"/>
              </w:rPr>
              <w:t>cross-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speciality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</w:rPr>
              <w:t>)</w:t>
            </w:r>
          </w:p>
        </w:tc>
      </w:tr>
      <w:tr w:rsidR="00C80968" w:rsidRPr="002E49FE" w14:paraId="359BE80F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3483ECD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Gama et al.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9E020E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A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C1CD25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3A3D8C"/>
                <w:sz w:val="18"/>
                <w:szCs w:val="18"/>
              </w:rPr>
              <w:t>Stage 3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AE7DA3C" w14:textId="77777777" w:rsidR="00C80968" w:rsidRPr="002E49FE" w:rsidRDefault="00C80968" w:rsidP="00900EC2">
            <w:pPr>
              <w:jc w:val="center"/>
            </w:pPr>
            <w:r>
              <w:rPr>
                <w:rFonts w:eastAsia="Arial"/>
                <w:b/>
                <w:bCs/>
                <w:color w:val="0D47A1"/>
                <w:sz w:val="18"/>
                <w:szCs w:val="18"/>
              </w:rPr>
              <w:t>Framework/process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AC08D0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Sweden / Brazil / UK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DAE54F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AI implementation (</w:t>
            </w:r>
            <w:r>
              <w:rPr>
                <w:rFonts w:eastAsia="Arial"/>
                <w:color w:val="000000"/>
                <w:sz w:val="18"/>
                <w:szCs w:val="18"/>
              </w:rPr>
              <w:t>cross-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speciality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</w:rPr>
              <w:t>)</w:t>
            </w:r>
          </w:p>
        </w:tc>
      </w:tr>
      <w:tr w:rsidR="00C80968" w:rsidRPr="002E49FE" w14:paraId="3EF3583D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22518E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Vasey et al. (DECIDE-AI)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49F80B6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A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19B4F0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3A3D8C"/>
                <w:sz w:val="18"/>
                <w:szCs w:val="18"/>
              </w:rPr>
              <w:t>Stage 3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3F278A" w14:textId="77777777" w:rsidR="00C80968" w:rsidRPr="002E49FE" w:rsidRDefault="00C80968" w:rsidP="00900EC2">
            <w:pPr>
              <w:jc w:val="center"/>
            </w:pPr>
            <w:r>
              <w:rPr>
                <w:rFonts w:eastAsia="Arial"/>
                <w:b/>
                <w:bCs/>
                <w:color w:val="0D47A1"/>
                <w:sz w:val="18"/>
                <w:szCs w:val="18"/>
              </w:rPr>
              <w:t>Framework/process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DCB67E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UK / USA (multi-institutional)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51E60C" w14:textId="77777777" w:rsidR="00C80968" w:rsidRPr="002E49FE" w:rsidRDefault="00C80968" w:rsidP="00900EC2">
            <w:r>
              <w:rPr>
                <w:rFonts w:eastAsia="Arial"/>
                <w:color w:val="000000"/>
                <w:sz w:val="18"/>
                <w:szCs w:val="18"/>
              </w:rPr>
              <w:t>Cross-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speciality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</w:rPr>
              <w:t xml:space="preserve"> (AI-CDS evaluation)</w:t>
            </w:r>
          </w:p>
        </w:tc>
      </w:tr>
      <w:tr w:rsidR="00C80968" w:rsidRPr="002E49FE" w14:paraId="613F6ACE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8CFBFF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Horwood et al.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3AC2553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A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E20CA21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3A3D8C"/>
                <w:sz w:val="18"/>
                <w:szCs w:val="18"/>
              </w:rPr>
              <w:t>Stage 3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E5F5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F719E6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4A148C"/>
                <w:sz w:val="18"/>
                <w:szCs w:val="18"/>
              </w:rPr>
              <w:t>Mixed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A95217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South Africa (rural primary care)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BF0569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Primary Health Care (LMIC)</w:t>
            </w:r>
          </w:p>
        </w:tc>
      </w:tr>
      <w:tr w:rsidR="00C80968" w:rsidRPr="002E49FE" w14:paraId="330AD728" w14:textId="77777777" w:rsidTr="00900EC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F13C9F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Peiffer-</w:t>
            </w:r>
            <w:proofErr w:type="spellStart"/>
            <w:r w:rsidRPr="002E49FE">
              <w:rPr>
                <w:rFonts w:eastAsia="Arial"/>
                <w:color w:val="000000"/>
                <w:sz w:val="18"/>
                <w:szCs w:val="18"/>
              </w:rPr>
              <w:t>Smadja</w:t>
            </w:r>
            <w:proofErr w:type="spellEnd"/>
            <w:r w:rsidRPr="002E49FE">
              <w:rPr>
                <w:rFonts w:eastAsia="Arial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AF8D28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A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C718DE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3A3D8C"/>
                <w:sz w:val="18"/>
                <w:szCs w:val="18"/>
              </w:rPr>
              <w:t>Stage 3</w:t>
            </w:r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3F2FD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11AE40" w14:textId="77777777" w:rsidR="00C80968" w:rsidRPr="002E49FE" w:rsidRDefault="00C80968" w:rsidP="00900EC2">
            <w:pPr>
              <w:jc w:val="center"/>
            </w:pPr>
            <w:r>
              <w:rPr>
                <w:rFonts w:eastAsia="Arial"/>
                <w:b/>
                <w:bCs/>
                <w:color w:val="0D47A1"/>
                <w:sz w:val="18"/>
                <w:szCs w:val="18"/>
              </w:rPr>
              <w:t>Framework/process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56B087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West &amp; Central Africa</w:t>
            </w:r>
          </w:p>
        </w:tc>
        <w:tc>
          <w:tcPr>
            <w:tcW w:w="1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B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4BF1EBC" w14:textId="77777777" w:rsidR="00C80968" w:rsidRPr="002E49FE" w:rsidRDefault="00C80968" w:rsidP="00900EC2">
            <w:r w:rsidRPr="002E49FE">
              <w:rPr>
                <w:rFonts w:eastAsia="Arial"/>
                <w:color w:val="000000"/>
                <w:sz w:val="18"/>
                <w:szCs w:val="18"/>
              </w:rPr>
              <w:t>Antimicrobial prescribing (LMIC)</w:t>
            </w:r>
          </w:p>
        </w:tc>
      </w:tr>
    </w:tbl>
    <w:p w14:paraId="41ECF099" w14:textId="77777777" w:rsidR="00C80968" w:rsidRPr="002E49FE" w:rsidRDefault="00C80968" w:rsidP="00C80968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1496"/>
        <w:gridCol w:w="1652"/>
        <w:gridCol w:w="1496"/>
        <w:gridCol w:w="1496"/>
        <w:gridCol w:w="1724"/>
      </w:tblGrid>
      <w:tr w:rsidR="00C80968" w:rsidRPr="002E49FE" w14:paraId="6EB6770B" w14:textId="77777777" w:rsidTr="00900EC2"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D6F9F8" w14:textId="77777777" w:rsidR="00C80968" w:rsidRPr="002E49FE" w:rsidRDefault="00C80968" w:rsidP="00900EC2">
            <w:r w:rsidRPr="002E49FE">
              <w:rPr>
                <w:rFonts w:eastAsia="Arial"/>
                <w:b/>
                <w:bCs/>
                <w:color w:val="7D5A00"/>
                <w:sz w:val="18"/>
                <w:szCs w:val="18"/>
              </w:rPr>
              <w:t>Stage 1 (Outcome)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407783" w14:textId="77777777" w:rsidR="00C80968" w:rsidRPr="002E49FE" w:rsidRDefault="00C80968" w:rsidP="00900EC2">
            <w:r w:rsidRPr="002E49FE">
              <w:rPr>
                <w:rFonts w:eastAsia="Arial"/>
                <w:b/>
                <w:bCs/>
                <w:color w:val="8B1A2F"/>
                <w:sz w:val="18"/>
                <w:szCs w:val="18"/>
              </w:rPr>
              <w:t>Stage 2 (Human-AI)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AF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359CF4" w14:textId="77777777" w:rsidR="00C80968" w:rsidRPr="002E49FE" w:rsidRDefault="00C80968" w:rsidP="00900EC2">
            <w:r w:rsidRPr="002E49FE">
              <w:rPr>
                <w:rFonts w:eastAsia="Arial"/>
                <w:b/>
                <w:bCs/>
                <w:color w:val="3A3D8C"/>
                <w:sz w:val="18"/>
                <w:szCs w:val="18"/>
              </w:rPr>
              <w:t>Stage 3 (Implementation)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D3179A" w14:textId="77777777" w:rsidR="00C80968" w:rsidRPr="002E49FE" w:rsidRDefault="00C80968" w:rsidP="00900EC2">
            <w:r w:rsidRPr="002E49FE">
              <w:rPr>
                <w:rFonts w:eastAsia="Arial"/>
                <w:color w:val="B71C1C"/>
                <w:sz w:val="18"/>
                <w:szCs w:val="18"/>
              </w:rPr>
              <w:t>● Surrogate accuracy only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3D5C6A" w14:textId="77777777" w:rsidR="00C80968" w:rsidRPr="002E49FE" w:rsidRDefault="00C80968" w:rsidP="00900EC2">
            <w:r w:rsidRPr="002E49FE">
              <w:rPr>
                <w:rFonts w:eastAsia="Arial"/>
                <w:color w:val="1B5E20"/>
                <w:sz w:val="18"/>
                <w:szCs w:val="18"/>
              </w:rPr>
              <w:t>● Patient-</w:t>
            </w:r>
            <w:proofErr w:type="spellStart"/>
            <w:r w:rsidRPr="002E49FE">
              <w:rPr>
                <w:rFonts w:eastAsia="Arial"/>
                <w:color w:val="1B5E20"/>
                <w:sz w:val="18"/>
                <w:szCs w:val="18"/>
              </w:rPr>
              <w:t>centred</w:t>
            </w:r>
            <w:proofErr w:type="spellEnd"/>
            <w:r w:rsidRPr="002E49FE">
              <w:rPr>
                <w:rFonts w:eastAsia="Arial"/>
                <w:color w:val="1B5E20"/>
                <w:sz w:val="18"/>
                <w:szCs w:val="18"/>
              </w:rPr>
              <w:t xml:space="preserve"> outcome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0F36CE" w14:textId="77777777" w:rsidR="00C80968" w:rsidRPr="002E49FE" w:rsidRDefault="00C80968" w:rsidP="00900EC2">
            <w:r w:rsidRPr="002E49FE">
              <w:rPr>
                <w:rFonts w:eastAsia="Arial"/>
                <w:color w:val="0D47A1"/>
                <w:sz w:val="18"/>
                <w:szCs w:val="18"/>
              </w:rPr>
              <w:t>●</w:t>
            </w:r>
            <w:r>
              <w:rPr>
                <w:rFonts w:eastAsia="Arial"/>
                <w:color w:val="0D47A1"/>
                <w:sz w:val="18"/>
                <w:szCs w:val="18"/>
              </w:rPr>
              <w:t xml:space="preserve"> Framework/process</w:t>
            </w:r>
          </w:p>
        </w:tc>
      </w:tr>
    </w:tbl>
    <w:p w14:paraId="6901C4B9" w14:textId="77777777" w:rsidR="00C80968" w:rsidRPr="002E49FE" w:rsidRDefault="00C80968" w:rsidP="00C80968">
      <w:pPr>
        <w:spacing w:after="120" w:line="480" w:lineRule="auto"/>
      </w:pPr>
    </w:p>
    <w:p w14:paraId="03E4E46C" w14:textId="77777777" w:rsidR="00C80968" w:rsidRPr="002E49FE" w:rsidRDefault="00C80968" w:rsidP="00C80968">
      <w:pPr>
        <w:spacing w:after="240" w:line="480" w:lineRule="auto"/>
        <w:jc w:val="both"/>
        <w:rPr>
          <w:rFonts w:eastAsia="Arial"/>
          <w:i/>
          <w:iCs/>
          <w:sz w:val="16"/>
          <w:szCs w:val="16"/>
        </w:rPr>
      </w:pPr>
      <w:r w:rsidRPr="002E49FE">
        <w:rPr>
          <w:rFonts w:eastAsia="Arial"/>
          <w:i/>
          <w:iCs/>
          <w:sz w:val="16"/>
          <w:szCs w:val="16"/>
        </w:rPr>
        <w:t xml:space="preserve">Evidence landscape of key sources included in this review, mapped against pipeline stage, outcome type, geographic setting, and clinical specialty. Shading denotes pipeline stage assignment (yellow = Stage 1; red = Stage 2; blue = Stage 3). Outcome type </w:t>
      </w:r>
      <w:proofErr w:type="spellStart"/>
      <w:r w:rsidRPr="002E49FE">
        <w:rPr>
          <w:rFonts w:eastAsia="Arial"/>
          <w:i/>
          <w:iCs/>
          <w:sz w:val="16"/>
          <w:szCs w:val="16"/>
        </w:rPr>
        <w:t>colour</w:t>
      </w:r>
      <w:proofErr w:type="spellEnd"/>
      <w:r w:rsidRPr="002E49FE">
        <w:rPr>
          <w:rFonts w:eastAsia="Arial"/>
          <w:i/>
          <w:iCs/>
          <w:sz w:val="16"/>
          <w:szCs w:val="16"/>
        </w:rPr>
        <w:t>-coding reveals the near-universal reliance on surrogate accuracy metrics and the absence of patient-</w:t>
      </w:r>
      <w:proofErr w:type="spellStart"/>
      <w:r w:rsidRPr="002E49FE">
        <w:rPr>
          <w:rFonts w:eastAsia="Arial"/>
          <w:i/>
          <w:iCs/>
          <w:sz w:val="16"/>
          <w:szCs w:val="16"/>
        </w:rPr>
        <w:t>centred</w:t>
      </w:r>
      <w:proofErr w:type="spellEnd"/>
      <w:r w:rsidRPr="002E49FE">
        <w:rPr>
          <w:rFonts w:eastAsia="Arial"/>
          <w:i/>
          <w:iCs/>
          <w:sz w:val="16"/>
          <w:szCs w:val="16"/>
        </w:rPr>
        <w:t xml:space="preserve"> outcome measurement across Stage 1 and 2 </w:t>
      </w:r>
      <w:proofErr w:type="gramStart"/>
      <w:r w:rsidRPr="002E49FE">
        <w:rPr>
          <w:rFonts w:eastAsia="Arial"/>
          <w:i/>
          <w:iCs/>
          <w:sz w:val="16"/>
          <w:szCs w:val="16"/>
        </w:rPr>
        <w:lastRenderedPageBreak/>
        <w:t>literature</w:t>
      </w:r>
      <w:proofErr w:type="gramEnd"/>
      <w:r w:rsidRPr="002E49FE">
        <w:rPr>
          <w:rFonts w:eastAsia="Arial"/>
          <w:i/>
          <w:iCs/>
          <w:sz w:val="16"/>
          <w:szCs w:val="16"/>
        </w:rPr>
        <w:t>. Geographic concentration in high-income and East Asian settings is evident, with LMIC representation limited to Stage 3 implementation studies. HIC = high-income country; LMIC = low- and middle-income country; QoL = quality of life; SR = systematic review; DCA = decision curve analysis; CFIR = Consolidated Framework for Implementation Research.</w:t>
      </w:r>
    </w:p>
    <w:p w14:paraId="7F1BB655" w14:textId="77777777" w:rsidR="00C80968" w:rsidRPr="002E49FE" w:rsidRDefault="00C80968" w:rsidP="00C80968">
      <w:pPr>
        <w:spacing w:after="160" w:line="480" w:lineRule="auto"/>
        <w:rPr>
          <w:sz w:val="18"/>
          <w:szCs w:val="18"/>
        </w:rPr>
      </w:pPr>
      <w:r w:rsidRPr="002E49FE">
        <w:rPr>
          <w:rFonts w:eastAsia="Arial"/>
          <w:b/>
          <w:bCs/>
          <w:sz w:val="22"/>
          <w:szCs w:val="22"/>
        </w:rPr>
        <w:t>TABLE 2</w:t>
      </w:r>
      <w:r>
        <w:rPr>
          <w:rFonts w:eastAsia="Arial"/>
          <w:b/>
          <w:bCs/>
          <w:sz w:val="22"/>
          <w:szCs w:val="22"/>
        </w:rPr>
        <w:t xml:space="preserve">: </w:t>
      </w:r>
      <w:r w:rsidRPr="002E49FE">
        <w:rPr>
          <w:rFonts w:eastAsia="Arial"/>
          <w:b/>
          <w:bCs/>
          <w:sz w:val="22"/>
          <w:szCs w:val="22"/>
        </w:rPr>
        <w:t xml:space="preserve">Evidence Landscape Summary: Key Studies by Pipeline Stage, Outcome </w:t>
      </w:r>
      <w:r w:rsidRPr="002E49FE">
        <w:rPr>
          <w:rFonts w:eastAsia="Arial"/>
          <w:b/>
          <w:bCs/>
        </w:rPr>
        <w:t xml:space="preserve">Type, Geography, and Clinical </w:t>
      </w:r>
      <w:proofErr w:type="spellStart"/>
      <w:r w:rsidRPr="002E49FE">
        <w:rPr>
          <w:rFonts w:eastAsia="Arial"/>
          <w:b/>
          <w:bCs/>
        </w:rPr>
        <w:t>Speciality</w:t>
      </w:r>
      <w:proofErr w:type="spellEnd"/>
    </w:p>
    <w:p w14:paraId="652ED66F" w14:textId="77777777" w:rsidR="00C80968" w:rsidRPr="002E49FE" w:rsidRDefault="00C80968" w:rsidP="00C80968">
      <w:pPr>
        <w:spacing w:after="240" w:line="480" w:lineRule="auto"/>
        <w:jc w:val="both"/>
        <w:rPr>
          <w:sz w:val="18"/>
          <w:szCs w:val="18"/>
        </w:rPr>
      </w:pPr>
      <w:r w:rsidRPr="002E49FE">
        <w:rPr>
          <w:rFonts w:eastAsia="Arial"/>
          <w:sz w:val="18"/>
          <w:szCs w:val="18"/>
        </w:rPr>
        <w:t xml:space="preserve">Summary of key sources included in this critical narrative review, mapped against evidence pipeline stage, outcome type, geographic setting, and clinical specialty. </w:t>
      </w:r>
      <w:proofErr w:type="spellStart"/>
      <w:r w:rsidRPr="002E49FE">
        <w:rPr>
          <w:rFonts w:eastAsia="Arial"/>
          <w:sz w:val="18"/>
          <w:szCs w:val="18"/>
        </w:rPr>
        <w:t>Colour</w:t>
      </w:r>
      <w:proofErr w:type="spellEnd"/>
      <w:r w:rsidRPr="002E49FE">
        <w:rPr>
          <w:rFonts w:eastAsia="Arial"/>
          <w:sz w:val="18"/>
          <w:szCs w:val="18"/>
        </w:rPr>
        <w:t xml:space="preserve"> shading denotes pipeline stage. The table demonstrates the geographic concentration of the evidence base in high-income and East Asian settings, the dominance of surrogate accuracy outcome measurement, and the near-complete absence of LMIC evidence across Stage 1 and Stage 2 literature.</w:t>
      </w:r>
    </w:p>
    <w:p w14:paraId="19050382" w14:textId="77777777" w:rsidR="00C6465A" w:rsidRDefault="00C6465A"/>
    <w:p w14:paraId="70CAAF0D" w14:textId="77777777" w:rsidR="00C80968" w:rsidRDefault="00C80968"/>
    <w:p w14:paraId="66A7D778" w14:textId="77777777" w:rsidR="00C80968" w:rsidRDefault="00C80968"/>
    <w:p w14:paraId="78AA9EE0" w14:textId="77777777" w:rsidR="00C80968" w:rsidRDefault="00C80968"/>
    <w:p w14:paraId="7C188FF5" w14:textId="77777777" w:rsidR="00C80968" w:rsidRDefault="00C80968"/>
    <w:p w14:paraId="20D01211" w14:textId="77777777" w:rsidR="00C80968" w:rsidRDefault="00C80968"/>
    <w:p w14:paraId="04EAD83A" w14:textId="77777777" w:rsidR="00C80968" w:rsidRDefault="00C80968"/>
    <w:p w14:paraId="05838E0F" w14:textId="77777777" w:rsidR="00C80968" w:rsidRDefault="00C80968"/>
    <w:p w14:paraId="0F514AC3" w14:textId="77777777" w:rsidR="00C80968" w:rsidRDefault="00C80968"/>
    <w:p w14:paraId="73F31E08" w14:textId="77777777" w:rsidR="00C80968" w:rsidRDefault="00C80968"/>
    <w:p w14:paraId="74A02FCF" w14:textId="77777777" w:rsidR="00C80968" w:rsidRDefault="00C80968"/>
    <w:p w14:paraId="66BAAB79" w14:textId="77777777" w:rsidR="00C80968" w:rsidRDefault="00C80968"/>
    <w:p w14:paraId="1F5AD4CE" w14:textId="77777777" w:rsidR="00C80968" w:rsidRDefault="00C80968"/>
    <w:p w14:paraId="4DDA054A" w14:textId="77777777" w:rsidR="00C80968" w:rsidRDefault="00C80968"/>
    <w:p w14:paraId="52A718E0" w14:textId="77777777" w:rsidR="00C80968" w:rsidRDefault="00C80968"/>
    <w:p w14:paraId="0BC5E3BD" w14:textId="77777777" w:rsidR="00C80968" w:rsidRDefault="00C80968"/>
    <w:p w14:paraId="43BC7A6C" w14:textId="77777777" w:rsidR="00C80968" w:rsidRDefault="00C80968"/>
    <w:p w14:paraId="1E1F83AA" w14:textId="77777777" w:rsidR="00C80968" w:rsidRDefault="00C80968"/>
    <w:p w14:paraId="4C336B28" w14:textId="77777777" w:rsidR="00C80968" w:rsidRDefault="00C80968"/>
    <w:p w14:paraId="5B30D6E4" w14:textId="77777777" w:rsidR="00C80968" w:rsidRDefault="00C80968"/>
    <w:p w14:paraId="4950D2F6" w14:textId="77777777" w:rsidR="00C80968" w:rsidRDefault="00C80968"/>
    <w:p w14:paraId="48E9879D" w14:textId="77777777" w:rsidR="00C80968" w:rsidRDefault="00C80968"/>
    <w:p w14:paraId="3D7A8FC2" w14:textId="77777777" w:rsidR="00C80968" w:rsidRDefault="00C80968"/>
    <w:p w14:paraId="2091217C" w14:textId="77777777" w:rsidR="00C80968" w:rsidRDefault="00C80968"/>
    <w:p w14:paraId="72949F4B" w14:textId="77777777" w:rsidR="00C80968" w:rsidRDefault="00C80968"/>
    <w:p w14:paraId="5D198D01" w14:textId="77777777" w:rsidR="00C80968" w:rsidRDefault="00C80968"/>
    <w:p w14:paraId="0A37C08D" w14:textId="77777777" w:rsidR="00C80968" w:rsidRDefault="00C80968"/>
    <w:p w14:paraId="6C04B676" w14:textId="77777777" w:rsidR="00C80968" w:rsidRDefault="00C80968"/>
    <w:p w14:paraId="165727D7" w14:textId="77777777" w:rsidR="00C80968" w:rsidRDefault="00C80968"/>
    <w:p w14:paraId="20DCC050" w14:textId="77777777" w:rsidR="00C80968" w:rsidRDefault="00C80968"/>
    <w:p w14:paraId="24CD89FD" w14:textId="77777777" w:rsidR="00C80968" w:rsidRDefault="00C80968"/>
    <w:p w14:paraId="5B35576B" w14:textId="77777777" w:rsidR="00C80968" w:rsidRDefault="00C80968"/>
    <w:p w14:paraId="28341F6D" w14:textId="77777777" w:rsidR="00C80968" w:rsidRDefault="00C80968"/>
    <w:p w14:paraId="7253B477" w14:textId="77777777" w:rsidR="00C80968" w:rsidRDefault="00C80968"/>
    <w:p w14:paraId="3B94BD21" w14:textId="77777777" w:rsidR="00C80968" w:rsidRDefault="00C80968"/>
    <w:p w14:paraId="30C5E74A" w14:textId="77777777" w:rsidR="00C80968" w:rsidRDefault="00C80968"/>
    <w:tbl>
      <w:tblPr>
        <w:tblW w:w="95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"/>
        <w:gridCol w:w="2073"/>
        <w:gridCol w:w="1023"/>
        <w:gridCol w:w="2119"/>
        <w:gridCol w:w="1023"/>
        <w:gridCol w:w="2247"/>
      </w:tblGrid>
      <w:tr w:rsidR="00C80968" w:rsidRPr="002E49FE" w14:paraId="167E8144" w14:textId="77777777" w:rsidTr="00900EC2">
        <w:trPr>
          <w:tblHeader/>
        </w:trPr>
        <w:tc>
          <w:tcPr>
            <w:tcW w:w="3096" w:type="dxa"/>
            <w:gridSpan w:val="2"/>
            <w:shd w:val="clear" w:color="auto" w:fill="1A527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31B2D20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FFFFFF"/>
                <w:sz w:val="22"/>
                <w:szCs w:val="22"/>
              </w:rPr>
              <w:t>STAGE 1 — OUTCOME MEASUREMENT</w:t>
            </w:r>
          </w:p>
        </w:tc>
        <w:tc>
          <w:tcPr>
            <w:tcW w:w="3146" w:type="dxa"/>
            <w:gridSpan w:val="2"/>
            <w:shd w:val="clear" w:color="auto" w:fill="6E2C0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49F013D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FFFFFF"/>
                <w:sz w:val="22"/>
                <w:szCs w:val="22"/>
              </w:rPr>
              <w:t>STAGE 2 — HUMAN-AI INTERACTION</w:t>
            </w:r>
          </w:p>
        </w:tc>
        <w:tc>
          <w:tcPr>
            <w:tcW w:w="3266" w:type="dxa"/>
            <w:gridSpan w:val="2"/>
            <w:shd w:val="clear" w:color="auto" w:fill="1A237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FF481F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FFFFFF"/>
                <w:sz w:val="22"/>
                <w:szCs w:val="22"/>
              </w:rPr>
              <w:t>STAGE 3 — IMPLEMENTATION VALIDATION</w:t>
            </w:r>
          </w:p>
        </w:tc>
      </w:tr>
      <w:tr w:rsidR="00C80968" w:rsidRPr="002E49FE" w14:paraId="46FFF508" w14:textId="77777777" w:rsidTr="00900EC2">
        <w:tc>
          <w:tcPr>
            <w:tcW w:w="1005" w:type="dxa"/>
            <w:shd w:val="clear" w:color="auto" w:fill="E8F5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1C36F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1B5E20"/>
                <w:sz w:val="16"/>
                <w:szCs w:val="16"/>
              </w:rPr>
              <w:t>REQUIRED</w:t>
            </w:r>
          </w:p>
        </w:tc>
        <w:tc>
          <w:tcPr>
            <w:tcW w:w="2091" w:type="dxa"/>
            <w:shd w:val="clear" w:color="auto" w:fill="F1FFF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6232682" w14:textId="77777777" w:rsidR="00C80968" w:rsidRPr="002E49FE" w:rsidRDefault="00C80968" w:rsidP="00C80968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≥1 patient-</w:t>
            </w:r>
            <w:proofErr w:type="spellStart"/>
            <w:r w:rsidRPr="002E49FE">
              <w:rPr>
                <w:rFonts w:eastAsia="Arial"/>
                <w:sz w:val="18"/>
                <w:szCs w:val="18"/>
              </w:rPr>
              <w:t>centred</w:t>
            </w:r>
            <w:proofErr w:type="spellEnd"/>
            <w:r w:rsidRPr="002E49FE">
              <w:rPr>
                <w:rFonts w:eastAsia="Arial"/>
                <w:sz w:val="18"/>
                <w:szCs w:val="18"/>
              </w:rPr>
              <w:t xml:space="preserve"> primary outcome (mortality, morbidity, readmission, length of stay, QoL)</w:t>
            </w:r>
          </w:p>
          <w:p w14:paraId="2D891102" w14:textId="77777777" w:rsidR="00C80968" w:rsidRPr="002E49FE" w:rsidRDefault="00C80968" w:rsidP="00C80968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Decision curve analysis (DCA) for clinical utility</w:t>
            </w:r>
          </w:p>
          <w:p w14:paraId="7E5E5403" w14:textId="77777777" w:rsidR="00C80968" w:rsidRPr="002E49FE" w:rsidRDefault="00C80968" w:rsidP="00C80968">
            <w:pPr>
              <w:pStyle w:val="ListParagraph"/>
              <w:numPr>
                <w:ilvl w:val="0"/>
                <w:numId w:val="1"/>
              </w:numPr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Minimum 24-month follow-up</w:t>
            </w:r>
          </w:p>
        </w:tc>
        <w:tc>
          <w:tcPr>
            <w:tcW w:w="1005" w:type="dxa"/>
            <w:shd w:val="clear" w:color="auto" w:fill="E8F5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9F293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1B5E20"/>
                <w:sz w:val="16"/>
                <w:szCs w:val="16"/>
              </w:rPr>
              <w:t>REQUIRED</w:t>
            </w:r>
          </w:p>
        </w:tc>
        <w:tc>
          <w:tcPr>
            <w:tcW w:w="2141" w:type="dxa"/>
            <w:shd w:val="clear" w:color="auto" w:fill="F1FFF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56BB210" w14:textId="77777777" w:rsidR="00C80968" w:rsidRPr="002E49FE" w:rsidRDefault="00C80968" w:rsidP="00C80968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Prospective measurement of clinician alert acceptance and override rates</w:t>
            </w:r>
          </w:p>
          <w:p w14:paraId="3F9B06A6" w14:textId="77777777" w:rsidR="00C80968" w:rsidRPr="002E49FE" w:rsidRDefault="00C80968" w:rsidP="00C80968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Differential adoption rates across patient demographic subgroups</w:t>
            </w:r>
          </w:p>
          <w:p w14:paraId="395AEB71" w14:textId="77777777" w:rsidR="00C80968" w:rsidRPr="002E49FE" w:rsidRDefault="00C80968" w:rsidP="00C80968">
            <w:pPr>
              <w:pStyle w:val="ListParagraph"/>
              <w:numPr>
                <w:ilvl w:val="0"/>
                <w:numId w:val="2"/>
              </w:numPr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Time from alert to clinical action recorded</w:t>
            </w:r>
          </w:p>
        </w:tc>
        <w:tc>
          <w:tcPr>
            <w:tcW w:w="1005" w:type="dxa"/>
            <w:shd w:val="clear" w:color="auto" w:fill="E8F5E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71F6C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1B5E20"/>
                <w:sz w:val="16"/>
                <w:szCs w:val="16"/>
              </w:rPr>
              <w:t>REQUIRED</w:t>
            </w:r>
          </w:p>
        </w:tc>
        <w:tc>
          <w:tcPr>
            <w:tcW w:w="2261" w:type="dxa"/>
            <w:shd w:val="clear" w:color="auto" w:fill="F1FFF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4D561D" w14:textId="77777777" w:rsidR="00C80968" w:rsidRPr="002E49FE" w:rsidRDefault="00C80968" w:rsidP="00C80968">
            <w:pPr>
              <w:pStyle w:val="ListParagraph"/>
              <w:numPr>
                <w:ilvl w:val="0"/>
                <w:numId w:val="3"/>
              </w:numPr>
              <w:spacing w:after="60"/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Named implementation framework with fidelity reporting (e.g., CFIR, DECIDE-AI)</w:t>
            </w:r>
          </w:p>
          <w:p w14:paraId="1DED7552" w14:textId="77777777" w:rsidR="00C80968" w:rsidRPr="002E49FE" w:rsidRDefault="00C80968" w:rsidP="00C80968">
            <w:pPr>
              <w:pStyle w:val="ListParagraph"/>
              <w:numPr>
                <w:ilvl w:val="0"/>
                <w:numId w:val="3"/>
              </w:numPr>
              <w:spacing w:after="60"/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Pre-specified bias monitoring plan with named fairness metrics</w:t>
            </w:r>
          </w:p>
          <w:p w14:paraId="39BA9C03" w14:textId="77777777" w:rsidR="00C80968" w:rsidRPr="002E49FE" w:rsidRDefault="00C80968" w:rsidP="00C80968">
            <w:pPr>
              <w:pStyle w:val="ListParagraph"/>
              <w:numPr>
                <w:ilvl w:val="0"/>
                <w:numId w:val="3"/>
              </w:numPr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Post-deployment surveillance protocol with recertification triggers</w:t>
            </w:r>
          </w:p>
        </w:tc>
      </w:tr>
      <w:tr w:rsidR="00C80968" w:rsidRPr="002E49FE" w14:paraId="573D7693" w14:textId="77777777" w:rsidTr="00900EC2">
        <w:tc>
          <w:tcPr>
            <w:tcW w:w="1005" w:type="dxa"/>
            <w:tcBorders>
              <w:bottom w:val="single" w:sz="4" w:space="0" w:color="000000" w:themeColor="text1"/>
            </w:tcBorders>
            <w:shd w:val="clear" w:color="auto" w:fill="E3F2F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81ADB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0D47A1"/>
                <w:sz w:val="16"/>
                <w:szCs w:val="16"/>
              </w:rPr>
              <w:t>RECOM-MENDED</w:t>
            </w:r>
          </w:p>
        </w:tc>
        <w:tc>
          <w:tcPr>
            <w:tcW w:w="2091" w:type="dxa"/>
            <w:tcBorders>
              <w:bottom w:val="single" w:sz="4" w:space="0" w:color="000000" w:themeColor="text1"/>
            </w:tcBorders>
            <w:shd w:val="clear" w:color="auto" w:fill="F0F7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8DB336E" w14:textId="77777777" w:rsidR="00C80968" w:rsidRPr="002E49FE" w:rsidRDefault="00C80968" w:rsidP="00C80968">
            <w:pPr>
              <w:pStyle w:val="ListParagraph"/>
              <w:numPr>
                <w:ilvl w:val="0"/>
                <w:numId w:val="6"/>
              </w:numPr>
              <w:spacing w:after="60"/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Pre-specified demographic subgroup analyses</w:t>
            </w:r>
          </w:p>
          <w:p w14:paraId="5C50BDB4" w14:textId="77777777" w:rsidR="00C80968" w:rsidRPr="002E49FE" w:rsidRDefault="00C80968" w:rsidP="00C80968">
            <w:pPr>
              <w:pStyle w:val="ListParagraph"/>
              <w:numPr>
                <w:ilvl w:val="0"/>
                <w:numId w:val="6"/>
              </w:numPr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Cost-effectiveness analysis (especially for LMIC settings)</w:t>
            </w:r>
          </w:p>
        </w:tc>
        <w:tc>
          <w:tcPr>
            <w:tcW w:w="1005" w:type="dxa"/>
            <w:tcBorders>
              <w:bottom w:val="single" w:sz="4" w:space="0" w:color="000000" w:themeColor="text1"/>
            </w:tcBorders>
            <w:shd w:val="clear" w:color="auto" w:fill="E3F2F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A8BD1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0D47A1"/>
                <w:sz w:val="16"/>
                <w:szCs w:val="16"/>
              </w:rPr>
              <w:t>RECOM-MENDED</w:t>
            </w:r>
          </w:p>
        </w:tc>
        <w:tc>
          <w:tcPr>
            <w:tcW w:w="2141" w:type="dxa"/>
            <w:tcBorders>
              <w:bottom w:val="single" w:sz="4" w:space="0" w:color="000000" w:themeColor="text1"/>
            </w:tcBorders>
            <w:shd w:val="clear" w:color="auto" w:fill="F0F7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E229A34" w14:textId="77777777" w:rsidR="00C80968" w:rsidRPr="002E49FE" w:rsidRDefault="00C80968" w:rsidP="00C80968">
            <w:pPr>
              <w:pStyle w:val="ListParagraph"/>
              <w:numPr>
                <w:ilvl w:val="0"/>
                <w:numId w:val="4"/>
              </w:numPr>
              <w:spacing w:after="60"/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Shadow deployment phase before full integration</w:t>
            </w:r>
          </w:p>
          <w:p w14:paraId="1082AF76" w14:textId="77777777" w:rsidR="00C80968" w:rsidRPr="002E49FE" w:rsidRDefault="00C80968" w:rsidP="00C80968">
            <w:pPr>
              <w:pStyle w:val="ListParagraph"/>
              <w:numPr>
                <w:ilvl w:val="0"/>
                <w:numId w:val="4"/>
              </w:numPr>
              <w:spacing w:after="60"/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Periodic automation bias audits using intentionally incorrect AI probes</w:t>
            </w:r>
          </w:p>
          <w:p w14:paraId="0091EB02" w14:textId="77777777" w:rsidR="00C80968" w:rsidRPr="002E49FE" w:rsidRDefault="00C80968" w:rsidP="00C80968">
            <w:pPr>
              <w:pStyle w:val="ListParagraph"/>
              <w:numPr>
                <w:ilvl w:val="0"/>
                <w:numId w:val="4"/>
              </w:numPr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Structured clinician feedback mechanisms (qualitative + quantitative)</w:t>
            </w:r>
          </w:p>
        </w:tc>
        <w:tc>
          <w:tcPr>
            <w:tcW w:w="1005" w:type="dxa"/>
            <w:tcBorders>
              <w:bottom w:val="single" w:sz="4" w:space="0" w:color="000000" w:themeColor="text1"/>
            </w:tcBorders>
            <w:shd w:val="clear" w:color="auto" w:fill="E3F2F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1547C" w14:textId="77777777" w:rsidR="00C80968" w:rsidRPr="002E49FE" w:rsidRDefault="00C80968" w:rsidP="00900EC2">
            <w:pPr>
              <w:jc w:val="center"/>
            </w:pPr>
            <w:r w:rsidRPr="002E49FE">
              <w:rPr>
                <w:rFonts w:eastAsia="Arial"/>
                <w:b/>
                <w:bCs/>
                <w:color w:val="0D47A1"/>
                <w:sz w:val="16"/>
                <w:szCs w:val="16"/>
              </w:rPr>
              <w:t>RECOM-MENDED</w:t>
            </w:r>
          </w:p>
        </w:tc>
        <w:tc>
          <w:tcPr>
            <w:tcW w:w="2261" w:type="dxa"/>
            <w:tcBorders>
              <w:bottom w:val="single" w:sz="4" w:space="0" w:color="000000" w:themeColor="text1"/>
            </w:tcBorders>
            <w:shd w:val="clear" w:color="auto" w:fill="F0F7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D43120E" w14:textId="77777777" w:rsidR="00C80968" w:rsidRPr="002E49FE" w:rsidRDefault="00C80968" w:rsidP="00C80968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Finite certification periods with mandatory revalidation</w:t>
            </w:r>
          </w:p>
          <w:p w14:paraId="711895F3" w14:textId="77777777" w:rsidR="00C80968" w:rsidRPr="002E49FE" w:rsidRDefault="00C80968" w:rsidP="00C80968">
            <w:pPr>
              <w:pStyle w:val="ListParagraph"/>
              <w:numPr>
                <w:ilvl w:val="0"/>
                <w:numId w:val="5"/>
              </w:numPr>
              <w:contextualSpacing w:val="0"/>
            </w:pPr>
            <w:r w:rsidRPr="002E49FE">
              <w:rPr>
                <w:rFonts w:eastAsia="Arial"/>
                <w:sz w:val="18"/>
                <w:szCs w:val="18"/>
              </w:rPr>
              <w:t>Public real-world performance reporting at regular intervals</w:t>
            </w:r>
          </w:p>
        </w:tc>
      </w:tr>
    </w:tbl>
    <w:p w14:paraId="6BFAC36F" w14:textId="77777777" w:rsidR="00C80968" w:rsidRPr="002E49FE" w:rsidRDefault="00C80968" w:rsidP="00C80968">
      <w:pPr>
        <w:spacing w:after="120" w:line="480" w:lineRule="auto"/>
        <w:rPr>
          <w:rFonts w:eastAsia="Arial"/>
          <w:i/>
          <w:iCs/>
          <w:sz w:val="18"/>
          <w:szCs w:val="18"/>
        </w:rPr>
      </w:pPr>
    </w:p>
    <w:p w14:paraId="0E2877F5" w14:textId="77777777" w:rsidR="00C80968" w:rsidRPr="002E49FE" w:rsidRDefault="00C80968" w:rsidP="00C80968">
      <w:pPr>
        <w:spacing w:after="120" w:line="480" w:lineRule="auto"/>
      </w:pPr>
      <w:r w:rsidRPr="002E49FE">
        <w:rPr>
          <w:rFonts w:eastAsia="Arial"/>
          <w:b/>
          <w:bCs/>
          <w:sz w:val="20"/>
          <w:szCs w:val="20"/>
        </w:rPr>
        <w:t>Table 3</w:t>
      </w:r>
      <w:r>
        <w:rPr>
          <w:rFonts w:eastAsia="Arial"/>
          <w:b/>
          <w:bCs/>
          <w:sz w:val="20"/>
          <w:szCs w:val="20"/>
        </w:rPr>
        <w:t xml:space="preserve">: </w:t>
      </w:r>
      <w:r w:rsidRPr="002E49FE">
        <w:rPr>
          <w:rFonts w:eastAsia="Arial"/>
          <w:b/>
          <w:bCs/>
          <w:sz w:val="20"/>
          <w:szCs w:val="20"/>
        </w:rPr>
        <w:t>Minimum Evidence Standard Framework</w:t>
      </w:r>
    </w:p>
    <w:p w14:paraId="418EA495" w14:textId="77777777" w:rsidR="00C80968" w:rsidRPr="002E49FE" w:rsidRDefault="00C80968" w:rsidP="00C80968">
      <w:pPr>
        <w:spacing w:after="120" w:line="480" w:lineRule="auto"/>
        <w:rPr>
          <w:rFonts w:eastAsia="Arial"/>
          <w:sz w:val="18"/>
          <w:szCs w:val="18"/>
        </w:rPr>
      </w:pPr>
      <w:r w:rsidRPr="002E49FE">
        <w:rPr>
          <w:rFonts w:eastAsia="Arial"/>
          <w:sz w:val="18"/>
          <w:szCs w:val="18"/>
        </w:rPr>
        <w:t>Proposed minimum evidence standard for AI-CDSS deployment across the three-stage evidence pipeline. Required elements represent non-negotiable thresholds for deployment readiness. Recommended elements reflect best practice for rigorous evaluation. LMIC adaptations preserve the evidentiary principles of each standard while accounting for infrastructure constraints in resource-limited settings.</w:t>
      </w:r>
    </w:p>
    <w:p w14:paraId="3FB02228" w14:textId="77777777" w:rsidR="00C80968" w:rsidRDefault="00C80968"/>
    <w:sectPr w:rsidR="00C809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F5896"/>
    <w:multiLevelType w:val="hybridMultilevel"/>
    <w:tmpl w:val="532C2960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C7383"/>
    <w:multiLevelType w:val="hybridMultilevel"/>
    <w:tmpl w:val="6E88D86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157B2"/>
    <w:multiLevelType w:val="hybridMultilevel"/>
    <w:tmpl w:val="FF78630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D1384"/>
    <w:multiLevelType w:val="hybridMultilevel"/>
    <w:tmpl w:val="EB6C4D36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734A2"/>
    <w:multiLevelType w:val="hybridMultilevel"/>
    <w:tmpl w:val="E08A92F8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B64E9"/>
    <w:multiLevelType w:val="hybridMultilevel"/>
    <w:tmpl w:val="0414AB90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78736">
    <w:abstractNumId w:val="5"/>
  </w:num>
  <w:num w:numId="2" w16cid:durableId="501553687">
    <w:abstractNumId w:val="2"/>
  </w:num>
  <w:num w:numId="3" w16cid:durableId="1228807917">
    <w:abstractNumId w:val="0"/>
  </w:num>
  <w:num w:numId="4" w16cid:durableId="1884899747">
    <w:abstractNumId w:val="3"/>
  </w:num>
  <w:num w:numId="5" w16cid:durableId="1524709134">
    <w:abstractNumId w:val="4"/>
  </w:num>
  <w:num w:numId="6" w16cid:durableId="965433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68"/>
    <w:rsid w:val="000905F0"/>
    <w:rsid w:val="00112C91"/>
    <w:rsid w:val="00242B4F"/>
    <w:rsid w:val="00302F9E"/>
    <w:rsid w:val="0035493C"/>
    <w:rsid w:val="004E23CF"/>
    <w:rsid w:val="006D5216"/>
    <w:rsid w:val="00A80498"/>
    <w:rsid w:val="00C52040"/>
    <w:rsid w:val="00C62D14"/>
    <w:rsid w:val="00C6465A"/>
    <w:rsid w:val="00C80968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0EB79"/>
  <w15:chartTrackingRefBased/>
  <w15:docId w15:val="{77B3AB43-88D3-4FBB-A2DD-24B84788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968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9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9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9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9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9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9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9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9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9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9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9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968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C809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9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9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9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711</Words>
  <Characters>4192</Characters>
  <Application>Microsoft Office Word</Application>
  <DocSecurity>0</DocSecurity>
  <Lines>91</Lines>
  <Paragraphs>48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2026-09-03T08:37:00Z</dcterms:created>
  <dcterms:modified xsi:type="dcterms:W3CDTF">2026-09-03T08:40:00Z</dcterms:modified>
</cp:coreProperties>
</file>