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E7A5" w14:textId="77777777" w:rsidR="007F16A3" w:rsidRPr="00B82726" w:rsidRDefault="007F16A3" w:rsidP="007F16A3">
      <w:pPr>
        <w:spacing w:line="240" w:lineRule="auto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Supplementary appendix</w:t>
      </w:r>
    </w:p>
    <w:p w14:paraId="5EE94E9A" w14:textId="5BA93409" w:rsidR="007F16A3" w:rsidRPr="00FC4FA7" w:rsidRDefault="007F16A3" w:rsidP="007F16A3">
      <w:pPr>
        <w:spacing w:before="200" w:after="100" w:line="240" w:lineRule="auto"/>
        <w:rPr>
          <w:rFonts w:ascii="Times New Roman" w:eastAsia="Times New Roman" w:hAnsi="Times New Roman" w:cs="Times New Roman"/>
          <w:szCs w:val="22"/>
        </w:rPr>
      </w:pPr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>Figure S1: Nomogram of the simplified three-predictor model</w:t>
      </w:r>
    </w:p>
    <w:p w14:paraId="3779437C" w14:textId="77777777" w:rsidR="007F16A3" w:rsidRPr="00B82726" w:rsidRDefault="007F16A3" w:rsidP="007F16A3">
      <w:pPr>
        <w:spacing w:before="120" w:after="60" w:line="240" w:lineRule="auto"/>
        <w:jc w:val="center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noProof/>
          <w:szCs w:val="22"/>
        </w:rPr>
        <w:drawing>
          <wp:inline distT="0" distB="0" distL="0" distR="0" wp14:anchorId="14D7F642" wp14:editId="3C0F1034">
            <wp:extent cx="5334000" cy="3467100"/>
            <wp:effectExtent l="0" t="0" r="0" b="0"/>
            <wp:docPr id="1" name="Picture 1" descr="The image illustrates a graph with age (years) on the x-axis and various cognitive and physiological metrics (e.g., cognitive impairment, BUN levels, total points) on the y-axis, depicting their relationship and probabilities of postoperative delirium.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image illustrates a graph with age (years) on the x-axis and various cognitive and physiological metrics (e.g., cognitive impairment, BUN levels, total points) on the y-axis, depicting their relationship and probabilities of postoperative delirium.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EC835" w14:textId="6E8626B4" w:rsidR="007F16A3" w:rsidRPr="00BF4782" w:rsidRDefault="007F16A3" w:rsidP="007F16A3">
      <w:pPr>
        <w:spacing w:before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7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S1. </w:t>
      </w:r>
      <w:r w:rsidRPr="00BF4782">
        <w:rPr>
          <w:rFonts w:ascii="Times New Roman" w:eastAsia="Times New Roman" w:hAnsi="Times New Roman" w:cs="Times New Roman"/>
          <w:sz w:val="24"/>
          <w:szCs w:val="24"/>
        </w:rPr>
        <w:t>Nomogram of the simplified three-predictor model (age, cognitive impairment, BUN). Discrimination on temporal validation was equivalent to the full model (AUC 0</w:t>
      </w:r>
      <w:r w:rsidR="001A49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F4782">
        <w:rPr>
          <w:rFonts w:ascii="Times New Roman" w:eastAsia="Times New Roman" w:hAnsi="Times New Roman" w:cs="Times New Roman"/>
          <w:sz w:val="24"/>
          <w:szCs w:val="24"/>
        </w:rPr>
        <w:t>78; DeLong p</w:t>
      </w:r>
      <w:r w:rsidR="006F5E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782">
        <w:rPr>
          <w:rFonts w:ascii="Times New Roman" w:eastAsia="Times New Roman" w:hAnsi="Times New Roman" w:cs="Times New Roman"/>
          <w:sz w:val="24"/>
          <w:szCs w:val="24"/>
        </w:rPr>
        <w:t>=</w:t>
      </w:r>
      <w:r w:rsidR="006F5E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782">
        <w:rPr>
          <w:rFonts w:ascii="Times New Roman" w:eastAsia="Times New Roman" w:hAnsi="Times New Roman" w:cs="Times New Roman"/>
          <w:sz w:val="24"/>
          <w:szCs w:val="24"/>
        </w:rPr>
        <w:t>0</w:t>
      </w:r>
      <w:r w:rsidR="001A49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F4782">
        <w:rPr>
          <w:rFonts w:ascii="Times New Roman" w:eastAsia="Times New Roman" w:hAnsi="Times New Roman" w:cs="Times New Roman"/>
          <w:sz w:val="24"/>
          <w:szCs w:val="24"/>
        </w:rPr>
        <w:t>81).</w:t>
      </w:r>
    </w:p>
    <w:p w14:paraId="2B7A2BBC" w14:textId="77777777" w:rsidR="007F16A3" w:rsidRDefault="007F16A3" w:rsidP="007F16A3">
      <w:pPr>
        <w:spacing w:before="200" w:after="10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5FA55B6" w14:textId="3E284F62" w:rsidR="007F16A3" w:rsidRPr="00FC4FA7" w:rsidRDefault="007F16A3" w:rsidP="007F16A3">
      <w:pPr>
        <w:spacing w:before="200" w:after="100" w:line="240" w:lineRule="auto"/>
        <w:rPr>
          <w:rFonts w:ascii="Times New Roman" w:eastAsia="Times New Roman" w:hAnsi="Times New Roman" w:cs="Times New Roman"/>
          <w:szCs w:val="22"/>
        </w:rPr>
      </w:pPr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Figure S2: </w:t>
      </w:r>
      <w:proofErr w:type="spellStart"/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>Penalised</w:t>
      </w:r>
      <w:proofErr w:type="spellEnd"/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>-regression selection check</w:t>
      </w:r>
    </w:p>
    <w:p w14:paraId="4FB72752" w14:textId="77777777" w:rsidR="007F16A3" w:rsidRPr="00B82726" w:rsidRDefault="007F16A3" w:rsidP="007F16A3">
      <w:pPr>
        <w:spacing w:before="120" w:after="60" w:line="240" w:lineRule="auto"/>
        <w:jc w:val="center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noProof/>
          <w:szCs w:val="22"/>
        </w:rPr>
        <w:drawing>
          <wp:inline distT="0" distB="0" distL="0" distR="0" wp14:anchorId="28ED66A5" wp14:editId="368793EB">
            <wp:extent cx="5334000" cy="2667000"/>
            <wp:effectExtent l="0" t="0" r="0" b="0"/>
            <wp:docPr id="966442534" name="Picture 966442534" descr="The diagram consists of two parts: (A) shows a sequence of numbers with increasing values, and (B) presents a series of coefficients and a binomial deviance, with negative values indicating a decrease.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442534" name="Picture 966442534" descr="The diagram consists of two parts: (A) shows a sequence of numbers with increasing values, and (B) presents a series of coefficients and a binomial deviance, with negative values indicating a decrease.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C4676" w14:textId="77777777" w:rsidR="007F16A3" w:rsidRDefault="007F16A3" w:rsidP="007F16A3">
      <w:pPr>
        <w:spacing w:before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78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Figure S2. </w:t>
      </w:r>
      <w:r w:rsidRPr="00BF4782">
        <w:rPr>
          <w:rFonts w:ascii="Times New Roman" w:eastAsia="Times New Roman" w:hAnsi="Times New Roman" w:cs="Times New Roman"/>
          <w:sz w:val="24"/>
          <w:szCs w:val="24"/>
        </w:rPr>
        <w:t xml:space="preserve">Sensitivity check using LASSO </w:t>
      </w:r>
      <w:proofErr w:type="spellStart"/>
      <w:r w:rsidRPr="00BF4782">
        <w:rPr>
          <w:rFonts w:ascii="Times New Roman" w:eastAsia="Times New Roman" w:hAnsi="Times New Roman" w:cs="Times New Roman"/>
          <w:sz w:val="24"/>
          <w:szCs w:val="24"/>
        </w:rPr>
        <w:t>penalised</w:t>
      </w:r>
      <w:proofErr w:type="spellEnd"/>
      <w:r w:rsidRPr="00BF4782">
        <w:rPr>
          <w:rFonts w:ascii="Times New Roman" w:eastAsia="Times New Roman" w:hAnsi="Times New Roman" w:cs="Times New Roman"/>
          <w:sz w:val="24"/>
          <w:szCs w:val="24"/>
        </w:rPr>
        <w:t xml:space="preserve"> logistic regression. (A) Coefficient paths and (B) cross-validated binomial deviance versus –log(λ). </w:t>
      </w:r>
      <w:proofErr w:type="spellStart"/>
      <w:r w:rsidRPr="00BF4782">
        <w:rPr>
          <w:rFonts w:ascii="Times New Roman" w:eastAsia="Times New Roman" w:hAnsi="Times New Roman" w:cs="Times New Roman"/>
          <w:sz w:val="24"/>
          <w:szCs w:val="24"/>
        </w:rPr>
        <w:t>Penalised</w:t>
      </w:r>
      <w:proofErr w:type="spellEnd"/>
      <w:r w:rsidRPr="00BF4782">
        <w:rPr>
          <w:rFonts w:ascii="Times New Roman" w:eastAsia="Times New Roman" w:hAnsi="Times New Roman" w:cs="Times New Roman"/>
          <w:sz w:val="24"/>
          <w:szCs w:val="24"/>
        </w:rPr>
        <w:t xml:space="preserve"> screening consistently retained the strongest preoperative predictors (age, cognitive status, and BUN), supporting the prespecified core predictor set.</w:t>
      </w:r>
    </w:p>
    <w:p w14:paraId="40E899CD" w14:textId="77777777" w:rsidR="00B16868" w:rsidRPr="00BF4782" w:rsidRDefault="00B16868" w:rsidP="007F16A3">
      <w:pPr>
        <w:spacing w:before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1BE77" w14:textId="77777777" w:rsidR="00B16868" w:rsidRPr="00FC4FA7" w:rsidRDefault="00B16868" w:rsidP="00B16868">
      <w:pPr>
        <w:spacing w:before="200" w:after="100" w:line="240" w:lineRule="auto"/>
        <w:rPr>
          <w:rFonts w:ascii="Times New Roman" w:eastAsia="Times New Roman" w:hAnsi="Times New Roman" w:cs="Times New Roman"/>
          <w:b/>
          <w:bCs/>
          <w:szCs w:val="22"/>
        </w:rPr>
      </w:pPr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>Supplementary methods: full model equation</w:t>
      </w:r>
    </w:p>
    <w:p w14:paraId="5584A99B" w14:textId="77777777" w:rsidR="00B16868" w:rsidRPr="00B82726" w:rsidRDefault="00B16868" w:rsidP="00B16868">
      <w:pPr>
        <w:spacing w:after="140" w:line="480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The predicted probability of 7-day postoperative delirium from the final whole-cohort model is:</w:t>
      </w:r>
    </w:p>
    <w:p w14:paraId="5D6B78FF" w14:textId="77777777" w:rsidR="00B16868" w:rsidRPr="00B82726" w:rsidRDefault="00B16868" w:rsidP="00B16868">
      <w:pPr>
        <w:spacing w:after="80" w:line="240" w:lineRule="auto"/>
        <w:jc w:val="center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probability = 1 / (1 +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–L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),  where</w:t>
      </w:r>
      <w:proofErr w:type="gramEnd"/>
    </w:p>
    <w:p w14:paraId="7F0DB8BB" w14:textId="15EE086B" w:rsidR="00B16868" w:rsidRPr="00B82726" w:rsidRDefault="00B16868" w:rsidP="00B16868">
      <w:pPr>
        <w:spacing w:after="120" w:line="240" w:lineRule="auto"/>
        <w:jc w:val="center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L = –6</w:t>
      </w:r>
      <w:r w:rsidR="001A49EB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833 + 0</w:t>
      </w:r>
      <w:r w:rsidR="001A49EB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056×age(years) + 1</w:t>
      </w:r>
      <w:r w:rsidR="001A49EB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720×cognitive impairment + 0</w:t>
      </w:r>
      <w:r w:rsidR="001A49EB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028×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BUN(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mg/dL) – 0</w:t>
      </w:r>
      <w:r w:rsidR="001A49EB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243×albumin(g/dL) + 0</w:t>
      </w:r>
      <w:r w:rsidR="001A49EB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047×CFS</w:t>
      </w:r>
    </w:p>
    <w:p w14:paraId="4C74E5EE" w14:textId="77777777" w:rsidR="00B16868" w:rsidRPr="00B82726" w:rsidRDefault="00B16868" w:rsidP="00B16868">
      <w:pPr>
        <w:spacing w:after="120" w:line="240" w:lineRule="auto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17"/>
          <w:szCs w:val="17"/>
        </w:rPr>
        <w:t>Cognitive impairment = 1 if mild cognitive impairment or dementia, otherwise 0. BUN=blood urea nitrogen. CFS=Clinical Frailty Scale. This equation reproduces the nomogram (figure 5) and can be used for external validation.</w:t>
      </w:r>
    </w:p>
    <w:p w14:paraId="3BA5A903" w14:textId="77777777" w:rsidR="00B16868" w:rsidRDefault="00B16868" w:rsidP="00B16868">
      <w:pPr>
        <w:spacing w:before="200" w:after="100" w:line="240" w:lineRule="auto"/>
        <w:rPr>
          <w:rFonts w:ascii="Times New Roman" w:eastAsia="Times New Roman" w:hAnsi="Times New Roman" w:cs="Cordia New"/>
          <w:b/>
          <w:bCs/>
          <w:i/>
          <w:iCs/>
          <w:color w:val="1F3864"/>
          <w:sz w:val="23"/>
          <w:szCs w:val="23"/>
        </w:rPr>
      </w:pPr>
    </w:p>
    <w:p w14:paraId="5D51B1DA" w14:textId="29D3712C" w:rsidR="00B16868" w:rsidRPr="00FC4FA7" w:rsidRDefault="00B16868" w:rsidP="00B16868">
      <w:pPr>
        <w:spacing w:before="200" w:after="100" w:line="240" w:lineRule="auto"/>
        <w:rPr>
          <w:rFonts w:ascii="Times New Roman" w:eastAsia="Times New Roman" w:hAnsi="Times New Roman" w:cs="Times New Roman"/>
          <w:szCs w:val="22"/>
        </w:rPr>
      </w:pPr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>Table S1: Model discrimination in prespecified subgroups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1680"/>
        <w:gridCol w:w="1680"/>
        <w:gridCol w:w="2040"/>
      </w:tblGrid>
      <w:tr w:rsidR="00B16868" w:rsidRPr="00B82726" w14:paraId="5606336F" w14:textId="77777777" w:rsidTr="00AD3CBC">
        <w:trPr>
          <w:tblHeader/>
        </w:trPr>
        <w:tc>
          <w:tcPr>
            <w:tcW w:w="39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20E944" w14:textId="77777777" w:rsidR="00B16868" w:rsidRPr="00B82726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Subgroup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A18CD9" w14:textId="77777777" w:rsidR="00B16868" w:rsidRPr="00B82726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Patients, n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A5550C" w14:textId="77777777" w:rsidR="00B16868" w:rsidRPr="00B82726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Events, n (%)</w:t>
            </w:r>
          </w:p>
        </w:tc>
        <w:tc>
          <w:tcPr>
            <w:tcW w:w="204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BC7CA3" w14:textId="77777777" w:rsidR="00B16868" w:rsidRPr="00B82726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AUC</w:t>
            </w:r>
          </w:p>
        </w:tc>
      </w:tr>
      <w:tr w:rsidR="00B16868" w:rsidRPr="00B82726" w14:paraId="4F26E1F3" w14:textId="77777777" w:rsidTr="00AD3CBC">
        <w:tc>
          <w:tcPr>
            <w:tcW w:w="39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46F00855" w14:textId="77777777" w:rsidR="00B16868" w:rsidRPr="00B82726" w:rsidRDefault="00B16868" w:rsidP="00AD3CBC">
            <w:pPr>
              <w:spacing w:after="0" w:line="226" w:lineRule="auto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Women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017C8B03" w14:textId="77777777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790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21ED954F" w14:textId="23CBC12E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171 (21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204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3285B96A" w14:textId="62DD713A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B16868" w:rsidRPr="00B82726" w14:paraId="04B4333B" w14:textId="77777777" w:rsidTr="00AD3CBC">
        <w:tc>
          <w:tcPr>
            <w:tcW w:w="39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21B6FF95" w14:textId="77777777" w:rsidR="00B16868" w:rsidRPr="00B82726" w:rsidRDefault="00B16868" w:rsidP="00AD3CBC">
            <w:pPr>
              <w:spacing w:after="0" w:line="226" w:lineRule="auto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0477C043" w14:textId="77777777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0117889C" w14:textId="118A0325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 (27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204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7EE079F9" w14:textId="0DEB1AC9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B16868" w:rsidRPr="00B82726" w14:paraId="4E67898B" w14:textId="77777777" w:rsidTr="00AD3CBC">
        <w:tc>
          <w:tcPr>
            <w:tcW w:w="39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101E217F" w14:textId="77777777" w:rsidR="00B16868" w:rsidRPr="00B82726" w:rsidRDefault="00B16868" w:rsidP="00AD3CBC">
            <w:pPr>
              <w:spacing w:after="0" w:line="226" w:lineRule="auto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Normal cognition / subjective decline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6EF7CE6A" w14:textId="77777777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33B6AB13" w14:textId="3C6F791E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 (8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204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01CDC768" w14:textId="093BEA87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B16868" w:rsidRPr="00B82726" w14:paraId="7CA7E69F" w14:textId="77777777" w:rsidTr="00AD3CBC">
        <w:tc>
          <w:tcPr>
            <w:tcW w:w="39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75146C24" w14:textId="77777777" w:rsidR="00B16868" w:rsidRPr="00B82726" w:rsidRDefault="00B16868" w:rsidP="00AD3CBC">
            <w:pPr>
              <w:spacing w:after="0" w:line="226" w:lineRule="auto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Mild cognitive impairment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2B859F55" w14:textId="77777777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403E5C44" w14:textId="6AE7739B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 (28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204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3366751F" w14:textId="74801098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B16868" w:rsidRPr="00B82726" w14:paraId="2F6AE95E" w14:textId="77777777" w:rsidTr="00AD3CBC">
        <w:tc>
          <w:tcPr>
            <w:tcW w:w="39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50476316" w14:textId="77777777" w:rsidR="00B16868" w:rsidRPr="00B82726" w:rsidRDefault="00B16868" w:rsidP="00AD3CBC">
            <w:pPr>
              <w:spacing w:after="0" w:line="226" w:lineRule="auto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Dementia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5DB1309C" w14:textId="77777777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16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71A2C6E8" w14:textId="377964A5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 (43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204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36" w:type="dxa"/>
              <w:left w:w="80" w:type="dxa"/>
              <w:bottom w:w="36" w:type="dxa"/>
              <w:right w:w="80" w:type="dxa"/>
            </w:tcMar>
            <w:vAlign w:val="center"/>
          </w:tcPr>
          <w:p w14:paraId="0CB5A440" w14:textId="53C9C0B5" w:rsidR="00B16868" w:rsidRPr="00B82726" w:rsidRDefault="00B16868" w:rsidP="00AD3CBC">
            <w:pPr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</w:tbl>
    <w:p w14:paraId="338784E1" w14:textId="77777777" w:rsidR="00B16868" w:rsidRPr="00667D9D" w:rsidRDefault="00B16868" w:rsidP="00B16868">
      <w:pPr>
        <w:spacing w:after="12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67D9D">
        <w:rPr>
          <w:rFonts w:ascii="Times New Roman" w:eastAsia="Times New Roman" w:hAnsi="Times New Roman" w:cs="Times New Roman"/>
          <w:szCs w:val="22"/>
        </w:rPr>
        <w:t>AUC=area under the curve. Discrimination is preserved in both sexes. Within-stratum discrimination is lower because conditioning on cognitive status—the dominant predictor—removes its contribution; the model is intended for whole-population triage.</w:t>
      </w:r>
    </w:p>
    <w:p w14:paraId="71017B62" w14:textId="77777777" w:rsidR="00B16868" w:rsidRDefault="00B16868" w:rsidP="00B16868">
      <w:pPr>
        <w:spacing w:before="200" w:after="100" w:line="240" w:lineRule="auto"/>
        <w:rPr>
          <w:rFonts w:ascii="Times New Roman" w:eastAsia="Times New Roman" w:hAnsi="Times New Roman" w:cs="Cordia New"/>
          <w:b/>
          <w:bCs/>
          <w:i/>
          <w:iCs/>
          <w:color w:val="1F3864"/>
          <w:sz w:val="23"/>
          <w:szCs w:val="23"/>
        </w:rPr>
      </w:pPr>
    </w:p>
    <w:p w14:paraId="60E76206" w14:textId="2FA971CA" w:rsidR="00B16868" w:rsidRPr="00FC4FA7" w:rsidRDefault="00B16868" w:rsidP="00B16868">
      <w:pPr>
        <w:spacing w:before="200" w:after="10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Table S2: Coefficients of the </w:t>
      </w:r>
      <w:proofErr w:type="spellStart"/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>categorised</w:t>
      </w:r>
      <w:proofErr w:type="spellEnd"/>
      <w:r w:rsidRPr="00FC4FA7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whole-cohort model used to derive the integer point score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040"/>
        <w:gridCol w:w="2880"/>
        <w:gridCol w:w="1440"/>
      </w:tblGrid>
      <w:tr w:rsidR="00B16868" w14:paraId="08BA6427" w14:textId="77777777" w:rsidTr="00AD3CBC">
        <w:trPr>
          <w:tblHeader/>
        </w:trPr>
        <w:tc>
          <w:tcPr>
            <w:tcW w:w="5040" w:type="dxa"/>
            <w:shd w:val="clear" w:color="auto" w:fill="1F3864"/>
            <w:vAlign w:val="center"/>
          </w:tcPr>
          <w:p w14:paraId="27A87119" w14:textId="77777777" w:rsidR="00B16868" w:rsidRDefault="00B16868" w:rsidP="00AD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Predictor (category)</w:t>
            </w:r>
          </w:p>
        </w:tc>
        <w:tc>
          <w:tcPr>
            <w:tcW w:w="2880" w:type="dxa"/>
            <w:shd w:val="clear" w:color="auto" w:fill="1F3864"/>
            <w:vAlign w:val="center"/>
          </w:tcPr>
          <w:p w14:paraId="04079BA9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β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categorised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 xml:space="preserve"> whole-cohort model)</w:t>
            </w:r>
          </w:p>
        </w:tc>
        <w:tc>
          <w:tcPr>
            <w:tcW w:w="1440" w:type="dxa"/>
            <w:shd w:val="clear" w:color="auto" w:fill="1F3864"/>
            <w:vAlign w:val="center"/>
          </w:tcPr>
          <w:p w14:paraId="32EB5220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Integer points</w:t>
            </w:r>
          </w:p>
        </w:tc>
      </w:tr>
      <w:tr w:rsidR="00B16868" w14:paraId="2CE8E6E0" w14:textId="77777777" w:rsidTr="00AD3CBC">
        <w:tc>
          <w:tcPr>
            <w:tcW w:w="5040" w:type="dxa"/>
            <w:vAlign w:val="center"/>
          </w:tcPr>
          <w:p w14:paraId="71A0ED6E" w14:textId="77777777" w:rsidR="00B16868" w:rsidRDefault="00B16868" w:rsidP="00AD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Pre-existing cognitive impairment (MCI or dementia)</w:t>
            </w:r>
          </w:p>
        </w:tc>
        <w:tc>
          <w:tcPr>
            <w:tcW w:w="2880" w:type="dxa"/>
            <w:vAlign w:val="center"/>
          </w:tcPr>
          <w:p w14:paraId="45C176D1" w14:textId="665070A9" w:rsidR="00B16868" w:rsidRPr="002966B2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Cordia New"/>
                <w:sz w:val="20"/>
                <w:szCs w:val="20"/>
              </w:rPr>
            </w:pPr>
            <w:r>
              <w:rPr>
                <w:rFonts w:ascii="Times New Roman" w:eastAsia="Times New Roman" w:hAnsi="Times New Roman" w:cs="Cordia New"/>
                <w:sz w:val="20"/>
                <w:szCs w:val="20"/>
              </w:rPr>
              <w:t>1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Cordia New"/>
                <w:sz w:val="20"/>
                <w:szCs w:val="20"/>
              </w:rPr>
              <w:t>583</w:t>
            </w:r>
          </w:p>
        </w:tc>
        <w:tc>
          <w:tcPr>
            <w:tcW w:w="1440" w:type="dxa"/>
            <w:vAlign w:val="center"/>
          </w:tcPr>
          <w:p w14:paraId="29F81275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16868" w14:paraId="14B7409C" w14:textId="77777777" w:rsidTr="00AD3CBC">
        <w:tc>
          <w:tcPr>
            <w:tcW w:w="5040" w:type="dxa"/>
            <w:vAlign w:val="center"/>
          </w:tcPr>
          <w:p w14:paraId="7DEDE714" w14:textId="77777777" w:rsidR="00B16868" w:rsidRDefault="00B16868" w:rsidP="00AD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 75–84 years</w:t>
            </w:r>
          </w:p>
        </w:tc>
        <w:tc>
          <w:tcPr>
            <w:tcW w:w="2880" w:type="dxa"/>
            <w:vAlign w:val="center"/>
          </w:tcPr>
          <w:p w14:paraId="2AC6E3F3" w14:textId="6E906964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1440" w:type="dxa"/>
            <w:vAlign w:val="center"/>
          </w:tcPr>
          <w:p w14:paraId="2B23BA85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16868" w14:paraId="140C2088" w14:textId="77777777" w:rsidTr="00AD3CBC">
        <w:tc>
          <w:tcPr>
            <w:tcW w:w="5040" w:type="dxa"/>
            <w:vAlign w:val="center"/>
          </w:tcPr>
          <w:p w14:paraId="55364E4D" w14:textId="77777777" w:rsidR="00B16868" w:rsidRDefault="00B16868" w:rsidP="00AD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 ≥85 years</w:t>
            </w:r>
          </w:p>
        </w:tc>
        <w:tc>
          <w:tcPr>
            <w:tcW w:w="2880" w:type="dxa"/>
            <w:vAlign w:val="center"/>
          </w:tcPr>
          <w:p w14:paraId="1F66D191" w14:textId="5EF477A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40" w:type="dxa"/>
            <w:vAlign w:val="center"/>
          </w:tcPr>
          <w:p w14:paraId="4682693D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16868" w14:paraId="65961E98" w14:textId="77777777" w:rsidTr="00AD3CBC">
        <w:tc>
          <w:tcPr>
            <w:tcW w:w="5040" w:type="dxa"/>
            <w:vAlign w:val="center"/>
          </w:tcPr>
          <w:p w14:paraId="3048ACF1" w14:textId="77777777" w:rsidR="00B16868" w:rsidRDefault="00B16868" w:rsidP="00AD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BUN &gt;20 mg/dL</w:t>
            </w:r>
          </w:p>
        </w:tc>
        <w:tc>
          <w:tcPr>
            <w:tcW w:w="2880" w:type="dxa"/>
            <w:vAlign w:val="center"/>
          </w:tcPr>
          <w:p w14:paraId="6F1F617B" w14:textId="6C3C6162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440" w:type="dxa"/>
            <w:vAlign w:val="center"/>
          </w:tcPr>
          <w:p w14:paraId="21EB93E9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16868" w14:paraId="54DBFF77" w14:textId="77777777" w:rsidTr="00AD3CBC">
        <w:tc>
          <w:tcPr>
            <w:tcW w:w="5040" w:type="dxa"/>
            <w:vAlign w:val="center"/>
          </w:tcPr>
          <w:p w14:paraId="4B209BF6" w14:textId="77777777" w:rsidR="00B16868" w:rsidRDefault="00B16868" w:rsidP="00AD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Clinical Frailty Scale ≥5</w:t>
            </w:r>
          </w:p>
        </w:tc>
        <w:tc>
          <w:tcPr>
            <w:tcW w:w="2880" w:type="dxa"/>
            <w:vAlign w:val="center"/>
          </w:tcPr>
          <w:p w14:paraId="3D0C180A" w14:textId="7E088EDA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440" w:type="dxa"/>
            <w:vAlign w:val="center"/>
          </w:tcPr>
          <w:p w14:paraId="14031226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16868" w14:paraId="49DE582F" w14:textId="77777777" w:rsidTr="00AD3CBC">
        <w:tc>
          <w:tcPr>
            <w:tcW w:w="5040" w:type="dxa"/>
            <w:vAlign w:val="center"/>
          </w:tcPr>
          <w:p w14:paraId="16E452E6" w14:textId="7AA84C1B" w:rsidR="00B16868" w:rsidRDefault="00B16868" w:rsidP="00AD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Serum albumin &lt;3</w:t>
            </w:r>
            <w:r w:rsidR="001A49E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g/dL (reference unit)</w:t>
            </w:r>
          </w:p>
        </w:tc>
        <w:tc>
          <w:tcPr>
            <w:tcW w:w="2880" w:type="dxa"/>
            <w:vAlign w:val="center"/>
          </w:tcPr>
          <w:p w14:paraId="504CECCA" w14:textId="37D688FA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440" w:type="dxa"/>
            <w:vAlign w:val="center"/>
          </w:tcPr>
          <w:p w14:paraId="3224D3CE" w14:textId="77777777" w:rsidR="00B16868" w:rsidRDefault="00B16868" w:rsidP="00AD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71E9CE73" w14:textId="40C2ABD3" w:rsidR="00B16868" w:rsidRPr="00A02086" w:rsidRDefault="00B16868" w:rsidP="00B16868">
      <w:pPr>
        <w:spacing w:after="14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A02086">
        <w:rPr>
          <w:rFonts w:ascii="Times New Roman" w:eastAsia="Times New Roman" w:hAnsi="Times New Roman" w:cs="Times New Roman"/>
          <w:szCs w:val="22"/>
        </w:rPr>
        <w:t xml:space="preserve">Coefficients are from a logistic-regression model refitted on the whole cohort (n=1020) with predictors entered at the </w:t>
      </w:r>
      <w:proofErr w:type="spellStart"/>
      <w:r w:rsidRPr="00A02086">
        <w:rPr>
          <w:rFonts w:ascii="Times New Roman" w:eastAsia="Times New Roman" w:hAnsi="Times New Roman" w:cs="Times New Roman"/>
          <w:szCs w:val="22"/>
        </w:rPr>
        <w:t>categorised</w:t>
      </w:r>
      <w:proofErr w:type="spellEnd"/>
      <w:r w:rsidRPr="00A02086">
        <w:rPr>
          <w:rFonts w:ascii="Times New Roman" w:eastAsia="Times New Roman" w:hAnsi="Times New Roman" w:cs="Times New Roman"/>
          <w:szCs w:val="22"/>
        </w:rPr>
        <w:t xml:space="preserve"> thresholds shown (age reference &lt;75 years). Integer points were obtained by dividing each category’s coefficient by the smallest coefficient (serum albumin &lt;3</w:t>
      </w:r>
      <w:r w:rsidR="001A49EB" w:rsidRPr="00A02086">
        <w:rPr>
          <w:rFonts w:ascii="Times New Roman" w:eastAsia="Times New Roman" w:hAnsi="Times New Roman" w:cs="Times New Roman"/>
          <w:szCs w:val="22"/>
        </w:rPr>
        <w:t>.</w:t>
      </w:r>
      <w:r w:rsidRPr="00A02086">
        <w:rPr>
          <w:rFonts w:ascii="Times New Roman" w:eastAsia="Times New Roman" w:hAnsi="Times New Roman" w:cs="Times New Roman"/>
          <w:szCs w:val="22"/>
        </w:rPr>
        <w:t>5 g/dL) and rounding to the nearest integer; the resulting points reproduce table 5.</w:t>
      </w:r>
      <w:r w:rsidRPr="00A02086">
        <w:rPr>
          <w:sz w:val="28"/>
          <w:szCs w:val="36"/>
        </w:rPr>
        <w:t xml:space="preserve"> </w:t>
      </w:r>
      <w:r w:rsidRPr="00A02086">
        <w:rPr>
          <w:rFonts w:ascii="Times New Roman" w:eastAsia="Times New Roman" w:hAnsi="Times New Roman" w:cs="Times New Roman"/>
          <w:szCs w:val="22"/>
        </w:rPr>
        <w:t>The model intercept was −3</w:t>
      </w:r>
      <w:r w:rsidR="001A49EB" w:rsidRPr="00A02086">
        <w:rPr>
          <w:rFonts w:ascii="Times New Roman" w:eastAsia="Times New Roman" w:hAnsi="Times New Roman" w:cs="Times New Roman"/>
          <w:szCs w:val="22"/>
        </w:rPr>
        <w:t>.</w:t>
      </w:r>
      <w:r w:rsidRPr="00A02086">
        <w:rPr>
          <w:rFonts w:ascii="Times New Roman" w:eastAsia="Times New Roman" w:hAnsi="Times New Roman" w:cs="Times New Roman"/>
          <w:szCs w:val="22"/>
        </w:rPr>
        <w:t>676. BUN=blood urea nitrogen. CFS=Clinical Frailty Scale. MCI=mild cognitive impairment.</w:t>
      </w:r>
    </w:p>
    <w:p w14:paraId="26104EA1" w14:textId="77777777" w:rsidR="004E10CC" w:rsidRDefault="004E10CC" w:rsidP="00B16868">
      <w:pPr>
        <w:spacing w:before="240" w:after="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30E61" w14:textId="77777777" w:rsidR="004E10CC" w:rsidRDefault="004E10CC" w:rsidP="00B16868">
      <w:pPr>
        <w:spacing w:before="240" w:after="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207A4" w14:textId="235B52A4" w:rsidR="00B16868" w:rsidRDefault="00B16868" w:rsidP="00B16868">
      <w:pPr>
        <w:spacing w:before="240" w:after="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93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S3: Baseline characteristics of the development and temporal-validation cohorts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000"/>
        <w:gridCol w:w="2000"/>
        <w:gridCol w:w="1760"/>
      </w:tblGrid>
      <w:tr w:rsidR="00B16868" w14:paraId="48B5B4A8" w14:textId="77777777" w:rsidTr="00AD3CBC">
        <w:trPr>
          <w:tblHeader/>
        </w:trPr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BEDC7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  <w:t>Characteristic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DC4E8" w14:textId="77777777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  <w:t>Development (n=593)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7DB6A" w14:textId="77777777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  <w:t>Validation (n=427)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930E6" w14:textId="77777777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  <w:t>p value</w:t>
            </w:r>
          </w:p>
        </w:tc>
      </w:tr>
      <w:tr w:rsidR="00B16868" w14:paraId="19AA274F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06758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Age, years, mean (SD)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9A4C4" w14:textId="30889E93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81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 (7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2A82E" w14:textId="263B4AE4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81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 (7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6)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AB04D" w14:textId="73A93AD2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</w:tr>
      <w:tr w:rsidR="00B16868" w14:paraId="7FB6CDE1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2B10E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Male sex, n (%)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3F3821" w14:textId="168EDA91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133 (22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94639" w14:textId="64F875DD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97 (22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7%)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7B27B" w14:textId="53A9BCF8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97</w:t>
            </w:r>
          </w:p>
        </w:tc>
      </w:tr>
      <w:tr w:rsidR="00B16868" w14:paraId="08DF6604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52F98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Cognitive impairment (MCI or dementia), n (%)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FA1A1" w14:textId="2CA4D816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260 (43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854F0" w14:textId="39773F37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231 (54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1%)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F3E8C" w14:textId="39553F23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&lt;0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001</w:t>
            </w:r>
          </w:p>
        </w:tc>
      </w:tr>
      <w:tr w:rsidR="00B16868" w14:paraId="67B9D797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9632B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Clinical Frailty Scale ≥5, n (%)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E5FE8" w14:textId="15E6FA8D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369 (62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227B7" w14:textId="3E4B4ADE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286 (67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0%)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A688E" w14:textId="0783D38D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</w:tr>
      <w:tr w:rsidR="00B16868" w14:paraId="71E8E72E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0AB0C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ASA class ≥3, n (%)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EDA7A" w14:textId="24423BE8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358 (60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06279" w14:textId="6AE92367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236 (55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3%)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E81DE" w14:textId="585B0494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</w:tr>
      <w:tr w:rsidR="00B16868" w14:paraId="75BE1048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9BF22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BUN, mg/dL, median (IQR)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632BA" w14:textId="0460DFA1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17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 (13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0–22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4C5F7" w14:textId="3B18CA78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17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 (13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6–23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B57A5" w14:textId="703189E5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42</w:t>
            </w:r>
          </w:p>
        </w:tc>
      </w:tr>
      <w:tr w:rsidR="00B16868" w14:paraId="05701572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394F7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BUN &gt;20 mg/dL, n (%)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6967B" w14:textId="5D84DEAB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219 (36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7C2D9" w14:textId="54D2D81E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167 (39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1%)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AFAB1" w14:textId="6EC051DF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52</w:t>
            </w:r>
          </w:p>
        </w:tc>
      </w:tr>
      <w:tr w:rsidR="00B16868" w14:paraId="3286B72B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37248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Albumin, g/dL, mean (SD)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41305" w14:textId="26B9F734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 (0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A58A5" w14:textId="7BF8A624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7 (0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783C4" w14:textId="6D30D2A0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08</w:t>
            </w:r>
          </w:p>
        </w:tc>
      </w:tr>
      <w:tr w:rsidR="00B16868" w14:paraId="527C7415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DB29A" w14:textId="6545E76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Albumin &lt;3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 g/dL, n (%)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9BC4F" w14:textId="2055B181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145 (24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A1CC2" w14:textId="6E268DA9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110 (25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8%)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E1445" w14:textId="4CE2455D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69</w:t>
            </w:r>
          </w:p>
        </w:tc>
      </w:tr>
      <w:tr w:rsidR="00B16868" w14:paraId="61BC8FAF" w14:textId="77777777" w:rsidTr="00AD3CBC"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E1B61" w14:textId="77777777" w:rsidR="00B16868" w:rsidRDefault="00B16868" w:rsidP="00AD3CBC">
            <w:pPr>
              <w:spacing w:after="0" w:line="23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Delirium within 7 days, n (%)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D123B" w14:textId="512436C2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124 (20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9%)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151E7" w14:textId="6C0D0997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109 (25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5%)</w:t>
            </w:r>
          </w:p>
        </w:tc>
        <w:tc>
          <w:tcPr>
            <w:tcW w:w="17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FD720" w14:textId="6A0D4A21" w:rsidR="00B16868" w:rsidRDefault="00B16868" w:rsidP="00AD3CBC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1A49EB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</w:tr>
    </w:tbl>
    <w:p w14:paraId="19E11B19" w14:textId="744C0248" w:rsidR="00B16868" w:rsidRPr="004E10CC" w:rsidRDefault="00B16868" w:rsidP="00B16868">
      <w:pPr>
        <w:spacing w:before="60" w:after="120" w:line="240" w:lineRule="auto"/>
        <w:rPr>
          <w:rFonts w:ascii="Times New Roman" w:hAnsi="Times New Roman" w:cs="Times New Roman"/>
          <w:iCs/>
          <w:sz w:val="32"/>
          <w:szCs w:val="32"/>
        </w:rPr>
      </w:pPr>
      <w:r w:rsidRPr="004E10CC">
        <w:rPr>
          <w:rFonts w:ascii="Times New Roman" w:hAnsi="Times New Roman" w:cs="Times New Roman"/>
          <w:iCs/>
          <w:szCs w:val="22"/>
        </w:rPr>
        <w:t>Data are mean (SD), median (IQR), or n (%). p values are from the t test, Mann–Whitney U test, or χ² test as appropriate. The validation cohort had a higher prevalence of pre-existing cognitive impairment (54</w:t>
      </w:r>
      <w:r w:rsidR="001A49EB" w:rsidRPr="004E10CC">
        <w:rPr>
          <w:rFonts w:ascii="Times New Roman" w:hAnsi="Times New Roman" w:cs="Times New Roman"/>
          <w:iCs/>
          <w:szCs w:val="22"/>
        </w:rPr>
        <w:t>.</w:t>
      </w:r>
      <w:r w:rsidRPr="004E10CC">
        <w:rPr>
          <w:rFonts w:ascii="Times New Roman" w:hAnsi="Times New Roman" w:cs="Times New Roman"/>
          <w:iCs/>
          <w:szCs w:val="22"/>
        </w:rPr>
        <w:t>1% vs 43</w:t>
      </w:r>
      <w:r w:rsidR="001A49EB" w:rsidRPr="004E10CC">
        <w:rPr>
          <w:rFonts w:ascii="Times New Roman" w:hAnsi="Times New Roman" w:cs="Times New Roman"/>
          <w:iCs/>
          <w:szCs w:val="22"/>
        </w:rPr>
        <w:t>.</w:t>
      </w:r>
      <w:r w:rsidRPr="004E10CC">
        <w:rPr>
          <w:rFonts w:ascii="Times New Roman" w:hAnsi="Times New Roman" w:cs="Times New Roman"/>
          <w:iCs/>
          <w:szCs w:val="22"/>
        </w:rPr>
        <w:t>8%; p</w:t>
      </w:r>
      <w:r w:rsidR="00667D9D">
        <w:rPr>
          <w:rFonts w:ascii="Times New Roman" w:hAnsi="Times New Roman" w:cs="Times New Roman"/>
          <w:iCs/>
          <w:szCs w:val="22"/>
        </w:rPr>
        <w:t xml:space="preserve"> </w:t>
      </w:r>
      <w:r w:rsidRPr="004E10CC">
        <w:rPr>
          <w:rFonts w:ascii="Times New Roman" w:hAnsi="Times New Roman" w:cs="Times New Roman"/>
          <w:iCs/>
          <w:szCs w:val="22"/>
        </w:rPr>
        <w:t>&lt;0</w:t>
      </w:r>
      <w:r w:rsidR="001A49EB" w:rsidRPr="004E10CC">
        <w:rPr>
          <w:rFonts w:ascii="Times New Roman" w:hAnsi="Times New Roman" w:cs="Times New Roman"/>
          <w:iCs/>
          <w:szCs w:val="22"/>
        </w:rPr>
        <w:t>.</w:t>
      </w:r>
      <w:r w:rsidRPr="004E10CC">
        <w:rPr>
          <w:rFonts w:ascii="Times New Roman" w:hAnsi="Times New Roman" w:cs="Times New Roman"/>
          <w:iCs/>
          <w:szCs w:val="22"/>
        </w:rPr>
        <w:t>001); the difference in 7-day delirium incidence was not statistically significant (25</w:t>
      </w:r>
      <w:r w:rsidR="001A49EB" w:rsidRPr="004E10CC">
        <w:rPr>
          <w:rFonts w:ascii="Times New Roman" w:hAnsi="Times New Roman" w:cs="Times New Roman"/>
          <w:iCs/>
          <w:szCs w:val="22"/>
        </w:rPr>
        <w:t>.</w:t>
      </w:r>
      <w:r w:rsidRPr="004E10CC">
        <w:rPr>
          <w:rFonts w:ascii="Times New Roman" w:hAnsi="Times New Roman" w:cs="Times New Roman"/>
          <w:iCs/>
          <w:szCs w:val="22"/>
        </w:rPr>
        <w:t>5% vs 20</w:t>
      </w:r>
      <w:r w:rsidR="001A49EB" w:rsidRPr="004E10CC">
        <w:rPr>
          <w:rFonts w:ascii="Times New Roman" w:hAnsi="Times New Roman" w:cs="Times New Roman"/>
          <w:iCs/>
          <w:szCs w:val="22"/>
        </w:rPr>
        <w:t>.</w:t>
      </w:r>
      <w:r w:rsidRPr="004E10CC">
        <w:rPr>
          <w:rFonts w:ascii="Times New Roman" w:hAnsi="Times New Roman" w:cs="Times New Roman"/>
          <w:iCs/>
          <w:szCs w:val="22"/>
        </w:rPr>
        <w:t>9%; p</w:t>
      </w:r>
      <w:r w:rsidR="00667D9D">
        <w:rPr>
          <w:rFonts w:ascii="Times New Roman" w:hAnsi="Times New Roman" w:cs="Times New Roman"/>
          <w:iCs/>
          <w:szCs w:val="22"/>
        </w:rPr>
        <w:t xml:space="preserve"> </w:t>
      </w:r>
      <w:r w:rsidRPr="004E10CC">
        <w:rPr>
          <w:rFonts w:ascii="Times New Roman" w:hAnsi="Times New Roman" w:cs="Times New Roman"/>
          <w:iCs/>
          <w:szCs w:val="22"/>
        </w:rPr>
        <w:t>=</w:t>
      </w:r>
      <w:r w:rsidR="00667D9D">
        <w:rPr>
          <w:rFonts w:ascii="Times New Roman" w:hAnsi="Times New Roman" w:cs="Times New Roman"/>
          <w:iCs/>
          <w:szCs w:val="22"/>
        </w:rPr>
        <w:t xml:space="preserve"> </w:t>
      </w:r>
      <w:r w:rsidRPr="004E10CC">
        <w:rPr>
          <w:rFonts w:ascii="Times New Roman" w:hAnsi="Times New Roman" w:cs="Times New Roman"/>
          <w:iCs/>
          <w:szCs w:val="22"/>
        </w:rPr>
        <w:t>0</w:t>
      </w:r>
      <w:r w:rsidR="001A49EB" w:rsidRPr="004E10CC">
        <w:rPr>
          <w:rFonts w:ascii="Times New Roman" w:hAnsi="Times New Roman" w:cs="Times New Roman"/>
          <w:iCs/>
          <w:szCs w:val="22"/>
        </w:rPr>
        <w:t>.</w:t>
      </w:r>
      <w:r w:rsidRPr="004E10CC">
        <w:rPr>
          <w:rFonts w:ascii="Times New Roman" w:hAnsi="Times New Roman" w:cs="Times New Roman"/>
          <w:iCs/>
          <w:szCs w:val="22"/>
        </w:rPr>
        <w:t>10).</w:t>
      </w:r>
    </w:p>
    <w:p w14:paraId="6BD93E7C" w14:textId="77777777" w:rsidR="00B16868" w:rsidRDefault="00B16868" w:rsidP="00B16868">
      <w:pPr>
        <w:spacing w:line="480" w:lineRule="auto"/>
        <w:jc w:val="both"/>
        <w:rPr>
          <w:rFonts w:asciiTheme="majorBidi" w:hAnsiTheme="majorBidi" w:cs="Cordia New"/>
          <w:sz w:val="24"/>
          <w:szCs w:val="24"/>
        </w:rPr>
      </w:pPr>
    </w:p>
    <w:p w14:paraId="083F01ED" w14:textId="77777777" w:rsidR="00B16868" w:rsidRDefault="00B16868" w:rsidP="00B16868">
      <w:pPr>
        <w:spacing w:line="240" w:lineRule="auto"/>
        <w:jc w:val="both"/>
        <w:rPr>
          <w:rFonts w:asciiTheme="majorBidi" w:hAnsiTheme="majorBidi" w:cs="Cordia New"/>
          <w:sz w:val="24"/>
          <w:szCs w:val="24"/>
        </w:rPr>
      </w:pPr>
    </w:p>
    <w:p w14:paraId="7439A3B5" w14:textId="77777777" w:rsidR="00B16868" w:rsidRDefault="00B16868" w:rsidP="00B16868"/>
    <w:p w14:paraId="6ACEED54" w14:textId="77777777" w:rsidR="0076746A" w:rsidRDefault="0076746A"/>
    <w:sectPr w:rsidR="0076746A" w:rsidSect="007F16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3"/>
    <w:rsid w:val="001A49EB"/>
    <w:rsid w:val="004437C1"/>
    <w:rsid w:val="00454A0F"/>
    <w:rsid w:val="004E10CC"/>
    <w:rsid w:val="00667D9D"/>
    <w:rsid w:val="006F5E62"/>
    <w:rsid w:val="007014E3"/>
    <w:rsid w:val="0076746A"/>
    <w:rsid w:val="007F16A3"/>
    <w:rsid w:val="00A02086"/>
    <w:rsid w:val="00B16868"/>
    <w:rsid w:val="00D6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97140"/>
  <w15:chartTrackingRefBased/>
  <w15:docId w15:val="{F657E145-813C-4892-942D-1503580C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6A3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16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F16A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3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1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Unchana Sura-amonrattana</dc:creator>
  <cp:keywords/>
  <dc:description/>
  <cp:lastModifiedBy>Unchana Sura-amonrattana</cp:lastModifiedBy>
  <cp:revision>9</cp:revision>
  <dcterms:created xsi:type="dcterms:W3CDTF">2026-07-29T12:56:00Z</dcterms:created>
  <dcterms:modified xsi:type="dcterms:W3CDTF">2026-07-29T13:11:00Z</dcterms:modified>
</cp:coreProperties>
</file>