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9E1A0C" w14:textId="77777777" w:rsidR="00E957E7" w:rsidRDefault="00E957E7" w:rsidP="00E957E7"/>
    <w:p w14:paraId="2959E9BF" w14:textId="77777777" w:rsidR="00E957E7" w:rsidRDefault="00E957E7" w:rsidP="00E957E7"/>
    <w:p w14:paraId="7968FE61" w14:textId="77777777" w:rsidR="00E957E7" w:rsidRDefault="00E957E7" w:rsidP="00E957E7">
      <w:r>
        <w:rPr>
          <w:noProof/>
        </w:rPr>
        <w:drawing>
          <wp:inline distT="0" distB="0" distL="0" distR="0" wp14:anchorId="4E401EDA" wp14:editId="0CEC789A">
            <wp:extent cx="7787539" cy="5032457"/>
            <wp:effectExtent l="0" t="0" r="0" b="0"/>
            <wp:docPr id="1021370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370419" name="Picture 10213704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463" cy="504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3CB35" w14:textId="77777777" w:rsidR="00E957E7" w:rsidRPr="00031A8E" w:rsidRDefault="00E957E7" w:rsidP="00E957E7">
      <w:r w:rsidRPr="00031A8E">
        <w:t xml:space="preserve"> </w:t>
      </w:r>
      <w:r w:rsidRPr="00917076">
        <w:rPr>
          <w:b/>
          <w:bCs/>
        </w:rPr>
        <w:t>Supplementary Figure 1</w:t>
      </w:r>
      <w:r w:rsidRPr="00031A8E">
        <w:t xml:space="preserve">. </w:t>
      </w:r>
      <w:r>
        <w:t>Subgroup</w:t>
      </w:r>
      <w:r w:rsidRPr="005571AD">
        <w:t xml:space="preserve"> analyses for the metabolome-wide associations of </w:t>
      </w:r>
      <w:r>
        <w:t>animal and plant protein intake. a) Associations with animal protein intake by baseline age. b) Associations with animal protein intake by sex. c) Associations with animal protein intake by case</w:t>
      </w:r>
      <w:r w:rsidRPr="00167DAC">
        <w:t>/control status</w:t>
      </w:r>
      <w:r>
        <w:t>. d) Associations with plant protein intake by baseline age. e) Associations with plant protein intake by sex. f) Associations with plant protein intake by case</w:t>
      </w:r>
      <w:r w:rsidRPr="00167DAC">
        <w:t>/control status</w:t>
      </w:r>
      <w:r>
        <w:t>.</w:t>
      </w:r>
    </w:p>
    <w:p w14:paraId="62C78AFE" w14:textId="77777777" w:rsidR="00E957E7" w:rsidRDefault="00E957E7" w:rsidP="00E957E7">
      <w:pPr>
        <w:sectPr w:rsidR="00E957E7" w:rsidSect="00E957E7">
          <w:footerReference w:type="even" r:id="rId5"/>
          <w:footerReference w:type="default" r:id="rId6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B87ACF">
        <w:t xml:space="preserve">p &lt; 0.05 and </w:t>
      </w:r>
      <w:r w:rsidRPr="00B87ACF">
        <w:rPr>
          <w:rFonts w:ascii="Cambria Math" w:hAnsi="Cambria Math" w:cs="Cambria Math"/>
        </w:rPr>
        <w:t>∗∗</w:t>
      </w:r>
      <w:r w:rsidRPr="00B87ACF">
        <w:t>p &lt; 0.001.</w:t>
      </w:r>
    </w:p>
    <w:p w14:paraId="1C2C0AD7" w14:textId="77777777" w:rsidR="00E957E7" w:rsidRDefault="00E957E7" w:rsidP="00E957E7"/>
    <w:p w14:paraId="60A8A867" w14:textId="77777777" w:rsidR="00E957E7" w:rsidRDefault="00E957E7" w:rsidP="00E957E7">
      <w:r>
        <w:rPr>
          <w:noProof/>
          <w14:ligatures w14:val="standardContextual"/>
        </w:rPr>
        <w:drawing>
          <wp:inline distT="0" distB="0" distL="0" distR="0" wp14:anchorId="66DB5288" wp14:editId="06FA1A27">
            <wp:extent cx="5016500" cy="4357280"/>
            <wp:effectExtent l="0" t="0" r="0" b="0"/>
            <wp:docPr id="4962815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281556" name="Graphic 496281556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758" cy="437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17081" w14:textId="77777777" w:rsidR="00E957E7" w:rsidRPr="00F3216E" w:rsidRDefault="00E957E7" w:rsidP="00E957E7">
      <w:r w:rsidRPr="0082192C">
        <w:rPr>
          <w:b/>
          <w:bCs/>
        </w:rPr>
        <w:t xml:space="preserve">Supplementary Figure 2. </w:t>
      </w:r>
      <w:r>
        <w:t>Metabolome-wide c</w:t>
      </w:r>
      <w:r w:rsidRPr="00331246">
        <w:t>orrelation</w:t>
      </w:r>
      <w:r w:rsidRPr="001D5593">
        <w:t xml:space="preserve"> between </w:t>
      </w:r>
      <w:r w:rsidRPr="001D5593">
        <w:rPr>
          <w:lang w:val="el-GR"/>
        </w:rPr>
        <w:t>β</w:t>
      </w:r>
      <w:r w:rsidRPr="001D5593">
        <w:t xml:space="preserve"> coefficients for individual metabolites and their associations with plant protein and animal protein intake</w:t>
      </w:r>
      <w:r>
        <w:t>.</w:t>
      </w:r>
    </w:p>
    <w:p w14:paraId="6C55CCB8" w14:textId="77777777" w:rsidR="00E957E7" w:rsidRPr="00EB09F2" w:rsidRDefault="00E957E7" w:rsidP="00E957E7">
      <w:r w:rsidRPr="00EB09F2">
        <w:t xml:space="preserve">Beta coefficients are from multivariable linear regression </w:t>
      </w:r>
      <w:r w:rsidRPr="00DC69FF">
        <w:t>stratified</w:t>
      </w:r>
      <w:r w:rsidRPr="00B87ACF">
        <w:t xml:space="preserve"> for </w:t>
      </w:r>
      <w:r w:rsidRPr="00DC69FF">
        <w:rPr>
          <w:lang w:val="en-CA"/>
        </w:rPr>
        <w:t>age,</w:t>
      </w:r>
      <w:r w:rsidRPr="00DC69FF">
        <w:t xml:space="preserve"> study cohorts, original substudies and the case/control status within the original substudy, and adjusted for fasting status, ethnicity, multivitamin use, diabetes, hypertension, antihypertensive medication use, hypercholesterolemia, lipid-lowering medication use, total energy intake, BMI, alcohol intake, modified AHEI, smoking and physical activity level.</w:t>
      </w:r>
      <w:r>
        <w:t xml:space="preserve"> </w:t>
      </w:r>
      <w:r w:rsidRPr="00EB09F2">
        <w:t>Pink dots represent metabolites that are significantly associated with both animal and plant protein intake after Bonferroni correction (</w:t>
      </w:r>
      <w:r w:rsidRPr="00EB09F2">
        <w:rPr>
          <w:i/>
          <w:iCs/>
        </w:rPr>
        <w:t>p</w:t>
      </w:r>
      <w:r w:rsidRPr="00EB09F2">
        <w:t>&lt;0.05). Grey dots are non-significant.</w:t>
      </w:r>
    </w:p>
    <w:p w14:paraId="329B901A" w14:textId="77777777" w:rsidR="00E957E7" w:rsidRPr="0082192C" w:rsidRDefault="00E957E7" w:rsidP="00E957E7">
      <w:pPr>
        <w:rPr>
          <w:b/>
          <w:bCs/>
        </w:rPr>
      </w:pPr>
    </w:p>
    <w:p w14:paraId="14F40672" w14:textId="77777777" w:rsidR="00E957E7" w:rsidRDefault="00E957E7" w:rsidP="00E957E7"/>
    <w:p w14:paraId="70A80473" w14:textId="77777777" w:rsidR="00E957E7" w:rsidRDefault="00E957E7" w:rsidP="00E957E7">
      <w:pPr>
        <w:sectPr w:rsidR="00E957E7" w:rsidSect="00E957E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131"/>
        <w:gridCol w:w="2051"/>
        <w:gridCol w:w="1478"/>
        <w:gridCol w:w="1863"/>
        <w:gridCol w:w="1488"/>
      </w:tblGrid>
      <w:tr w:rsidR="00E957E7" w:rsidRPr="00F64D5F" w14:paraId="453AC2B3" w14:textId="77777777" w:rsidTr="001E1503">
        <w:tc>
          <w:tcPr>
            <w:tcW w:w="9011" w:type="dxa"/>
            <w:gridSpan w:val="5"/>
          </w:tcPr>
          <w:p w14:paraId="78BFA317" w14:textId="77777777" w:rsidR="00E957E7" w:rsidRPr="000D5E86" w:rsidRDefault="00E957E7" w:rsidP="001E1503">
            <w:pPr>
              <w:rPr>
                <w:b/>
                <w:bCs/>
              </w:rPr>
            </w:pPr>
            <w:r w:rsidRPr="000D5E86">
              <w:rPr>
                <w:b/>
                <w:bCs/>
              </w:rPr>
              <w:lastRenderedPageBreak/>
              <w:t xml:space="preserve">Supplementary Table 1. Associations of the self-reported plant protein intake with T2D in NHS, NHSII, HPFS, and WHI. </w:t>
            </w:r>
          </w:p>
          <w:p w14:paraId="6AE0982C" w14:textId="77777777" w:rsidR="00E957E7" w:rsidRPr="00F64D5F" w:rsidRDefault="00E957E7" w:rsidP="001E1503">
            <w:pPr>
              <w:rPr>
                <w:b/>
                <w:bCs/>
              </w:rPr>
            </w:pPr>
          </w:p>
        </w:tc>
      </w:tr>
      <w:tr w:rsidR="00E957E7" w:rsidRPr="00F64D5F" w14:paraId="475077AB" w14:textId="77777777" w:rsidTr="001E1503">
        <w:tc>
          <w:tcPr>
            <w:tcW w:w="2131" w:type="dxa"/>
          </w:tcPr>
          <w:p w14:paraId="7A4C2A76" w14:textId="77777777" w:rsidR="00E957E7" w:rsidRPr="00F64D5F" w:rsidRDefault="00E957E7" w:rsidP="001E1503"/>
        </w:tc>
        <w:tc>
          <w:tcPr>
            <w:tcW w:w="3529" w:type="dxa"/>
            <w:gridSpan w:val="2"/>
          </w:tcPr>
          <w:p w14:paraId="5705DE1D" w14:textId="77777777" w:rsidR="00E957E7" w:rsidRPr="00F64D5F" w:rsidRDefault="00E957E7" w:rsidP="001E1503">
            <w:pPr>
              <w:jc w:val="center"/>
            </w:pPr>
            <w:r w:rsidRPr="00F64D5F">
              <w:t>NHS, NHSII, HPFS</w:t>
            </w:r>
          </w:p>
        </w:tc>
        <w:tc>
          <w:tcPr>
            <w:tcW w:w="3351" w:type="dxa"/>
            <w:gridSpan w:val="2"/>
          </w:tcPr>
          <w:p w14:paraId="1726D1EF" w14:textId="77777777" w:rsidR="00E957E7" w:rsidRPr="00F64D5F" w:rsidRDefault="00E957E7" w:rsidP="001E1503">
            <w:pPr>
              <w:jc w:val="center"/>
            </w:pPr>
            <w:r>
              <w:t>WHI</w:t>
            </w:r>
          </w:p>
        </w:tc>
      </w:tr>
      <w:tr w:rsidR="00E957E7" w:rsidRPr="00F64D5F" w14:paraId="721E4BEC" w14:textId="77777777" w:rsidTr="001E1503">
        <w:tc>
          <w:tcPr>
            <w:tcW w:w="2131" w:type="dxa"/>
          </w:tcPr>
          <w:p w14:paraId="750BBDA6" w14:textId="77777777" w:rsidR="00E957E7" w:rsidRPr="00F64D5F" w:rsidRDefault="00E957E7" w:rsidP="001E1503"/>
        </w:tc>
        <w:tc>
          <w:tcPr>
            <w:tcW w:w="3529" w:type="dxa"/>
            <w:gridSpan w:val="2"/>
          </w:tcPr>
          <w:p w14:paraId="5E778409" w14:textId="77777777" w:rsidR="00E957E7" w:rsidRPr="00F64D5F" w:rsidRDefault="00E957E7" w:rsidP="001E1503">
            <w:pPr>
              <w:jc w:val="center"/>
            </w:pPr>
            <w:r>
              <w:t>Protein intake (% energy)</w:t>
            </w:r>
            <w:r w:rsidRPr="00F64D5F">
              <w:t xml:space="preserve"> per 1SD increment</w:t>
            </w:r>
          </w:p>
        </w:tc>
        <w:tc>
          <w:tcPr>
            <w:tcW w:w="3351" w:type="dxa"/>
            <w:gridSpan w:val="2"/>
          </w:tcPr>
          <w:p w14:paraId="2A113B57" w14:textId="77777777" w:rsidR="00E957E7" w:rsidRPr="00F64D5F" w:rsidRDefault="00E957E7" w:rsidP="001E1503">
            <w:pPr>
              <w:jc w:val="center"/>
            </w:pPr>
            <w:r>
              <w:t>Protein intake (% energy)</w:t>
            </w:r>
            <w:r w:rsidRPr="00F64D5F">
              <w:t xml:space="preserve"> per 1SD increment</w:t>
            </w:r>
          </w:p>
        </w:tc>
      </w:tr>
      <w:tr w:rsidR="00E957E7" w:rsidRPr="00F64D5F" w14:paraId="53961F2E" w14:textId="77777777" w:rsidTr="001E1503">
        <w:tc>
          <w:tcPr>
            <w:tcW w:w="2131" w:type="dxa"/>
          </w:tcPr>
          <w:p w14:paraId="0F539C57" w14:textId="77777777" w:rsidR="00E957E7" w:rsidRPr="00F64D5F" w:rsidRDefault="00E957E7" w:rsidP="001E1503"/>
        </w:tc>
        <w:tc>
          <w:tcPr>
            <w:tcW w:w="2051" w:type="dxa"/>
          </w:tcPr>
          <w:p w14:paraId="15A175F9" w14:textId="77777777" w:rsidR="00E957E7" w:rsidRPr="00F64D5F" w:rsidRDefault="00E957E7" w:rsidP="001E1503">
            <w:pPr>
              <w:jc w:val="center"/>
            </w:pPr>
            <w:r w:rsidRPr="00F64D5F">
              <w:t>HR (95%CI)</w:t>
            </w:r>
          </w:p>
        </w:tc>
        <w:tc>
          <w:tcPr>
            <w:tcW w:w="1478" w:type="dxa"/>
          </w:tcPr>
          <w:p w14:paraId="6E37860E" w14:textId="77777777" w:rsidR="00E957E7" w:rsidRPr="00F64D5F" w:rsidRDefault="00E957E7" w:rsidP="001E1503">
            <w:pPr>
              <w:jc w:val="center"/>
            </w:pPr>
            <w:r w:rsidRPr="00F64D5F">
              <w:t>P value</w:t>
            </w:r>
          </w:p>
        </w:tc>
        <w:tc>
          <w:tcPr>
            <w:tcW w:w="1863" w:type="dxa"/>
          </w:tcPr>
          <w:p w14:paraId="631EB48E" w14:textId="77777777" w:rsidR="00E957E7" w:rsidRPr="00F64D5F" w:rsidRDefault="00E957E7" w:rsidP="001E1503">
            <w:pPr>
              <w:jc w:val="center"/>
            </w:pPr>
            <w:r w:rsidRPr="00F64D5F">
              <w:t>HR (95%CI)</w:t>
            </w:r>
          </w:p>
        </w:tc>
        <w:tc>
          <w:tcPr>
            <w:tcW w:w="1488" w:type="dxa"/>
          </w:tcPr>
          <w:p w14:paraId="2C0193F6" w14:textId="77777777" w:rsidR="00E957E7" w:rsidRPr="00F64D5F" w:rsidRDefault="00E957E7" w:rsidP="001E1503">
            <w:pPr>
              <w:jc w:val="center"/>
            </w:pPr>
            <w:r w:rsidRPr="00F64D5F">
              <w:t>P value</w:t>
            </w:r>
          </w:p>
        </w:tc>
      </w:tr>
      <w:tr w:rsidR="00E957E7" w:rsidRPr="00F64D5F" w14:paraId="771DC610" w14:textId="77777777" w:rsidTr="001E1503">
        <w:tc>
          <w:tcPr>
            <w:tcW w:w="9011" w:type="dxa"/>
            <w:gridSpan w:val="5"/>
          </w:tcPr>
          <w:p w14:paraId="4137073F" w14:textId="77777777" w:rsidR="00E957E7" w:rsidRPr="00F64D5F" w:rsidRDefault="00E957E7" w:rsidP="001E1503">
            <w:pPr>
              <w:jc w:val="center"/>
            </w:pPr>
            <w:r w:rsidRPr="00F64D5F">
              <w:rPr>
                <w:b/>
                <w:bCs/>
              </w:rPr>
              <w:t>Plant-protein</w:t>
            </w:r>
          </w:p>
        </w:tc>
      </w:tr>
      <w:tr w:rsidR="00E957E7" w:rsidRPr="00F64D5F" w14:paraId="57B5FE7F" w14:textId="77777777" w:rsidTr="001E1503">
        <w:tc>
          <w:tcPr>
            <w:tcW w:w="2131" w:type="dxa"/>
            <w:vAlign w:val="bottom"/>
          </w:tcPr>
          <w:p w14:paraId="4C444D45" w14:textId="77777777" w:rsidR="00E957E7" w:rsidRPr="00F64D5F" w:rsidRDefault="00E957E7" w:rsidP="001E1503">
            <w:r w:rsidRPr="00F64D5F">
              <w:rPr>
                <w:color w:val="000000"/>
              </w:rPr>
              <w:t>Age-adjusted</w:t>
            </w:r>
          </w:p>
        </w:tc>
        <w:tc>
          <w:tcPr>
            <w:tcW w:w="2051" w:type="dxa"/>
            <w:vAlign w:val="bottom"/>
          </w:tcPr>
          <w:p w14:paraId="73553AD6" w14:textId="77777777" w:rsidR="00E957E7" w:rsidRPr="00F64D5F" w:rsidRDefault="00E957E7" w:rsidP="001E1503">
            <w:pPr>
              <w:jc w:val="center"/>
            </w:pPr>
            <w:r w:rsidRPr="00E35781">
              <w:rPr>
                <w:color w:val="000000"/>
              </w:rPr>
              <w:t>0.92 (0.85, 1.00)</w:t>
            </w:r>
          </w:p>
        </w:tc>
        <w:tc>
          <w:tcPr>
            <w:tcW w:w="1478" w:type="dxa"/>
            <w:vAlign w:val="bottom"/>
          </w:tcPr>
          <w:p w14:paraId="27BF1DBA" w14:textId="77777777" w:rsidR="00E957E7" w:rsidRPr="00F64D5F" w:rsidRDefault="00E957E7" w:rsidP="001E1503">
            <w:pPr>
              <w:jc w:val="center"/>
            </w:pPr>
            <w:r w:rsidRPr="00E35781">
              <w:rPr>
                <w:color w:val="000000"/>
              </w:rPr>
              <w:t>0.0</w:t>
            </w:r>
            <w:r>
              <w:rPr>
                <w:color w:val="000000"/>
              </w:rPr>
              <w:t>5</w:t>
            </w:r>
          </w:p>
        </w:tc>
        <w:tc>
          <w:tcPr>
            <w:tcW w:w="1863" w:type="dxa"/>
            <w:vAlign w:val="bottom"/>
          </w:tcPr>
          <w:p w14:paraId="69E43751" w14:textId="77777777" w:rsidR="00E957E7" w:rsidRPr="00F64D5F" w:rsidRDefault="00E957E7" w:rsidP="001E1503">
            <w:pPr>
              <w:jc w:val="center"/>
            </w:pPr>
            <w:r w:rsidRPr="00823C3A">
              <w:rPr>
                <w:color w:val="000000"/>
              </w:rPr>
              <w:t>1.02 (0.93, 1.13)</w:t>
            </w:r>
          </w:p>
        </w:tc>
        <w:tc>
          <w:tcPr>
            <w:tcW w:w="1488" w:type="dxa"/>
            <w:vAlign w:val="bottom"/>
          </w:tcPr>
          <w:p w14:paraId="732B1AF4" w14:textId="77777777" w:rsidR="00E957E7" w:rsidRPr="00F64D5F" w:rsidRDefault="00E957E7" w:rsidP="001E1503">
            <w:pPr>
              <w:jc w:val="center"/>
            </w:pPr>
            <w:r w:rsidRPr="00823C3A">
              <w:rPr>
                <w:color w:val="000000"/>
              </w:rPr>
              <w:t>0.668</w:t>
            </w:r>
          </w:p>
        </w:tc>
      </w:tr>
      <w:tr w:rsidR="00E957E7" w:rsidRPr="00F64D5F" w14:paraId="0D19F32F" w14:textId="77777777" w:rsidTr="001E1503">
        <w:tc>
          <w:tcPr>
            <w:tcW w:w="2131" w:type="dxa"/>
            <w:vAlign w:val="bottom"/>
          </w:tcPr>
          <w:p w14:paraId="7BF131B7" w14:textId="77777777" w:rsidR="00E957E7" w:rsidRPr="00F64D5F" w:rsidRDefault="00E957E7" w:rsidP="001E1503">
            <w:r w:rsidRPr="00F64D5F">
              <w:rPr>
                <w:color w:val="000000"/>
              </w:rPr>
              <w:t>MV</w:t>
            </w:r>
          </w:p>
        </w:tc>
        <w:tc>
          <w:tcPr>
            <w:tcW w:w="2051" w:type="dxa"/>
            <w:vAlign w:val="bottom"/>
          </w:tcPr>
          <w:p w14:paraId="6F0D22AD" w14:textId="77777777" w:rsidR="00E957E7" w:rsidRPr="00F64D5F" w:rsidRDefault="00E957E7" w:rsidP="001E1503">
            <w:pPr>
              <w:jc w:val="center"/>
            </w:pPr>
            <w:r w:rsidRPr="00E35781">
              <w:rPr>
                <w:color w:val="000000"/>
              </w:rPr>
              <w:t>0.96 (0.87, 1.06)</w:t>
            </w:r>
          </w:p>
        </w:tc>
        <w:tc>
          <w:tcPr>
            <w:tcW w:w="1478" w:type="dxa"/>
            <w:vAlign w:val="bottom"/>
          </w:tcPr>
          <w:p w14:paraId="65F847F2" w14:textId="77777777" w:rsidR="00E957E7" w:rsidRPr="00F64D5F" w:rsidRDefault="00E957E7" w:rsidP="001E1503">
            <w:pPr>
              <w:jc w:val="center"/>
            </w:pPr>
            <w:r w:rsidRPr="00E35781">
              <w:rPr>
                <w:color w:val="000000"/>
              </w:rPr>
              <w:t>0.3</w:t>
            </w:r>
            <w:r>
              <w:rPr>
                <w:color w:val="000000"/>
              </w:rPr>
              <w:t>58</w:t>
            </w:r>
          </w:p>
        </w:tc>
        <w:tc>
          <w:tcPr>
            <w:tcW w:w="1863" w:type="dxa"/>
            <w:vAlign w:val="bottom"/>
          </w:tcPr>
          <w:p w14:paraId="00ED0DEC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823C3A">
              <w:rPr>
                <w:color w:val="000000"/>
              </w:rPr>
              <w:t>0.90 (0.80, 1.02)</w:t>
            </w:r>
          </w:p>
        </w:tc>
        <w:tc>
          <w:tcPr>
            <w:tcW w:w="1488" w:type="dxa"/>
            <w:vAlign w:val="bottom"/>
          </w:tcPr>
          <w:p w14:paraId="213BC5A4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823C3A">
              <w:rPr>
                <w:color w:val="000000"/>
              </w:rPr>
              <w:t>0.108</w:t>
            </w:r>
          </w:p>
        </w:tc>
      </w:tr>
      <w:tr w:rsidR="00E957E7" w:rsidRPr="00F64D5F" w14:paraId="10797FC5" w14:textId="77777777" w:rsidTr="001E1503">
        <w:tc>
          <w:tcPr>
            <w:tcW w:w="2131" w:type="dxa"/>
            <w:vAlign w:val="bottom"/>
          </w:tcPr>
          <w:p w14:paraId="3792FF72" w14:textId="77777777" w:rsidR="00E957E7" w:rsidRPr="00F64D5F" w:rsidRDefault="00E957E7" w:rsidP="001E1503">
            <w:r w:rsidRPr="00F64D5F">
              <w:rPr>
                <w:color w:val="000000"/>
              </w:rPr>
              <w:t>MV+mutual adjustment</w:t>
            </w:r>
          </w:p>
        </w:tc>
        <w:tc>
          <w:tcPr>
            <w:tcW w:w="2051" w:type="dxa"/>
            <w:vAlign w:val="bottom"/>
          </w:tcPr>
          <w:p w14:paraId="1D5E7E70" w14:textId="77777777" w:rsidR="00E957E7" w:rsidRPr="00F64D5F" w:rsidRDefault="00E957E7" w:rsidP="001E1503">
            <w:pPr>
              <w:jc w:val="center"/>
            </w:pPr>
            <w:r w:rsidRPr="00E35781">
              <w:rPr>
                <w:color w:val="000000"/>
              </w:rPr>
              <w:t>0.98 (0.89, 1.08)</w:t>
            </w:r>
          </w:p>
        </w:tc>
        <w:tc>
          <w:tcPr>
            <w:tcW w:w="1478" w:type="dxa"/>
            <w:vAlign w:val="bottom"/>
          </w:tcPr>
          <w:p w14:paraId="4D254B87" w14:textId="77777777" w:rsidR="00E957E7" w:rsidRPr="00F64D5F" w:rsidRDefault="00E957E7" w:rsidP="001E1503">
            <w:pPr>
              <w:jc w:val="center"/>
            </w:pPr>
            <w:r w:rsidRPr="00E35781">
              <w:rPr>
                <w:color w:val="000000"/>
              </w:rPr>
              <w:t>0.</w:t>
            </w:r>
            <w:r>
              <w:rPr>
                <w:color w:val="000000"/>
              </w:rPr>
              <w:t>665</w:t>
            </w:r>
          </w:p>
        </w:tc>
        <w:tc>
          <w:tcPr>
            <w:tcW w:w="1863" w:type="dxa"/>
            <w:vAlign w:val="bottom"/>
          </w:tcPr>
          <w:p w14:paraId="2ACF66C4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823C3A">
              <w:rPr>
                <w:color w:val="000000"/>
              </w:rPr>
              <w:t>0.94 (0.83, 1.06)</w:t>
            </w:r>
          </w:p>
        </w:tc>
        <w:tc>
          <w:tcPr>
            <w:tcW w:w="1488" w:type="dxa"/>
            <w:vAlign w:val="bottom"/>
          </w:tcPr>
          <w:p w14:paraId="71A6362E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823C3A">
              <w:rPr>
                <w:color w:val="000000"/>
              </w:rPr>
              <w:t>0.317</w:t>
            </w:r>
          </w:p>
        </w:tc>
      </w:tr>
      <w:tr w:rsidR="00E957E7" w:rsidRPr="00F64D5F" w14:paraId="21EE9911" w14:textId="77777777" w:rsidTr="001E1503">
        <w:tc>
          <w:tcPr>
            <w:tcW w:w="9011" w:type="dxa"/>
            <w:gridSpan w:val="5"/>
            <w:vAlign w:val="bottom"/>
          </w:tcPr>
          <w:p w14:paraId="20276230" w14:textId="77777777" w:rsidR="00E957E7" w:rsidRPr="00F64D5F" w:rsidRDefault="00E957E7" w:rsidP="001E1503">
            <w:pPr>
              <w:jc w:val="center"/>
              <w:rPr>
                <w:b/>
                <w:bCs/>
                <w:color w:val="000000"/>
              </w:rPr>
            </w:pPr>
            <w:r w:rsidRPr="00F64D5F">
              <w:rPr>
                <w:b/>
                <w:bCs/>
                <w:color w:val="000000"/>
              </w:rPr>
              <w:t>Animal protein</w:t>
            </w:r>
          </w:p>
        </w:tc>
      </w:tr>
      <w:tr w:rsidR="00E957E7" w:rsidRPr="00F64D5F" w14:paraId="76178300" w14:textId="77777777" w:rsidTr="001E1503">
        <w:tc>
          <w:tcPr>
            <w:tcW w:w="2131" w:type="dxa"/>
            <w:vAlign w:val="bottom"/>
          </w:tcPr>
          <w:p w14:paraId="5972DB8B" w14:textId="77777777" w:rsidR="00E957E7" w:rsidRPr="00F64D5F" w:rsidRDefault="00E957E7" w:rsidP="001E1503">
            <w:pPr>
              <w:rPr>
                <w:color w:val="000000"/>
              </w:rPr>
            </w:pPr>
            <w:r w:rsidRPr="00F64D5F">
              <w:rPr>
                <w:color w:val="000000"/>
              </w:rPr>
              <w:t>Age-adjusted</w:t>
            </w:r>
          </w:p>
        </w:tc>
        <w:tc>
          <w:tcPr>
            <w:tcW w:w="2051" w:type="dxa"/>
            <w:vAlign w:val="bottom"/>
          </w:tcPr>
          <w:p w14:paraId="265D5072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9922BF">
              <w:rPr>
                <w:color w:val="000000"/>
              </w:rPr>
              <w:t>1.15 (1.07, 1.25)</w:t>
            </w:r>
          </w:p>
        </w:tc>
        <w:tc>
          <w:tcPr>
            <w:tcW w:w="1478" w:type="dxa"/>
            <w:vAlign w:val="bottom"/>
          </w:tcPr>
          <w:p w14:paraId="64E3DCEF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>
              <w:t>&lt;0.001</w:t>
            </w:r>
          </w:p>
        </w:tc>
        <w:tc>
          <w:tcPr>
            <w:tcW w:w="1863" w:type="dxa"/>
            <w:vAlign w:val="bottom"/>
          </w:tcPr>
          <w:p w14:paraId="149FAD85" w14:textId="77777777" w:rsidR="00E957E7" w:rsidRPr="00F64D5F" w:rsidRDefault="00E957E7" w:rsidP="001E1503">
            <w:pPr>
              <w:jc w:val="center"/>
            </w:pPr>
            <w:r w:rsidRPr="000F5B7E">
              <w:rPr>
                <w:color w:val="000000"/>
              </w:rPr>
              <w:t>1.12 (1.02, 1.23)</w:t>
            </w:r>
          </w:p>
        </w:tc>
        <w:tc>
          <w:tcPr>
            <w:tcW w:w="1488" w:type="dxa"/>
            <w:vAlign w:val="bottom"/>
          </w:tcPr>
          <w:p w14:paraId="4CD081FC" w14:textId="77777777" w:rsidR="00E957E7" w:rsidRPr="00F64D5F" w:rsidRDefault="00E957E7" w:rsidP="001E1503">
            <w:pPr>
              <w:jc w:val="center"/>
            </w:pPr>
            <w:r w:rsidRPr="000F5B7E">
              <w:rPr>
                <w:color w:val="000000"/>
              </w:rPr>
              <w:t>0.022</w:t>
            </w:r>
          </w:p>
        </w:tc>
      </w:tr>
      <w:tr w:rsidR="00E957E7" w:rsidRPr="00F64D5F" w14:paraId="153CE540" w14:textId="77777777" w:rsidTr="001E1503">
        <w:tc>
          <w:tcPr>
            <w:tcW w:w="2131" w:type="dxa"/>
            <w:vAlign w:val="bottom"/>
          </w:tcPr>
          <w:p w14:paraId="7F098AC3" w14:textId="77777777" w:rsidR="00E957E7" w:rsidRPr="00F64D5F" w:rsidRDefault="00E957E7" w:rsidP="001E1503">
            <w:pPr>
              <w:rPr>
                <w:color w:val="000000"/>
              </w:rPr>
            </w:pPr>
            <w:r w:rsidRPr="00F64D5F">
              <w:rPr>
                <w:color w:val="000000"/>
              </w:rPr>
              <w:t>MV</w:t>
            </w:r>
          </w:p>
        </w:tc>
        <w:tc>
          <w:tcPr>
            <w:tcW w:w="2051" w:type="dxa"/>
            <w:vAlign w:val="bottom"/>
          </w:tcPr>
          <w:p w14:paraId="2C1D4D1B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9922BF">
              <w:rPr>
                <w:color w:val="000000"/>
              </w:rPr>
              <w:t>1.10 (1.01, 1.21)</w:t>
            </w:r>
          </w:p>
        </w:tc>
        <w:tc>
          <w:tcPr>
            <w:tcW w:w="1478" w:type="dxa"/>
            <w:vAlign w:val="bottom"/>
          </w:tcPr>
          <w:p w14:paraId="7B23DECB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9922BF">
              <w:rPr>
                <w:color w:val="000000"/>
              </w:rPr>
              <w:t>0.03</w:t>
            </w:r>
            <w:r>
              <w:rPr>
                <w:color w:val="000000"/>
              </w:rPr>
              <w:t>7</w:t>
            </w:r>
          </w:p>
        </w:tc>
        <w:tc>
          <w:tcPr>
            <w:tcW w:w="1863" w:type="dxa"/>
            <w:vAlign w:val="bottom"/>
          </w:tcPr>
          <w:p w14:paraId="2A2717B8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0F5B7E">
              <w:rPr>
                <w:color w:val="000000"/>
              </w:rPr>
              <w:t>1.08 (0.96, 1.22)</w:t>
            </w:r>
          </w:p>
        </w:tc>
        <w:tc>
          <w:tcPr>
            <w:tcW w:w="1488" w:type="dxa"/>
            <w:vAlign w:val="bottom"/>
          </w:tcPr>
          <w:p w14:paraId="38C5BEFE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0F5B7E">
              <w:rPr>
                <w:color w:val="000000"/>
              </w:rPr>
              <w:t>0.179</w:t>
            </w:r>
          </w:p>
        </w:tc>
      </w:tr>
      <w:tr w:rsidR="00E957E7" w:rsidRPr="00F64D5F" w14:paraId="662E34AE" w14:textId="77777777" w:rsidTr="001E1503">
        <w:tc>
          <w:tcPr>
            <w:tcW w:w="2131" w:type="dxa"/>
            <w:vAlign w:val="bottom"/>
          </w:tcPr>
          <w:p w14:paraId="5C338CF5" w14:textId="77777777" w:rsidR="00E957E7" w:rsidRPr="00F64D5F" w:rsidRDefault="00E957E7" w:rsidP="001E1503">
            <w:pPr>
              <w:rPr>
                <w:color w:val="000000"/>
              </w:rPr>
            </w:pPr>
            <w:r w:rsidRPr="00F64D5F">
              <w:rPr>
                <w:color w:val="000000"/>
              </w:rPr>
              <w:t>MV+mutual adjustment</w:t>
            </w:r>
          </w:p>
        </w:tc>
        <w:tc>
          <w:tcPr>
            <w:tcW w:w="2051" w:type="dxa"/>
            <w:vAlign w:val="bottom"/>
          </w:tcPr>
          <w:p w14:paraId="40B3827F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9922BF">
              <w:rPr>
                <w:color w:val="000000"/>
              </w:rPr>
              <w:t>1.07 (0.98, 1.18)</w:t>
            </w:r>
          </w:p>
        </w:tc>
        <w:tc>
          <w:tcPr>
            <w:tcW w:w="1478" w:type="dxa"/>
            <w:vAlign w:val="bottom"/>
          </w:tcPr>
          <w:p w14:paraId="41A226C4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9922BF">
              <w:rPr>
                <w:color w:val="000000"/>
              </w:rPr>
              <w:t>0.13</w:t>
            </w:r>
            <w:r>
              <w:rPr>
                <w:color w:val="000000"/>
              </w:rPr>
              <w:t>6</w:t>
            </w:r>
          </w:p>
        </w:tc>
        <w:tc>
          <w:tcPr>
            <w:tcW w:w="1863" w:type="dxa"/>
            <w:vAlign w:val="bottom"/>
          </w:tcPr>
          <w:p w14:paraId="04B604E0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0F5B7E">
              <w:rPr>
                <w:color w:val="000000"/>
              </w:rPr>
              <w:t>1.04 (0.93, 1.17)</w:t>
            </w:r>
          </w:p>
        </w:tc>
        <w:tc>
          <w:tcPr>
            <w:tcW w:w="1488" w:type="dxa"/>
            <w:vAlign w:val="bottom"/>
          </w:tcPr>
          <w:p w14:paraId="55E5A66B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0F5B7E">
              <w:rPr>
                <w:color w:val="000000"/>
              </w:rPr>
              <w:t>0.487</w:t>
            </w:r>
          </w:p>
        </w:tc>
      </w:tr>
      <w:tr w:rsidR="00E957E7" w:rsidRPr="00F64D5F" w14:paraId="646D15FA" w14:textId="77777777" w:rsidTr="001E1503">
        <w:tc>
          <w:tcPr>
            <w:tcW w:w="9011" w:type="dxa"/>
            <w:gridSpan w:val="5"/>
            <w:vAlign w:val="bottom"/>
          </w:tcPr>
          <w:p w14:paraId="15A7E0F0" w14:textId="77777777" w:rsidR="00E957E7" w:rsidRPr="00F64D5F" w:rsidRDefault="00E957E7" w:rsidP="001E1503">
            <w:pPr>
              <w:jc w:val="center"/>
              <w:rPr>
                <w:b/>
                <w:bCs/>
                <w:color w:val="000000"/>
              </w:rPr>
            </w:pPr>
            <w:r w:rsidRPr="00F64D5F">
              <w:rPr>
                <w:b/>
                <w:bCs/>
                <w:color w:val="000000"/>
              </w:rPr>
              <w:t>Plant-to-animal protein ratio</w:t>
            </w:r>
          </w:p>
        </w:tc>
      </w:tr>
      <w:tr w:rsidR="00E957E7" w:rsidRPr="00F64D5F" w14:paraId="32250278" w14:textId="77777777" w:rsidTr="001E1503">
        <w:tc>
          <w:tcPr>
            <w:tcW w:w="2131" w:type="dxa"/>
          </w:tcPr>
          <w:p w14:paraId="47F0F9E7" w14:textId="77777777" w:rsidR="00E957E7" w:rsidRPr="00F64D5F" w:rsidRDefault="00E957E7" w:rsidP="001E1503">
            <w:pPr>
              <w:rPr>
                <w:color w:val="000000"/>
              </w:rPr>
            </w:pPr>
            <w:r w:rsidRPr="00F64D5F">
              <w:rPr>
                <w:color w:val="000000"/>
              </w:rPr>
              <w:t>Age-adjusted</w:t>
            </w:r>
          </w:p>
        </w:tc>
        <w:tc>
          <w:tcPr>
            <w:tcW w:w="2051" w:type="dxa"/>
            <w:vAlign w:val="bottom"/>
          </w:tcPr>
          <w:p w14:paraId="02AFE3D8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853135">
              <w:rPr>
                <w:color w:val="000000"/>
              </w:rPr>
              <w:t>0.8</w:t>
            </w:r>
            <w:r>
              <w:rPr>
                <w:color w:val="000000"/>
              </w:rPr>
              <w:t>4</w:t>
            </w:r>
            <w:r w:rsidRPr="00853135">
              <w:rPr>
                <w:color w:val="000000"/>
              </w:rPr>
              <w:t xml:space="preserve"> (0.77, 0.93)</w:t>
            </w:r>
          </w:p>
        </w:tc>
        <w:tc>
          <w:tcPr>
            <w:tcW w:w="1478" w:type="dxa"/>
            <w:vAlign w:val="bottom"/>
          </w:tcPr>
          <w:p w14:paraId="30C48F8A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>
              <w:t>&lt;0.001</w:t>
            </w:r>
          </w:p>
        </w:tc>
        <w:tc>
          <w:tcPr>
            <w:tcW w:w="1863" w:type="dxa"/>
            <w:vAlign w:val="bottom"/>
          </w:tcPr>
          <w:p w14:paraId="7FC37234" w14:textId="77777777" w:rsidR="00E957E7" w:rsidRPr="00F64D5F" w:rsidRDefault="00E957E7" w:rsidP="001E1503">
            <w:pPr>
              <w:jc w:val="center"/>
            </w:pPr>
            <w:r w:rsidRPr="000F5B7E">
              <w:rPr>
                <w:color w:val="000000"/>
              </w:rPr>
              <w:t>0.93 (0.84, 1.03)</w:t>
            </w:r>
          </w:p>
        </w:tc>
        <w:tc>
          <w:tcPr>
            <w:tcW w:w="1488" w:type="dxa"/>
            <w:vAlign w:val="bottom"/>
          </w:tcPr>
          <w:p w14:paraId="08013A44" w14:textId="77777777" w:rsidR="00E957E7" w:rsidRPr="00F64D5F" w:rsidRDefault="00E957E7" w:rsidP="001E1503">
            <w:pPr>
              <w:jc w:val="center"/>
            </w:pPr>
            <w:r w:rsidRPr="000F5B7E">
              <w:rPr>
                <w:color w:val="000000"/>
              </w:rPr>
              <w:t>0.176</w:t>
            </w:r>
          </w:p>
        </w:tc>
      </w:tr>
      <w:tr w:rsidR="00E957E7" w:rsidRPr="00F64D5F" w14:paraId="00A58C13" w14:textId="77777777" w:rsidTr="001E1503">
        <w:tc>
          <w:tcPr>
            <w:tcW w:w="2131" w:type="dxa"/>
          </w:tcPr>
          <w:p w14:paraId="50DC7F2C" w14:textId="77777777" w:rsidR="00E957E7" w:rsidRPr="00F64D5F" w:rsidRDefault="00E957E7" w:rsidP="001E1503">
            <w:pPr>
              <w:rPr>
                <w:color w:val="000000"/>
              </w:rPr>
            </w:pPr>
            <w:r w:rsidRPr="00F64D5F">
              <w:rPr>
                <w:color w:val="000000"/>
              </w:rPr>
              <w:t>MV</w:t>
            </w:r>
          </w:p>
        </w:tc>
        <w:tc>
          <w:tcPr>
            <w:tcW w:w="2051" w:type="dxa"/>
            <w:vAlign w:val="bottom"/>
          </w:tcPr>
          <w:p w14:paraId="3607A310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853135">
              <w:rPr>
                <w:color w:val="000000"/>
              </w:rPr>
              <w:t>0.91 (0.82, 1.01)</w:t>
            </w:r>
          </w:p>
        </w:tc>
        <w:tc>
          <w:tcPr>
            <w:tcW w:w="1478" w:type="dxa"/>
            <w:vAlign w:val="bottom"/>
          </w:tcPr>
          <w:p w14:paraId="5E075BC0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853135">
              <w:rPr>
                <w:color w:val="000000"/>
              </w:rPr>
              <w:t>0.07</w:t>
            </w:r>
          </w:p>
        </w:tc>
        <w:tc>
          <w:tcPr>
            <w:tcW w:w="1863" w:type="dxa"/>
            <w:vAlign w:val="bottom"/>
          </w:tcPr>
          <w:p w14:paraId="5B57C4C4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0F5B7E">
              <w:rPr>
                <w:color w:val="000000"/>
              </w:rPr>
              <w:t>0.92 (0.81, 1.04)</w:t>
            </w:r>
          </w:p>
        </w:tc>
        <w:tc>
          <w:tcPr>
            <w:tcW w:w="1488" w:type="dxa"/>
            <w:vAlign w:val="bottom"/>
          </w:tcPr>
          <w:p w14:paraId="5124823F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0F5B7E">
              <w:rPr>
                <w:color w:val="000000"/>
              </w:rPr>
              <w:t>0.197</w:t>
            </w:r>
          </w:p>
        </w:tc>
      </w:tr>
      <w:tr w:rsidR="00E957E7" w:rsidRPr="00F64D5F" w14:paraId="7B039C91" w14:textId="77777777" w:rsidTr="001E1503">
        <w:tc>
          <w:tcPr>
            <w:tcW w:w="2131" w:type="dxa"/>
          </w:tcPr>
          <w:p w14:paraId="69FB5891" w14:textId="77777777" w:rsidR="00E957E7" w:rsidRPr="00F64D5F" w:rsidRDefault="00E957E7" w:rsidP="001E1503">
            <w:pPr>
              <w:rPr>
                <w:color w:val="000000"/>
              </w:rPr>
            </w:pPr>
            <w:r w:rsidRPr="00F64D5F">
              <w:rPr>
                <w:color w:val="000000"/>
              </w:rPr>
              <w:t>MV+mutual adjustment</w:t>
            </w:r>
          </w:p>
        </w:tc>
        <w:tc>
          <w:tcPr>
            <w:tcW w:w="2051" w:type="dxa"/>
            <w:vAlign w:val="bottom"/>
          </w:tcPr>
          <w:p w14:paraId="6A819E32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853135">
              <w:rPr>
                <w:color w:val="000000"/>
              </w:rPr>
              <w:t>0.93 (0.84, 1.0</w:t>
            </w:r>
            <w:r>
              <w:rPr>
                <w:color w:val="000000"/>
              </w:rPr>
              <w:t>3</w:t>
            </w:r>
            <w:r w:rsidRPr="00853135">
              <w:rPr>
                <w:color w:val="000000"/>
              </w:rPr>
              <w:t>)</w:t>
            </w:r>
          </w:p>
        </w:tc>
        <w:tc>
          <w:tcPr>
            <w:tcW w:w="1478" w:type="dxa"/>
            <w:vAlign w:val="bottom"/>
          </w:tcPr>
          <w:p w14:paraId="099EE292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853135">
              <w:rPr>
                <w:color w:val="000000"/>
              </w:rPr>
              <w:t>0.1</w:t>
            </w:r>
            <w:r>
              <w:rPr>
                <w:color w:val="000000"/>
              </w:rPr>
              <w:t>83</w:t>
            </w:r>
          </w:p>
        </w:tc>
        <w:tc>
          <w:tcPr>
            <w:tcW w:w="1863" w:type="dxa"/>
            <w:vAlign w:val="bottom"/>
          </w:tcPr>
          <w:p w14:paraId="2F66BEED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0F5B7E">
              <w:rPr>
                <w:color w:val="000000"/>
              </w:rPr>
              <w:t>0.96 (0.84, 1.09)</w:t>
            </w:r>
          </w:p>
        </w:tc>
        <w:tc>
          <w:tcPr>
            <w:tcW w:w="1488" w:type="dxa"/>
            <w:vAlign w:val="bottom"/>
          </w:tcPr>
          <w:p w14:paraId="13B7534E" w14:textId="77777777" w:rsidR="00E957E7" w:rsidRPr="00F64D5F" w:rsidRDefault="00E957E7" w:rsidP="001E1503">
            <w:pPr>
              <w:jc w:val="center"/>
              <w:rPr>
                <w:color w:val="000000"/>
              </w:rPr>
            </w:pPr>
            <w:r w:rsidRPr="000F5B7E">
              <w:rPr>
                <w:color w:val="000000"/>
              </w:rPr>
              <w:t>0.514</w:t>
            </w:r>
          </w:p>
        </w:tc>
      </w:tr>
      <w:tr w:rsidR="00E957E7" w:rsidRPr="00F64D5F" w14:paraId="41782259" w14:textId="77777777" w:rsidTr="001E1503">
        <w:tc>
          <w:tcPr>
            <w:tcW w:w="9011" w:type="dxa"/>
            <w:gridSpan w:val="5"/>
          </w:tcPr>
          <w:p w14:paraId="549A6095" w14:textId="77777777" w:rsidR="00E957E7" w:rsidRPr="000D5E86" w:rsidRDefault="00E957E7" w:rsidP="001E1503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D5E8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HRs are per 1-SD increment. Model 1 was adjusted for fasting status and stratified by baseline age, study cohorts, </w:t>
            </w:r>
            <w:r w:rsidRPr="000E4B11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original substudies, and case-control status within the original substudy. Model 2 was further adjusted for race/ethnicity, multivitamin use, diabetes, </w:t>
            </w:r>
            <w:r w:rsidRPr="000E4B11">
              <w:rPr>
                <w:sz w:val="20"/>
                <w:szCs w:val="20"/>
              </w:rPr>
              <w:t xml:space="preserve">hypertension, antihypertensive medication use, hypercholesterolemia, lipid-lowering medication use, socioeconomic status, total energy intake, BMI, alcohol intake, modified AHEI, smoking and physical activity level. </w:t>
            </w:r>
            <w:r w:rsidRPr="000E4B11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Model 3 further included adjustment for the </w:t>
            </w:r>
            <w:r w:rsidRPr="00B0111F">
              <w:rPr>
                <w:color w:val="000000" w:themeColor="text1"/>
                <w:sz w:val="20"/>
                <w:szCs w:val="20"/>
                <w:shd w:val="clear" w:color="auto" w:fill="FFFFFF"/>
              </w:rPr>
              <w:t>the respective metabolomic signature score</w:t>
            </w:r>
            <w:r w:rsidRPr="000E4B11" w:rsidDel="000E4B11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E4B11">
              <w:rPr>
                <w:color w:val="000000" w:themeColor="text1"/>
                <w:sz w:val="20"/>
                <w:szCs w:val="20"/>
                <w:shd w:val="clear" w:color="auto" w:fill="FFFFFF"/>
              </w:rPr>
              <w:t>to examine association independence. SD, standard deviation; HR, hazard ratio; CI, confidence interval</w:t>
            </w:r>
            <w:r w:rsidRPr="000D5E86">
              <w:rPr>
                <w:color w:val="000000" w:themeColor="text1"/>
                <w:sz w:val="20"/>
                <w:szCs w:val="20"/>
                <w:shd w:val="clear" w:color="auto" w:fill="FFFFFF"/>
              </w:rPr>
              <w:t>; T2D, type 2 diabetes;</w:t>
            </w:r>
          </w:p>
        </w:tc>
      </w:tr>
    </w:tbl>
    <w:p w14:paraId="38CA9197" w14:textId="77777777" w:rsidR="00E957E7" w:rsidRDefault="00E957E7" w:rsidP="00E957E7">
      <w:pPr>
        <w:pStyle w:val="NormalWeb"/>
        <w:spacing w:line="480" w:lineRule="auto"/>
      </w:pPr>
    </w:p>
    <w:p w14:paraId="2618C6BB" w14:textId="77777777" w:rsidR="00955E34" w:rsidRDefault="00955E34"/>
    <w:sectPr w:rsidR="00955E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26721214"/>
      <w:docPartObj>
        <w:docPartGallery w:val="Page Numbers (Bottom of Page)"/>
        <w:docPartUnique/>
      </w:docPartObj>
    </w:sdtPr>
    <w:sdtContent>
      <w:p w14:paraId="43CA0F7A" w14:textId="77777777" w:rsidR="00E957E7" w:rsidRDefault="00E957E7" w:rsidP="00A64A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35</w:t>
        </w:r>
        <w:r>
          <w:rPr>
            <w:rStyle w:val="PageNumber"/>
          </w:rPr>
          <w:fldChar w:fldCharType="end"/>
        </w:r>
      </w:p>
    </w:sdtContent>
  </w:sdt>
  <w:p w14:paraId="39C095D6" w14:textId="77777777" w:rsidR="00E957E7" w:rsidRDefault="00E957E7" w:rsidP="008352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6290434"/>
      <w:docPartObj>
        <w:docPartGallery w:val="Page Numbers (Bottom of Page)"/>
        <w:docPartUnique/>
      </w:docPartObj>
    </w:sdtPr>
    <w:sdtContent>
      <w:p w14:paraId="5339A815" w14:textId="77777777" w:rsidR="00E957E7" w:rsidRDefault="00E957E7" w:rsidP="00A64A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5F1FF39" w14:textId="77777777" w:rsidR="00E957E7" w:rsidRDefault="00E957E7" w:rsidP="0083523D">
    <w:pPr>
      <w:pStyle w:val="Footer"/>
      <w:ind w:right="360"/>
    </w:pPr>
  </w:p>
</w:ft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E7"/>
    <w:rsid w:val="00066CF3"/>
    <w:rsid w:val="002C1F0A"/>
    <w:rsid w:val="00325686"/>
    <w:rsid w:val="0037145B"/>
    <w:rsid w:val="00390FA3"/>
    <w:rsid w:val="003D4EC8"/>
    <w:rsid w:val="00470169"/>
    <w:rsid w:val="005215B0"/>
    <w:rsid w:val="0064548F"/>
    <w:rsid w:val="007042AC"/>
    <w:rsid w:val="007D6411"/>
    <w:rsid w:val="008049F5"/>
    <w:rsid w:val="008F053C"/>
    <w:rsid w:val="009207DC"/>
    <w:rsid w:val="00955E34"/>
    <w:rsid w:val="009810D1"/>
    <w:rsid w:val="009B40EF"/>
    <w:rsid w:val="00BC229E"/>
    <w:rsid w:val="00BE4750"/>
    <w:rsid w:val="00CD1EA6"/>
    <w:rsid w:val="00E957E7"/>
    <w:rsid w:val="00EE2BFC"/>
    <w:rsid w:val="00EF2545"/>
    <w:rsid w:val="00F55DC2"/>
    <w:rsid w:val="00FB14E1"/>
    <w:rsid w:val="00FF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E6CE84"/>
  <w15:chartTrackingRefBased/>
  <w15:docId w15:val="{75518DEE-C328-ED4D-A1A5-21E12578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7E7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7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7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7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7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CA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7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CA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7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A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7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A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7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CA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7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CA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7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7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7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7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7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7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7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7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7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7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5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7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5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7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CA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57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7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CA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57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7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CA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7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7E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957E7"/>
    <w:pPr>
      <w:spacing w:before="100" w:beforeAutospacing="1" w:after="100" w:afterAutospacing="1"/>
    </w:pPr>
    <w:rPr>
      <w:lang w:eastAsia="en-US"/>
    </w:rPr>
  </w:style>
  <w:style w:type="table" w:styleId="TableGrid">
    <w:name w:val="Table Grid"/>
    <w:basedOn w:val="TableNormal"/>
    <w:uiPriority w:val="39"/>
    <w:rsid w:val="00E957E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957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7E7"/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95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Tessier, Anne-Julie</dc:creator>
  <cp:keywords/>
  <dc:description/>
  <cp:lastModifiedBy>Tessier, Anne-Julie</cp:lastModifiedBy>
  <cp:revision>1</cp:revision>
  <dcterms:created xsi:type="dcterms:W3CDTF">2026-07-17T14:46:00Z</dcterms:created>
  <dcterms:modified xsi:type="dcterms:W3CDTF">2026-07-17T14:47:00Z</dcterms:modified>
</cp:coreProperties>
</file>