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4FA32" w14:textId="77777777" w:rsidR="00995C5C" w:rsidRDefault="00000000"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Supplementary file 2</w:t>
      </w:r>
    </w:p>
    <w:p w14:paraId="04DF42F5" w14:textId="77777777" w:rsidR="00995C5C" w:rsidRDefault="00000000">
      <w:pPr>
        <w:rPr>
          <w:rFonts w:hint="eastAsia"/>
        </w:rPr>
      </w:pPr>
      <w:r>
        <w:rPr>
          <w:rFonts w:hint="eastAsia"/>
          <w:b/>
          <w:bCs/>
        </w:rPr>
        <w:t>Supplementary table 1</w:t>
      </w:r>
      <w:r>
        <w:rPr>
          <w:rFonts w:hint="eastAsia"/>
        </w:rPr>
        <w:t xml:space="preserve"> Basic information of 74 acromegaly patients</w:t>
      </w:r>
    </w:p>
    <w:tbl>
      <w:tblPr>
        <w:tblW w:w="0" w:type="auto"/>
        <w:tblCellSpacing w:w="15" w:type="dxa"/>
        <w:tblBorders>
          <w:top w:val="single" w:sz="12" w:space="0" w:color="auto"/>
          <w:bottom w:val="single" w:sz="1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3"/>
        <w:gridCol w:w="3119"/>
      </w:tblGrid>
      <w:tr w:rsidR="00995C5C" w14:paraId="3C712924" w14:textId="77777777">
        <w:trPr>
          <w:trHeight w:val="474"/>
          <w:tblCellSpacing w:w="15" w:type="dxa"/>
        </w:trPr>
        <w:tc>
          <w:tcPr>
            <w:tcW w:w="5058" w:type="dxa"/>
            <w:vAlign w:val="center"/>
          </w:tcPr>
          <w:p w14:paraId="04186EF9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3074" w:type="dxa"/>
            <w:vAlign w:val="center"/>
          </w:tcPr>
          <w:p w14:paraId="38660240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All patients (N=74)</w:t>
            </w:r>
          </w:p>
        </w:tc>
      </w:tr>
      <w:tr w:rsidR="00995C5C" w14:paraId="3041E5C7" w14:textId="77777777">
        <w:trPr>
          <w:trHeight w:val="313"/>
          <w:tblCellSpacing w:w="15" w:type="dxa"/>
        </w:trPr>
        <w:tc>
          <w:tcPr>
            <w:tcW w:w="5058" w:type="dxa"/>
            <w:tcBorders>
              <w:top w:val="single" w:sz="8" w:space="0" w:color="auto"/>
            </w:tcBorders>
            <w:vAlign w:val="center"/>
          </w:tcPr>
          <w:p w14:paraId="5C442663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b/>
                <w:bCs/>
              </w:rPr>
              <w:t>Demographic characteristics</w:t>
            </w:r>
          </w:p>
        </w:tc>
        <w:tc>
          <w:tcPr>
            <w:tcW w:w="3074" w:type="dxa"/>
            <w:tcBorders>
              <w:top w:val="single" w:sz="8" w:space="0" w:color="auto"/>
            </w:tcBorders>
            <w:vAlign w:val="center"/>
          </w:tcPr>
          <w:p w14:paraId="3D819BC7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</w:tr>
      <w:tr w:rsidR="00995C5C" w14:paraId="3CBA697A" w14:textId="77777777">
        <w:trPr>
          <w:trHeight w:val="20"/>
          <w:tblCellSpacing w:w="15" w:type="dxa"/>
        </w:trPr>
        <w:tc>
          <w:tcPr>
            <w:tcW w:w="5058" w:type="dxa"/>
            <w:vAlign w:val="center"/>
          </w:tcPr>
          <w:p w14:paraId="6B18DDE1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Female</w:t>
            </w:r>
            <w:r>
              <w:rPr>
                <w:rFonts w:hint="eastAsia"/>
              </w:rPr>
              <w:t xml:space="preserve"> gender</w:t>
            </w:r>
            <w:r>
              <w:t>, n (%)</w:t>
            </w:r>
          </w:p>
        </w:tc>
        <w:tc>
          <w:tcPr>
            <w:tcW w:w="3074" w:type="dxa"/>
            <w:vAlign w:val="center"/>
          </w:tcPr>
          <w:p w14:paraId="3404F1BB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42 (56.8%)</w:t>
            </w:r>
          </w:p>
        </w:tc>
      </w:tr>
      <w:tr w:rsidR="00995C5C" w14:paraId="08E0428D" w14:textId="77777777">
        <w:trPr>
          <w:trHeight w:val="20"/>
          <w:tblCellSpacing w:w="15" w:type="dxa"/>
        </w:trPr>
        <w:tc>
          <w:tcPr>
            <w:tcW w:w="5058" w:type="dxa"/>
            <w:vAlign w:val="center"/>
          </w:tcPr>
          <w:p w14:paraId="566D3F4A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Age (SD), years</w:t>
            </w:r>
          </w:p>
        </w:tc>
        <w:tc>
          <w:tcPr>
            <w:tcW w:w="3074" w:type="dxa"/>
            <w:vAlign w:val="center"/>
          </w:tcPr>
          <w:p w14:paraId="3821EF25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44.5 ± 11.4</w:t>
            </w:r>
          </w:p>
        </w:tc>
      </w:tr>
      <w:tr w:rsidR="00995C5C" w14:paraId="35B580C9" w14:textId="77777777">
        <w:trPr>
          <w:trHeight w:val="20"/>
          <w:tblCellSpacing w:w="15" w:type="dxa"/>
        </w:trPr>
        <w:tc>
          <w:tcPr>
            <w:tcW w:w="5058" w:type="dxa"/>
            <w:vAlign w:val="center"/>
          </w:tcPr>
          <w:p w14:paraId="1E65C21D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Height [IQR], cm</w:t>
            </w:r>
          </w:p>
        </w:tc>
        <w:tc>
          <w:tcPr>
            <w:tcW w:w="3074" w:type="dxa"/>
            <w:vAlign w:val="center"/>
          </w:tcPr>
          <w:p w14:paraId="40D4906D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167.60 [163.00; 177.75]</w:t>
            </w:r>
          </w:p>
        </w:tc>
      </w:tr>
      <w:tr w:rsidR="00995C5C" w14:paraId="32F5DC70" w14:textId="77777777">
        <w:trPr>
          <w:trHeight w:val="20"/>
          <w:tblCellSpacing w:w="15" w:type="dxa"/>
        </w:trPr>
        <w:tc>
          <w:tcPr>
            <w:tcW w:w="5058" w:type="dxa"/>
            <w:vAlign w:val="center"/>
          </w:tcPr>
          <w:p w14:paraId="0F1A7B09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Height (female), cm</w:t>
            </w:r>
          </w:p>
        </w:tc>
        <w:tc>
          <w:tcPr>
            <w:tcW w:w="3074" w:type="dxa"/>
            <w:vAlign w:val="center"/>
          </w:tcPr>
          <w:p w14:paraId="05EEBDD9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163.05±4.21</w:t>
            </w:r>
          </w:p>
        </w:tc>
      </w:tr>
      <w:tr w:rsidR="00995C5C" w14:paraId="7EBCFCF6" w14:textId="77777777">
        <w:trPr>
          <w:trHeight w:val="20"/>
          <w:tblCellSpacing w:w="15" w:type="dxa"/>
        </w:trPr>
        <w:tc>
          <w:tcPr>
            <w:tcW w:w="5058" w:type="dxa"/>
            <w:vAlign w:val="center"/>
          </w:tcPr>
          <w:p w14:paraId="1D168DC8" w14:textId="4EFC3DA0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Height (male), cm</w:t>
            </w:r>
          </w:p>
        </w:tc>
        <w:tc>
          <w:tcPr>
            <w:tcW w:w="3074" w:type="dxa"/>
            <w:vAlign w:val="center"/>
          </w:tcPr>
          <w:p w14:paraId="0549E403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177.07±6.00</w:t>
            </w:r>
          </w:p>
        </w:tc>
      </w:tr>
      <w:tr w:rsidR="00995C5C" w14:paraId="2EB22EAA" w14:textId="77777777">
        <w:trPr>
          <w:trHeight w:val="20"/>
          <w:tblCellSpacing w:w="15" w:type="dxa"/>
        </w:trPr>
        <w:tc>
          <w:tcPr>
            <w:tcW w:w="5058" w:type="dxa"/>
            <w:vAlign w:val="center"/>
          </w:tcPr>
          <w:p w14:paraId="33415A36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Weight [IQR], kg</w:t>
            </w:r>
          </w:p>
        </w:tc>
        <w:tc>
          <w:tcPr>
            <w:tcW w:w="3074" w:type="dxa"/>
            <w:vAlign w:val="center"/>
          </w:tcPr>
          <w:p w14:paraId="6D2E925F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76.00 [63.75; 88.00]</w:t>
            </w:r>
          </w:p>
        </w:tc>
      </w:tr>
      <w:tr w:rsidR="00995C5C" w14:paraId="1D98D7DF" w14:textId="77777777">
        <w:trPr>
          <w:trHeight w:val="20"/>
          <w:tblCellSpacing w:w="15" w:type="dxa"/>
        </w:trPr>
        <w:tc>
          <w:tcPr>
            <w:tcW w:w="5058" w:type="dxa"/>
            <w:vAlign w:val="center"/>
          </w:tcPr>
          <w:p w14:paraId="04B4F5D2" w14:textId="38B40FC0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Weight (female) [IQR], kg</w:t>
            </w:r>
          </w:p>
        </w:tc>
        <w:tc>
          <w:tcPr>
            <w:tcW w:w="3074" w:type="dxa"/>
            <w:vAlign w:val="center"/>
          </w:tcPr>
          <w:p w14:paraId="2D472666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64.50 [58.90, 70.00]</w:t>
            </w:r>
          </w:p>
        </w:tc>
      </w:tr>
      <w:tr w:rsidR="00995C5C" w14:paraId="618B3459" w14:textId="77777777">
        <w:trPr>
          <w:trHeight w:val="20"/>
          <w:tblCellSpacing w:w="15" w:type="dxa"/>
        </w:trPr>
        <w:tc>
          <w:tcPr>
            <w:tcW w:w="5058" w:type="dxa"/>
            <w:vAlign w:val="center"/>
          </w:tcPr>
          <w:p w14:paraId="0B9E3E10" w14:textId="6ECD06AC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Weight (male) [IQR], kg</w:t>
            </w:r>
          </w:p>
        </w:tc>
        <w:tc>
          <w:tcPr>
            <w:tcW w:w="3074" w:type="dxa"/>
            <w:vAlign w:val="center"/>
          </w:tcPr>
          <w:p w14:paraId="50BF9A31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90.00 [80.50, 98.30]</w:t>
            </w:r>
          </w:p>
        </w:tc>
      </w:tr>
      <w:tr w:rsidR="00995C5C" w14:paraId="6162EB05" w14:textId="77777777">
        <w:trPr>
          <w:trHeight w:val="20"/>
          <w:tblCellSpacing w:w="15" w:type="dxa"/>
        </w:trPr>
        <w:tc>
          <w:tcPr>
            <w:tcW w:w="5058" w:type="dxa"/>
            <w:vAlign w:val="center"/>
          </w:tcPr>
          <w:p w14:paraId="34641F69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BMI [IQR], kg/m²</w:t>
            </w:r>
          </w:p>
        </w:tc>
        <w:tc>
          <w:tcPr>
            <w:tcW w:w="3074" w:type="dxa"/>
            <w:vAlign w:val="center"/>
          </w:tcPr>
          <w:p w14:paraId="0015DA43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26.75 [23.43; 29.84]</w:t>
            </w:r>
          </w:p>
        </w:tc>
      </w:tr>
      <w:tr w:rsidR="00995C5C" w14:paraId="2CB14E2B" w14:textId="77777777">
        <w:trPr>
          <w:trHeight w:val="20"/>
          <w:tblCellSpacing w:w="15" w:type="dxa"/>
        </w:trPr>
        <w:tc>
          <w:tcPr>
            <w:tcW w:w="5058" w:type="dxa"/>
            <w:vAlign w:val="center"/>
          </w:tcPr>
          <w:p w14:paraId="2ADEFEE1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b/>
                <w:bCs/>
              </w:rPr>
              <w:t>Medical history</w:t>
            </w:r>
          </w:p>
        </w:tc>
        <w:tc>
          <w:tcPr>
            <w:tcW w:w="3074" w:type="dxa"/>
            <w:vAlign w:val="center"/>
          </w:tcPr>
          <w:p w14:paraId="47E4B99B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</w:tr>
      <w:tr w:rsidR="00995C5C" w14:paraId="261456EE" w14:textId="77777777">
        <w:trPr>
          <w:trHeight w:val="20"/>
          <w:tblCellSpacing w:w="15" w:type="dxa"/>
        </w:trPr>
        <w:tc>
          <w:tcPr>
            <w:tcW w:w="5058" w:type="dxa"/>
            <w:vAlign w:val="center"/>
          </w:tcPr>
          <w:p w14:paraId="29109FD0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Joint symptoms, n (%)</w:t>
            </w:r>
          </w:p>
        </w:tc>
        <w:tc>
          <w:tcPr>
            <w:tcW w:w="3074" w:type="dxa"/>
            <w:vAlign w:val="center"/>
          </w:tcPr>
          <w:p w14:paraId="7DCFC061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50 (67.6%)</w:t>
            </w:r>
          </w:p>
        </w:tc>
      </w:tr>
      <w:tr w:rsidR="00995C5C" w14:paraId="0204C15A" w14:textId="77777777">
        <w:trPr>
          <w:trHeight w:val="20"/>
          <w:tblCellSpacing w:w="15" w:type="dxa"/>
        </w:trPr>
        <w:tc>
          <w:tcPr>
            <w:tcW w:w="5058" w:type="dxa"/>
            <w:vAlign w:val="center"/>
          </w:tcPr>
          <w:p w14:paraId="7557AE84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Age at onset of acromegaly (SD), years</w:t>
            </w:r>
          </w:p>
        </w:tc>
        <w:tc>
          <w:tcPr>
            <w:tcW w:w="3074" w:type="dxa"/>
            <w:vAlign w:val="center"/>
          </w:tcPr>
          <w:p w14:paraId="3FCEF7C9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36.2 ± 11.9</w:t>
            </w:r>
          </w:p>
        </w:tc>
      </w:tr>
      <w:tr w:rsidR="00995C5C" w14:paraId="6CC51A63" w14:textId="77777777">
        <w:trPr>
          <w:trHeight w:val="20"/>
          <w:tblCellSpacing w:w="15" w:type="dxa"/>
        </w:trPr>
        <w:tc>
          <w:tcPr>
            <w:tcW w:w="5058" w:type="dxa"/>
            <w:vAlign w:val="center"/>
          </w:tcPr>
          <w:p w14:paraId="0B7A3952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Disease duration [IQR], years</w:t>
            </w:r>
          </w:p>
        </w:tc>
        <w:tc>
          <w:tcPr>
            <w:tcW w:w="3074" w:type="dxa"/>
            <w:vAlign w:val="center"/>
          </w:tcPr>
          <w:p w14:paraId="6AF5A4ED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7.0 [3.0; 12.8]</w:t>
            </w:r>
          </w:p>
        </w:tc>
      </w:tr>
      <w:tr w:rsidR="00995C5C" w14:paraId="6557FACE" w14:textId="77777777">
        <w:trPr>
          <w:trHeight w:val="20"/>
          <w:tblCellSpacing w:w="15" w:type="dxa"/>
        </w:trPr>
        <w:tc>
          <w:tcPr>
            <w:tcW w:w="5058" w:type="dxa"/>
            <w:vAlign w:val="center"/>
          </w:tcPr>
          <w:p w14:paraId="60923416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Duration of active disease [IQR], years</w:t>
            </w:r>
          </w:p>
        </w:tc>
        <w:tc>
          <w:tcPr>
            <w:tcW w:w="3074" w:type="dxa"/>
            <w:vAlign w:val="center"/>
          </w:tcPr>
          <w:p w14:paraId="63E50E06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6.5 [3.0; 10.0]</w:t>
            </w:r>
          </w:p>
        </w:tc>
      </w:tr>
      <w:tr w:rsidR="00995C5C" w14:paraId="65952541" w14:textId="77777777">
        <w:trPr>
          <w:trHeight w:val="20"/>
          <w:tblCellSpacing w:w="15" w:type="dxa"/>
        </w:trPr>
        <w:tc>
          <w:tcPr>
            <w:tcW w:w="5058" w:type="dxa"/>
            <w:vAlign w:val="center"/>
          </w:tcPr>
          <w:p w14:paraId="7B3DAFFC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Diagnostic delay [IQR], years</w:t>
            </w:r>
          </w:p>
        </w:tc>
        <w:tc>
          <w:tcPr>
            <w:tcW w:w="3074" w:type="dxa"/>
            <w:vAlign w:val="center"/>
          </w:tcPr>
          <w:p w14:paraId="0895601E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4.5 [2.0; 10.0]</w:t>
            </w:r>
          </w:p>
        </w:tc>
      </w:tr>
      <w:tr w:rsidR="00995C5C" w14:paraId="2CB08A93" w14:textId="77777777">
        <w:trPr>
          <w:trHeight w:val="20"/>
          <w:tblCellSpacing w:w="15" w:type="dxa"/>
        </w:trPr>
        <w:tc>
          <w:tcPr>
            <w:tcW w:w="5058" w:type="dxa"/>
            <w:vAlign w:val="center"/>
          </w:tcPr>
          <w:p w14:paraId="25C31DF5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Treatment-</w:t>
            </w:r>
            <w:r>
              <w:t>na</w:t>
            </w:r>
            <w:r>
              <w:rPr>
                <w:rFonts w:hint="eastAsia"/>
              </w:rPr>
              <w:t>i</w:t>
            </w:r>
            <w:r>
              <w:t>ve</w:t>
            </w:r>
            <w:r>
              <w:rPr>
                <w:rFonts w:hint="eastAsia"/>
              </w:rPr>
              <w:t>, n (%)</w:t>
            </w:r>
          </w:p>
        </w:tc>
        <w:tc>
          <w:tcPr>
            <w:tcW w:w="3074" w:type="dxa"/>
            <w:vAlign w:val="center"/>
          </w:tcPr>
          <w:p w14:paraId="496116B2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48 (64.9%)</w:t>
            </w:r>
          </w:p>
        </w:tc>
      </w:tr>
      <w:tr w:rsidR="00995C5C" w14:paraId="6A9CFA8B" w14:textId="77777777">
        <w:trPr>
          <w:trHeight w:val="20"/>
          <w:tblCellSpacing w:w="15" w:type="dxa"/>
        </w:trPr>
        <w:tc>
          <w:tcPr>
            <w:tcW w:w="5058" w:type="dxa"/>
            <w:vAlign w:val="center"/>
          </w:tcPr>
          <w:p w14:paraId="0BC0F010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b/>
                <w:bCs/>
              </w:rPr>
              <w:t>Comorbidities</w:t>
            </w:r>
          </w:p>
        </w:tc>
        <w:tc>
          <w:tcPr>
            <w:tcW w:w="3074" w:type="dxa"/>
            <w:vAlign w:val="center"/>
          </w:tcPr>
          <w:p w14:paraId="03C6544F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</w:tr>
      <w:tr w:rsidR="00995C5C" w14:paraId="094E955C" w14:textId="77777777">
        <w:trPr>
          <w:trHeight w:val="20"/>
          <w:tblCellSpacing w:w="15" w:type="dxa"/>
        </w:trPr>
        <w:tc>
          <w:tcPr>
            <w:tcW w:w="5058" w:type="dxa"/>
            <w:vAlign w:val="center"/>
          </w:tcPr>
          <w:p w14:paraId="234487E8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Hypopituitarism, n (%)</w:t>
            </w:r>
          </w:p>
        </w:tc>
        <w:tc>
          <w:tcPr>
            <w:tcW w:w="3074" w:type="dxa"/>
            <w:vAlign w:val="center"/>
          </w:tcPr>
          <w:p w14:paraId="171E87DB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26 (35.1%)</w:t>
            </w:r>
          </w:p>
        </w:tc>
      </w:tr>
      <w:tr w:rsidR="00995C5C" w14:paraId="72D2522B" w14:textId="77777777">
        <w:trPr>
          <w:trHeight w:val="20"/>
          <w:tblCellSpacing w:w="15" w:type="dxa"/>
        </w:trPr>
        <w:tc>
          <w:tcPr>
            <w:tcW w:w="5058" w:type="dxa"/>
            <w:vAlign w:val="center"/>
          </w:tcPr>
          <w:p w14:paraId="26C491C3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Hypogonadotropic hypogonadism, n (%)</w:t>
            </w:r>
          </w:p>
        </w:tc>
        <w:tc>
          <w:tcPr>
            <w:tcW w:w="3074" w:type="dxa"/>
            <w:vAlign w:val="center"/>
          </w:tcPr>
          <w:p w14:paraId="5E18A72D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22 (29.7%)</w:t>
            </w:r>
          </w:p>
        </w:tc>
      </w:tr>
      <w:tr w:rsidR="00995C5C" w14:paraId="0CFA73D6" w14:textId="77777777">
        <w:trPr>
          <w:trHeight w:val="20"/>
          <w:tblCellSpacing w:w="15" w:type="dxa"/>
        </w:trPr>
        <w:tc>
          <w:tcPr>
            <w:tcW w:w="5058" w:type="dxa"/>
            <w:vAlign w:val="center"/>
          </w:tcPr>
          <w:p w14:paraId="09A7403F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Secondary hypothyroidism, n (%)</w:t>
            </w:r>
          </w:p>
        </w:tc>
        <w:tc>
          <w:tcPr>
            <w:tcW w:w="3074" w:type="dxa"/>
            <w:vAlign w:val="center"/>
          </w:tcPr>
          <w:p w14:paraId="705877D7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2 (2.7%)</w:t>
            </w:r>
          </w:p>
        </w:tc>
      </w:tr>
      <w:tr w:rsidR="00995C5C" w14:paraId="72E7397E" w14:textId="77777777">
        <w:trPr>
          <w:trHeight w:val="20"/>
          <w:tblCellSpacing w:w="15" w:type="dxa"/>
        </w:trPr>
        <w:tc>
          <w:tcPr>
            <w:tcW w:w="5058" w:type="dxa"/>
            <w:vAlign w:val="center"/>
          </w:tcPr>
          <w:p w14:paraId="7F3A8E9D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Secondary adrenal insufficiency, n (%)</w:t>
            </w:r>
          </w:p>
        </w:tc>
        <w:tc>
          <w:tcPr>
            <w:tcW w:w="3074" w:type="dxa"/>
            <w:vAlign w:val="center"/>
          </w:tcPr>
          <w:p w14:paraId="047E0DE2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5 (6.8%)</w:t>
            </w:r>
          </w:p>
        </w:tc>
      </w:tr>
      <w:tr w:rsidR="00995C5C" w14:paraId="3EFFA200" w14:textId="77777777">
        <w:trPr>
          <w:trHeight w:val="20"/>
          <w:tblCellSpacing w:w="15" w:type="dxa"/>
        </w:trPr>
        <w:tc>
          <w:tcPr>
            <w:tcW w:w="5058" w:type="dxa"/>
            <w:vAlign w:val="center"/>
          </w:tcPr>
          <w:p w14:paraId="2B957EED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Hypertension, n (%)</w:t>
            </w:r>
          </w:p>
        </w:tc>
        <w:tc>
          <w:tcPr>
            <w:tcW w:w="3074" w:type="dxa"/>
            <w:vAlign w:val="center"/>
          </w:tcPr>
          <w:p w14:paraId="21331028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27 (36.5%)</w:t>
            </w:r>
          </w:p>
        </w:tc>
      </w:tr>
      <w:tr w:rsidR="00995C5C" w14:paraId="6EAC1C38" w14:textId="77777777">
        <w:trPr>
          <w:trHeight w:val="20"/>
          <w:tblCellSpacing w:w="15" w:type="dxa"/>
        </w:trPr>
        <w:tc>
          <w:tcPr>
            <w:tcW w:w="5058" w:type="dxa"/>
            <w:vAlign w:val="center"/>
          </w:tcPr>
          <w:p w14:paraId="6FF6C12C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Abnormal glucose metabolism, n (%)</w:t>
            </w:r>
          </w:p>
        </w:tc>
        <w:tc>
          <w:tcPr>
            <w:tcW w:w="3074" w:type="dxa"/>
            <w:vAlign w:val="center"/>
          </w:tcPr>
          <w:p w14:paraId="685DB9C1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36 (48.7%)</w:t>
            </w:r>
          </w:p>
        </w:tc>
      </w:tr>
      <w:tr w:rsidR="00995C5C" w14:paraId="5B149C22" w14:textId="77777777">
        <w:trPr>
          <w:trHeight w:val="20"/>
          <w:tblCellSpacing w:w="15" w:type="dxa"/>
        </w:trPr>
        <w:tc>
          <w:tcPr>
            <w:tcW w:w="5058" w:type="dxa"/>
          </w:tcPr>
          <w:p w14:paraId="5BC37AE4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OSAHS</w:t>
            </w:r>
            <w:r>
              <w:rPr>
                <w:rFonts w:hint="eastAsia"/>
                <w:vertAlign w:val="superscript"/>
              </w:rPr>
              <w:t>a</w:t>
            </w:r>
            <w:r>
              <w:rPr>
                <w:rFonts w:hint="eastAsia"/>
              </w:rPr>
              <w:t>, n (%)</w:t>
            </w:r>
          </w:p>
        </w:tc>
        <w:tc>
          <w:tcPr>
            <w:tcW w:w="3074" w:type="dxa"/>
          </w:tcPr>
          <w:p w14:paraId="754E620E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24 (32.4%)</w:t>
            </w:r>
          </w:p>
        </w:tc>
      </w:tr>
      <w:tr w:rsidR="00995C5C" w14:paraId="6914912B" w14:textId="77777777">
        <w:trPr>
          <w:trHeight w:val="20"/>
          <w:tblCellSpacing w:w="15" w:type="dxa"/>
        </w:trPr>
        <w:tc>
          <w:tcPr>
            <w:tcW w:w="5058" w:type="dxa"/>
            <w:vAlign w:val="center"/>
          </w:tcPr>
          <w:p w14:paraId="40B6B7AB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Hyperlipidemia, n (%)</w:t>
            </w:r>
          </w:p>
        </w:tc>
        <w:tc>
          <w:tcPr>
            <w:tcW w:w="3074" w:type="dxa"/>
            <w:vAlign w:val="center"/>
          </w:tcPr>
          <w:p w14:paraId="3CB0E381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32 (43.2%)</w:t>
            </w:r>
          </w:p>
        </w:tc>
      </w:tr>
      <w:tr w:rsidR="00995C5C" w14:paraId="00B74090" w14:textId="77777777">
        <w:trPr>
          <w:trHeight w:val="20"/>
          <w:tblCellSpacing w:w="15" w:type="dxa"/>
        </w:trPr>
        <w:tc>
          <w:tcPr>
            <w:tcW w:w="5058" w:type="dxa"/>
            <w:vAlign w:val="center"/>
          </w:tcPr>
          <w:p w14:paraId="55121F7F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History of malignancy, n (%)</w:t>
            </w:r>
          </w:p>
        </w:tc>
        <w:tc>
          <w:tcPr>
            <w:tcW w:w="3074" w:type="dxa"/>
            <w:vAlign w:val="center"/>
          </w:tcPr>
          <w:p w14:paraId="334F3529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8 (10.8%)</w:t>
            </w:r>
          </w:p>
        </w:tc>
      </w:tr>
      <w:tr w:rsidR="00995C5C" w14:paraId="7FC7D800" w14:textId="77777777">
        <w:trPr>
          <w:trHeight w:val="20"/>
          <w:tblCellSpacing w:w="15" w:type="dxa"/>
        </w:trPr>
        <w:tc>
          <w:tcPr>
            <w:tcW w:w="5058" w:type="dxa"/>
            <w:vAlign w:val="center"/>
          </w:tcPr>
          <w:p w14:paraId="11347F8D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b/>
                <w:bCs/>
              </w:rPr>
              <w:t>Hormone levels</w:t>
            </w:r>
          </w:p>
        </w:tc>
        <w:tc>
          <w:tcPr>
            <w:tcW w:w="3074" w:type="dxa"/>
            <w:vAlign w:val="center"/>
          </w:tcPr>
          <w:p w14:paraId="260DF049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</w:tr>
      <w:tr w:rsidR="00995C5C" w14:paraId="1254CA5E" w14:textId="77777777">
        <w:trPr>
          <w:trHeight w:val="20"/>
          <w:tblCellSpacing w:w="15" w:type="dxa"/>
        </w:trPr>
        <w:tc>
          <w:tcPr>
            <w:tcW w:w="5058" w:type="dxa"/>
            <w:vAlign w:val="center"/>
          </w:tcPr>
          <w:p w14:paraId="30B67864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Random GH [IQR], ng/mL</w:t>
            </w:r>
          </w:p>
        </w:tc>
        <w:tc>
          <w:tcPr>
            <w:tcW w:w="3074" w:type="dxa"/>
            <w:vAlign w:val="center"/>
          </w:tcPr>
          <w:p w14:paraId="63356446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8.75 [3.70; 21.28]</w:t>
            </w:r>
          </w:p>
        </w:tc>
      </w:tr>
      <w:tr w:rsidR="00995C5C" w14:paraId="16378019" w14:textId="77777777">
        <w:trPr>
          <w:trHeight w:val="20"/>
          <w:tblCellSpacing w:w="15" w:type="dxa"/>
        </w:trPr>
        <w:tc>
          <w:tcPr>
            <w:tcW w:w="5058" w:type="dxa"/>
            <w:vAlign w:val="center"/>
          </w:tcPr>
          <w:p w14:paraId="59E43211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IGF-1 (SD), ng/mL</w:t>
            </w:r>
          </w:p>
        </w:tc>
        <w:tc>
          <w:tcPr>
            <w:tcW w:w="3074" w:type="dxa"/>
            <w:vAlign w:val="center"/>
          </w:tcPr>
          <w:p w14:paraId="22619FAD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456.32 ± 188.70</w:t>
            </w:r>
          </w:p>
        </w:tc>
      </w:tr>
      <w:tr w:rsidR="00995C5C" w14:paraId="3EBC5215" w14:textId="77777777">
        <w:trPr>
          <w:trHeight w:val="20"/>
          <w:tblCellSpacing w:w="15" w:type="dxa"/>
        </w:trPr>
        <w:tc>
          <w:tcPr>
            <w:tcW w:w="5058" w:type="dxa"/>
            <w:vAlign w:val="center"/>
          </w:tcPr>
          <w:p w14:paraId="6A3A0729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IGF-1/ULN (SD)</w:t>
            </w:r>
          </w:p>
        </w:tc>
        <w:tc>
          <w:tcPr>
            <w:tcW w:w="3074" w:type="dxa"/>
            <w:vAlign w:val="center"/>
          </w:tcPr>
          <w:p w14:paraId="4F31A60E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2.06 ± 0.86</w:t>
            </w:r>
          </w:p>
        </w:tc>
      </w:tr>
      <w:tr w:rsidR="00995C5C" w14:paraId="352E66AA" w14:textId="77777777">
        <w:trPr>
          <w:trHeight w:val="20"/>
          <w:tblCellSpacing w:w="15" w:type="dxa"/>
        </w:trPr>
        <w:tc>
          <w:tcPr>
            <w:tcW w:w="5058" w:type="dxa"/>
            <w:vAlign w:val="center"/>
          </w:tcPr>
          <w:p w14:paraId="59A5D827" w14:textId="51348F0F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PRL</w:t>
            </w:r>
            <w:r>
              <w:rPr>
                <w:vertAlign w:val="superscript"/>
              </w:rPr>
              <w:t xml:space="preserve"> </w:t>
            </w:r>
            <w:r>
              <w:t>[IQR], ng/mL</w:t>
            </w:r>
          </w:p>
        </w:tc>
        <w:tc>
          <w:tcPr>
            <w:tcW w:w="3074" w:type="dxa"/>
            <w:vAlign w:val="center"/>
          </w:tcPr>
          <w:p w14:paraId="4A6238EB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9.30 [6.10; 16.10]</w:t>
            </w:r>
          </w:p>
        </w:tc>
      </w:tr>
      <w:tr w:rsidR="00995C5C" w14:paraId="71A6D2C2" w14:textId="77777777">
        <w:trPr>
          <w:trHeight w:val="20"/>
          <w:tblCellSpacing w:w="15" w:type="dxa"/>
        </w:trPr>
        <w:tc>
          <w:tcPr>
            <w:tcW w:w="5058" w:type="dxa"/>
            <w:vAlign w:val="center"/>
          </w:tcPr>
          <w:p w14:paraId="502552AF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b/>
                <w:bCs/>
              </w:rPr>
              <w:t>Pituitary MRI</w:t>
            </w:r>
          </w:p>
        </w:tc>
        <w:tc>
          <w:tcPr>
            <w:tcW w:w="3074" w:type="dxa"/>
            <w:vAlign w:val="center"/>
          </w:tcPr>
          <w:p w14:paraId="42E1F5FD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</w:tr>
      <w:tr w:rsidR="00995C5C" w14:paraId="6B268923" w14:textId="77777777">
        <w:trPr>
          <w:trHeight w:val="20"/>
          <w:tblCellSpacing w:w="15" w:type="dxa"/>
        </w:trPr>
        <w:tc>
          <w:tcPr>
            <w:tcW w:w="5058" w:type="dxa"/>
            <w:vAlign w:val="center"/>
          </w:tcPr>
          <w:p w14:paraId="27F0533D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Macroadenoma, n (%)</w:t>
            </w:r>
          </w:p>
        </w:tc>
        <w:tc>
          <w:tcPr>
            <w:tcW w:w="3074" w:type="dxa"/>
            <w:vAlign w:val="center"/>
          </w:tcPr>
          <w:p w14:paraId="49B62141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56 (84.9%)</w:t>
            </w:r>
          </w:p>
        </w:tc>
      </w:tr>
      <w:tr w:rsidR="00995C5C" w14:paraId="6B84531E" w14:textId="77777777">
        <w:trPr>
          <w:trHeight w:val="20"/>
          <w:tblCellSpacing w:w="15" w:type="dxa"/>
        </w:trPr>
        <w:tc>
          <w:tcPr>
            <w:tcW w:w="5058" w:type="dxa"/>
            <w:vAlign w:val="center"/>
          </w:tcPr>
          <w:p w14:paraId="4067EB57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lastRenderedPageBreak/>
              <w:t>Cavernous sinus invasion, n (%)</w:t>
            </w:r>
          </w:p>
        </w:tc>
        <w:tc>
          <w:tcPr>
            <w:tcW w:w="3074" w:type="dxa"/>
            <w:vAlign w:val="center"/>
          </w:tcPr>
          <w:p w14:paraId="6DBC4A89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21 (38.2%)</w:t>
            </w:r>
          </w:p>
        </w:tc>
      </w:tr>
      <w:tr w:rsidR="00995C5C" w14:paraId="556CFB45" w14:textId="77777777">
        <w:trPr>
          <w:trHeight w:val="20"/>
          <w:tblCellSpacing w:w="15" w:type="dxa"/>
        </w:trPr>
        <w:tc>
          <w:tcPr>
            <w:tcW w:w="5058" w:type="dxa"/>
            <w:vAlign w:val="center"/>
          </w:tcPr>
          <w:p w14:paraId="4E758EB9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b/>
                <w:bCs/>
              </w:rPr>
              <w:t>Pathology</w:t>
            </w:r>
          </w:p>
        </w:tc>
        <w:tc>
          <w:tcPr>
            <w:tcW w:w="3074" w:type="dxa"/>
            <w:vAlign w:val="center"/>
          </w:tcPr>
          <w:p w14:paraId="0EF12D8C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</w:tr>
      <w:tr w:rsidR="00995C5C" w14:paraId="2FED1FA3" w14:textId="77777777">
        <w:trPr>
          <w:trHeight w:val="20"/>
          <w:tblCellSpacing w:w="15" w:type="dxa"/>
        </w:trPr>
        <w:tc>
          <w:tcPr>
            <w:tcW w:w="5058" w:type="dxa"/>
            <w:vAlign w:val="center"/>
          </w:tcPr>
          <w:p w14:paraId="50F074BC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Ki-67, % [IQR]</w:t>
            </w:r>
          </w:p>
        </w:tc>
        <w:tc>
          <w:tcPr>
            <w:tcW w:w="3074" w:type="dxa"/>
            <w:vAlign w:val="center"/>
          </w:tcPr>
          <w:p w14:paraId="33BB3500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2.0 [1.0; 3.0]</w:t>
            </w:r>
          </w:p>
        </w:tc>
      </w:tr>
      <w:tr w:rsidR="00995C5C" w14:paraId="090FC6C8" w14:textId="77777777">
        <w:trPr>
          <w:trHeight w:val="20"/>
          <w:tblCellSpacing w:w="15" w:type="dxa"/>
        </w:trPr>
        <w:tc>
          <w:tcPr>
            <w:tcW w:w="5058" w:type="dxa"/>
            <w:vAlign w:val="center"/>
          </w:tcPr>
          <w:p w14:paraId="36E37380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p53 positivity, n (%)</w:t>
            </w:r>
          </w:p>
        </w:tc>
        <w:tc>
          <w:tcPr>
            <w:tcW w:w="3074" w:type="dxa"/>
            <w:vAlign w:val="center"/>
          </w:tcPr>
          <w:p w14:paraId="4ED2D3AF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25 (33.8%)</w:t>
            </w:r>
          </w:p>
        </w:tc>
      </w:tr>
      <w:tr w:rsidR="00995C5C" w14:paraId="0AAC6121" w14:textId="77777777">
        <w:trPr>
          <w:trHeight w:val="20"/>
          <w:tblCellSpacing w:w="15" w:type="dxa"/>
        </w:trPr>
        <w:tc>
          <w:tcPr>
            <w:tcW w:w="5058" w:type="dxa"/>
            <w:vAlign w:val="center"/>
          </w:tcPr>
          <w:p w14:paraId="3D4990D7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Total SAGIT score [IQR]</w:t>
            </w:r>
          </w:p>
        </w:tc>
        <w:tc>
          <w:tcPr>
            <w:tcW w:w="3074" w:type="dxa"/>
            <w:vAlign w:val="center"/>
          </w:tcPr>
          <w:p w14:paraId="4A466C0F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12.00 [10.00; 14.75]</w:t>
            </w:r>
          </w:p>
        </w:tc>
      </w:tr>
      <w:tr w:rsidR="00995C5C" w14:paraId="7B443614" w14:textId="77777777">
        <w:trPr>
          <w:trHeight w:val="20"/>
          <w:tblCellSpacing w:w="15" w:type="dxa"/>
        </w:trPr>
        <w:tc>
          <w:tcPr>
            <w:tcW w:w="5058" w:type="dxa"/>
            <w:vAlign w:val="center"/>
          </w:tcPr>
          <w:p w14:paraId="1216F520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SAGIT-S [IQR]</w:t>
            </w:r>
          </w:p>
        </w:tc>
        <w:tc>
          <w:tcPr>
            <w:tcW w:w="3074" w:type="dxa"/>
            <w:vAlign w:val="center"/>
          </w:tcPr>
          <w:p w14:paraId="15C680B4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2.00 [1.00; 3.00]</w:t>
            </w:r>
          </w:p>
        </w:tc>
      </w:tr>
      <w:tr w:rsidR="00995C5C" w14:paraId="7A36F4BF" w14:textId="77777777">
        <w:trPr>
          <w:trHeight w:val="20"/>
          <w:tblCellSpacing w:w="15" w:type="dxa"/>
        </w:trPr>
        <w:tc>
          <w:tcPr>
            <w:tcW w:w="5058" w:type="dxa"/>
            <w:vAlign w:val="center"/>
          </w:tcPr>
          <w:p w14:paraId="02DBA26B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SAGIT-A [IQR]</w:t>
            </w:r>
          </w:p>
        </w:tc>
        <w:tc>
          <w:tcPr>
            <w:tcW w:w="3074" w:type="dxa"/>
            <w:vAlign w:val="center"/>
          </w:tcPr>
          <w:p w14:paraId="3EF28DCE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2.00 [1.00; 3.00]</w:t>
            </w:r>
          </w:p>
        </w:tc>
      </w:tr>
      <w:tr w:rsidR="00995C5C" w14:paraId="3955B078" w14:textId="77777777">
        <w:trPr>
          <w:trHeight w:val="20"/>
          <w:tblCellSpacing w:w="15" w:type="dxa"/>
        </w:trPr>
        <w:tc>
          <w:tcPr>
            <w:tcW w:w="5058" w:type="dxa"/>
            <w:vAlign w:val="center"/>
          </w:tcPr>
          <w:p w14:paraId="29583D39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SAGIT-G [IQR]</w:t>
            </w:r>
          </w:p>
        </w:tc>
        <w:tc>
          <w:tcPr>
            <w:tcW w:w="3074" w:type="dxa"/>
            <w:vAlign w:val="center"/>
          </w:tcPr>
          <w:p w14:paraId="393174AC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4.00 [2.00; 4.00]</w:t>
            </w:r>
          </w:p>
        </w:tc>
      </w:tr>
      <w:tr w:rsidR="00995C5C" w14:paraId="40A4E37D" w14:textId="77777777">
        <w:trPr>
          <w:trHeight w:val="20"/>
          <w:tblCellSpacing w:w="15" w:type="dxa"/>
        </w:trPr>
        <w:tc>
          <w:tcPr>
            <w:tcW w:w="5058" w:type="dxa"/>
            <w:vAlign w:val="center"/>
          </w:tcPr>
          <w:p w14:paraId="275FB819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SAGIT-I [IQR]</w:t>
            </w:r>
          </w:p>
        </w:tc>
        <w:tc>
          <w:tcPr>
            <w:tcW w:w="3074" w:type="dxa"/>
            <w:vAlign w:val="center"/>
          </w:tcPr>
          <w:p w14:paraId="1E265C05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3.00 [2.00; 3.00]</w:t>
            </w:r>
          </w:p>
        </w:tc>
      </w:tr>
      <w:tr w:rsidR="00995C5C" w14:paraId="2F5ABB6C" w14:textId="77777777">
        <w:trPr>
          <w:trHeight w:val="20"/>
          <w:tblCellSpacing w:w="15" w:type="dxa"/>
        </w:trPr>
        <w:tc>
          <w:tcPr>
            <w:tcW w:w="5058" w:type="dxa"/>
            <w:vAlign w:val="center"/>
          </w:tcPr>
          <w:p w14:paraId="10B80AAE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SAGIT-T [IQR]</w:t>
            </w:r>
          </w:p>
        </w:tc>
        <w:tc>
          <w:tcPr>
            <w:tcW w:w="3074" w:type="dxa"/>
            <w:vAlign w:val="center"/>
          </w:tcPr>
          <w:p w14:paraId="7F7E67A2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2.00 [1.00; 4.00]</w:t>
            </w:r>
          </w:p>
        </w:tc>
      </w:tr>
    </w:tbl>
    <w:p w14:paraId="46D4E498" w14:textId="68611A4C" w:rsidR="00995C5C" w:rsidRDefault="00000000">
      <w:pPr>
        <w:rPr>
          <w:rFonts w:hint="eastAsia"/>
        </w:rPr>
      </w:pPr>
      <w:r>
        <w:rPr>
          <w:rFonts w:hint="eastAsia"/>
        </w:rPr>
        <w:t>a: obstructive sleep apnea–hypopnea syndrome</w:t>
      </w:r>
    </w:p>
    <w:p w14:paraId="70526432" w14:textId="77777777" w:rsidR="00995C5C" w:rsidRDefault="00995C5C">
      <w:pPr>
        <w:rPr>
          <w:rFonts w:hint="eastAsia"/>
        </w:rPr>
      </w:pPr>
    </w:p>
    <w:p w14:paraId="23DACF39" w14:textId="77777777" w:rsidR="00995C5C" w:rsidRDefault="00000000">
      <w:pPr>
        <w:rPr>
          <w:rFonts w:hint="eastAsia"/>
        </w:rPr>
      </w:pPr>
      <w:bookmarkStart w:id="0" w:name="OLE_LINK6"/>
      <w:r>
        <w:rPr>
          <w:rFonts w:hint="eastAsia"/>
          <w:b/>
          <w:bCs/>
        </w:rPr>
        <w:t>Supplementary table 2</w:t>
      </w:r>
      <w:r>
        <w:rPr>
          <w:rFonts w:hint="eastAsia"/>
        </w:rPr>
        <w:t xml:space="preserve"> Clinical characteristics related to peripheral joint symptoms of acromegaly patients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31"/>
        <w:gridCol w:w="2263"/>
        <w:gridCol w:w="2351"/>
        <w:gridCol w:w="761"/>
      </w:tblGrid>
      <w:tr w:rsidR="00995C5C" w14:paraId="412B9B54" w14:textId="77777777">
        <w:trPr>
          <w:tblCellSpacing w:w="15" w:type="dxa"/>
        </w:trPr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14:paraId="1C4C7754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14:paraId="3C8A9F24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Peripheral joint symptoms (N=38)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14:paraId="2D0808D0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No peripheral joint symptoms (N=36)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14:paraId="2846DA26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p value</w:t>
            </w:r>
          </w:p>
        </w:tc>
      </w:tr>
      <w:tr w:rsidR="00995C5C" w14:paraId="1651FFB0" w14:textId="77777777">
        <w:trPr>
          <w:tblCellSpacing w:w="15" w:type="dxa"/>
        </w:trPr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40F2AFD8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b/>
                <w:bCs/>
              </w:rPr>
              <w:t>Demographic characteristics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3950D280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6CA85AF4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11B63668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</w:tr>
      <w:tr w:rsidR="00995C5C" w14:paraId="5018B89B" w14:textId="77777777">
        <w:trPr>
          <w:tblCellSpacing w:w="15" w:type="dxa"/>
        </w:trPr>
        <w:tc>
          <w:tcPr>
            <w:tcW w:w="0" w:type="auto"/>
            <w:vAlign w:val="center"/>
          </w:tcPr>
          <w:p w14:paraId="62CAB67D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Female sex, n (%)</w:t>
            </w:r>
          </w:p>
        </w:tc>
        <w:tc>
          <w:tcPr>
            <w:tcW w:w="0" w:type="auto"/>
            <w:vAlign w:val="center"/>
          </w:tcPr>
          <w:p w14:paraId="15C7B20E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24 (63.2%)</w:t>
            </w:r>
          </w:p>
        </w:tc>
        <w:tc>
          <w:tcPr>
            <w:tcW w:w="0" w:type="auto"/>
            <w:vAlign w:val="center"/>
          </w:tcPr>
          <w:p w14:paraId="290671FE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18 (50.0%)</w:t>
            </w:r>
          </w:p>
        </w:tc>
        <w:tc>
          <w:tcPr>
            <w:tcW w:w="0" w:type="auto"/>
            <w:vAlign w:val="center"/>
          </w:tcPr>
          <w:p w14:paraId="774FEBDF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0.364</w:t>
            </w:r>
          </w:p>
        </w:tc>
      </w:tr>
      <w:tr w:rsidR="00995C5C" w14:paraId="2B5222E9" w14:textId="77777777">
        <w:trPr>
          <w:tblCellSpacing w:w="15" w:type="dxa"/>
        </w:trPr>
        <w:tc>
          <w:tcPr>
            <w:tcW w:w="0" w:type="auto"/>
            <w:vAlign w:val="center"/>
          </w:tcPr>
          <w:p w14:paraId="5F6EF00B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Age (SD), years</w:t>
            </w:r>
          </w:p>
        </w:tc>
        <w:tc>
          <w:tcPr>
            <w:tcW w:w="0" w:type="auto"/>
            <w:vAlign w:val="center"/>
          </w:tcPr>
          <w:p w14:paraId="3DFBB8C1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47.8 ± 10.6</w:t>
            </w:r>
          </w:p>
        </w:tc>
        <w:tc>
          <w:tcPr>
            <w:tcW w:w="0" w:type="auto"/>
            <w:vAlign w:val="center"/>
          </w:tcPr>
          <w:p w14:paraId="7CEB8705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40.9 ± 11.3</w:t>
            </w:r>
          </w:p>
        </w:tc>
        <w:tc>
          <w:tcPr>
            <w:tcW w:w="0" w:type="auto"/>
            <w:vAlign w:val="center"/>
          </w:tcPr>
          <w:p w14:paraId="72A7D2E2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0.008</w:t>
            </w:r>
          </w:p>
        </w:tc>
      </w:tr>
      <w:tr w:rsidR="00995C5C" w14:paraId="2AE69353" w14:textId="77777777">
        <w:trPr>
          <w:tblCellSpacing w:w="15" w:type="dxa"/>
        </w:trPr>
        <w:tc>
          <w:tcPr>
            <w:tcW w:w="0" w:type="auto"/>
            <w:vAlign w:val="center"/>
          </w:tcPr>
          <w:p w14:paraId="09121366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Height [IQR], cm</w:t>
            </w:r>
          </w:p>
        </w:tc>
        <w:tc>
          <w:tcPr>
            <w:tcW w:w="0" w:type="auto"/>
            <w:vAlign w:val="center"/>
          </w:tcPr>
          <w:p w14:paraId="157EDFDD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165.00 [162.00; 172.00]</w:t>
            </w:r>
          </w:p>
        </w:tc>
        <w:tc>
          <w:tcPr>
            <w:tcW w:w="0" w:type="auto"/>
            <w:vAlign w:val="center"/>
          </w:tcPr>
          <w:p w14:paraId="3F5ED06A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170.00 [165.00; 178.00]</w:t>
            </w:r>
          </w:p>
        </w:tc>
        <w:tc>
          <w:tcPr>
            <w:tcW w:w="0" w:type="auto"/>
            <w:vAlign w:val="center"/>
          </w:tcPr>
          <w:p w14:paraId="336E5604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0.060</w:t>
            </w:r>
          </w:p>
        </w:tc>
      </w:tr>
      <w:tr w:rsidR="00995C5C" w14:paraId="6B52A0DC" w14:textId="77777777" w:rsidTr="00153F1E">
        <w:trPr>
          <w:tblCellSpacing w:w="15" w:type="dxa"/>
        </w:trPr>
        <w:tc>
          <w:tcPr>
            <w:tcW w:w="0" w:type="auto"/>
            <w:vAlign w:val="center"/>
          </w:tcPr>
          <w:p w14:paraId="6AAE8FA5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Height (female) [IQR], cm</w:t>
            </w:r>
          </w:p>
        </w:tc>
        <w:tc>
          <w:tcPr>
            <w:tcW w:w="0" w:type="auto"/>
            <w:vAlign w:val="bottom"/>
          </w:tcPr>
          <w:p w14:paraId="45C9AB7F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Cs w:val="22"/>
              </w:rPr>
              <w:t>162.59±3.84</w:t>
            </w:r>
          </w:p>
        </w:tc>
        <w:tc>
          <w:tcPr>
            <w:tcW w:w="0" w:type="auto"/>
            <w:vAlign w:val="bottom"/>
          </w:tcPr>
          <w:p w14:paraId="64C4F8F5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Cs w:val="22"/>
              </w:rPr>
              <w:t>163.19±5.45</w:t>
            </w:r>
          </w:p>
        </w:tc>
        <w:tc>
          <w:tcPr>
            <w:tcW w:w="0" w:type="auto"/>
            <w:vAlign w:val="center"/>
          </w:tcPr>
          <w:p w14:paraId="738FB654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0.728</w:t>
            </w:r>
          </w:p>
        </w:tc>
      </w:tr>
      <w:tr w:rsidR="00995C5C" w14:paraId="216CDFD3" w14:textId="77777777" w:rsidTr="00153F1E">
        <w:trPr>
          <w:tblCellSpacing w:w="15" w:type="dxa"/>
        </w:trPr>
        <w:tc>
          <w:tcPr>
            <w:tcW w:w="0" w:type="auto"/>
            <w:vAlign w:val="center"/>
          </w:tcPr>
          <w:p w14:paraId="5BF20AEF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Height (male) [IQR], cm</w:t>
            </w:r>
          </w:p>
        </w:tc>
        <w:tc>
          <w:tcPr>
            <w:tcW w:w="0" w:type="auto"/>
            <w:vAlign w:val="bottom"/>
          </w:tcPr>
          <w:p w14:paraId="6F9A6C21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Cs w:val="22"/>
              </w:rPr>
              <w:t>176.08±5.56</w:t>
            </w:r>
          </w:p>
        </w:tc>
        <w:tc>
          <w:tcPr>
            <w:tcW w:w="0" w:type="auto"/>
            <w:vAlign w:val="bottom"/>
          </w:tcPr>
          <w:p w14:paraId="1233311E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Cs w:val="22"/>
              </w:rPr>
              <w:t>178.31±6.14</w:t>
            </w:r>
          </w:p>
        </w:tc>
        <w:tc>
          <w:tcPr>
            <w:tcW w:w="0" w:type="auto"/>
            <w:vAlign w:val="center"/>
          </w:tcPr>
          <w:p w14:paraId="50EFFA94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0.313</w:t>
            </w:r>
          </w:p>
        </w:tc>
      </w:tr>
      <w:tr w:rsidR="00995C5C" w14:paraId="7A70EEBB" w14:textId="77777777">
        <w:trPr>
          <w:tblCellSpacing w:w="15" w:type="dxa"/>
        </w:trPr>
        <w:tc>
          <w:tcPr>
            <w:tcW w:w="0" w:type="auto"/>
            <w:vAlign w:val="center"/>
          </w:tcPr>
          <w:p w14:paraId="68D3763F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Weight [IQR], kg</w:t>
            </w:r>
          </w:p>
        </w:tc>
        <w:tc>
          <w:tcPr>
            <w:tcW w:w="0" w:type="auto"/>
            <w:vAlign w:val="center"/>
          </w:tcPr>
          <w:p w14:paraId="136C2B80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70.00 [62.00; 85.00]</w:t>
            </w:r>
          </w:p>
        </w:tc>
        <w:tc>
          <w:tcPr>
            <w:tcW w:w="0" w:type="auto"/>
            <w:vAlign w:val="center"/>
          </w:tcPr>
          <w:p w14:paraId="37CD9475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81.00 [67.95; 90.00]</w:t>
            </w:r>
          </w:p>
        </w:tc>
        <w:tc>
          <w:tcPr>
            <w:tcW w:w="0" w:type="auto"/>
            <w:vAlign w:val="center"/>
          </w:tcPr>
          <w:p w14:paraId="64C526DE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0.138</w:t>
            </w:r>
          </w:p>
        </w:tc>
      </w:tr>
      <w:tr w:rsidR="00995C5C" w14:paraId="1B8487EC" w14:textId="77777777" w:rsidTr="00153F1E">
        <w:trPr>
          <w:tblCellSpacing w:w="15" w:type="dxa"/>
        </w:trPr>
        <w:tc>
          <w:tcPr>
            <w:tcW w:w="0" w:type="auto"/>
            <w:vAlign w:val="center"/>
          </w:tcPr>
          <w:p w14:paraId="59838533" w14:textId="4A85F11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Weight (female) [IQR], kg</w:t>
            </w:r>
          </w:p>
        </w:tc>
        <w:tc>
          <w:tcPr>
            <w:tcW w:w="0" w:type="auto"/>
            <w:vAlign w:val="bottom"/>
          </w:tcPr>
          <w:p w14:paraId="2599ECBD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Cs w:val="22"/>
              </w:rPr>
              <w:t>64.25±12.36</w:t>
            </w:r>
          </w:p>
        </w:tc>
        <w:tc>
          <w:tcPr>
            <w:tcW w:w="0" w:type="auto"/>
            <w:vAlign w:val="bottom"/>
          </w:tcPr>
          <w:p w14:paraId="1D1BE821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Cs w:val="22"/>
              </w:rPr>
              <w:t>68.09±12.64</w:t>
            </w:r>
          </w:p>
        </w:tc>
        <w:tc>
          <w:tcPr>
            <w:tcW w:w="0" w:type="auto"/>
            <w:vAlign w:val="center"/>
          </w:tcPr>
          <w:p w14:paraId="52A4E8D1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0.383</w:t>
            </w:r>
          </w:p>
        </w:tc>
      </w:tr>
      <w:tr w:rsidR="00995C5C" w14:paraId="22AB5F4B" w14:textId="77777777" w:rsidTr="00153F1E">
        <w:trPr>
          <w:tblCellSpacing w:w="15" w:type="dxa"/>
        </w:trPr>
        <w:tc>
          <w:tcPr>
            <w:tcW w:w="0" w:type="auto"/>
            <w:vAlign w:val="center"/>
          </w:tcPr>
          <w:p w14:paraId="465F3516" w14:textId="0F7EDBE5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Weight (male) [IQR], kg</w:t>
            </w:r>
          </w:p>
        </w:tc>
        <w:tc>
          <w:tcPr>
            <w:tcW w:w="0" w:type="auto"/>
            <w:vAlign w:val="bottom"/>
          </w:tcPr>
          <w:p w14:paraId="4D846A5A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Cs w:val="22"/>
              </w:rPr>
              <w:t>90.00 (81.00, 96.60)</w:t>
            </w:r>
          </w:p>
        </w:tc>
        <w:tc>
          <w:tcPr>
            <w:tcW w:w="0" w:type="auto"/>
            <w:vAlign w:val="bottom"/>
          </w:tcPr>
          <w:p w14:paraId="6BF0E4F8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Cs w:val="22"/>
              </w:rPr>
              <w:t>90.00 (81.00, 102.50)</w:t>
            </w:r>
          </w:p>
        </w:tc>
        <w:tc>
          <w:tcPr>
            <w:tcW w:w="0" w:type="auto"/>
            <w:vAlign w:val="center"/>
          </w:tcPr>
          <w:p w14:paraId="138CFBFA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0.808</w:t>
            </w:r>
          </w:p>
        </w:tc>
      </w:tr>
      <w:tr w:rsidR="00995C5C" w14:paraId="692E58E1" w14:textId="77777777">
        <w:trPr>
          <w:tblCellSpacing w:w="15" w:type="dxa"/>
        </w:trPr>
        <w:tc>
          <w:tcPr>
            <w:tcW w:w="0" w:type="auto"/>
            <w:vAlign w:val="center"/>
          </w:tcPr>
          <w:p w14:paraId="23737FF0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BMI [IQR], kg/m²</w:t>
            </w:r>
          </w:p>
        </w:tc>
        <w:tc>
          <w:tcPr>
            <w:tcW w:w="0" w:type="auto"/>
            <w:vAlign w:val="center"/>
          </w:tcPr>
          <w:p w14:paraId="20FFDCCD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26.03 [23.44; 29.38]</w:t>
            </w:r>
          </w:p>
        </w:tc>
        <w:tc>
          <w:tcPr>
            <w:tcW w:w="0" w:type="auto"/>
            <w:vAlign w:val="center"/>
          </w:tcPr>
          <w:p w14:paraId="12C66A4F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27.32 [23.67; 29.95]</w:t>
            </w:r>
          </w:p>
        </w:tc>
        <w:tc>
          <w:tcPr>
            <w:tcW w:w="0" w:type="auto"/>
            <w:vAlign w:val="center"/>
          </w:tcPr>
          <w:p w14:paraId="60E91743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0.357</w:t>
            </w:r>
          </w:p>
        </w:tc>
      </w:tr>
      <w:tr w:rsidR="00995C5C" w14:paraId="53D9DF80" w14:textId="77777777">
        <w:trPr>
          <w:tblCellSpacing w:w="15" w:type="dxa"/>
        </w:trPr>
        <w:tc>
          <w:tcPr>
            <w:tcW w:w="0" w:type="auto"/>
            <w:vAlign w:val="center"/>
          </w:tcPr>
          <w:p w14:paraId="32148D06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b/>
                <w:bCs/>
              </w:rPr>
              <w:t>Medical history</w:t>
            </w:r>
          </w:p>
        </w:tc>
        <w:tc>
          <w:tcPr>
            <w:tcW w:w="0" w:type="auto"/>
            <w:vAlign w:val="center"/>
          </w:tcPr>
          <w:p w14:paraId="5972FE7D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0" w:type="auto"/>
            <w:vAlign w:val="center"/>
          </w:tcPr>
          <w:p w14:paraId="2B99DD0D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0" w:type="auto"/>
            <w:vAlign w:val="center"/>
          </w:tcPr>
          <w:p w14:paraId="48C1F4D1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</w:tr>
      <w:tr w:rsidR="00995C5C" w14:paraId="51B01FCF" w14:textId="77777777">
        <w:trPr>
          <w:tblCellSpacing w:w="15" w:type="dxa"/>
        </w:trPr>
        <w:tc>
          <w:tcPr>
            <w:tcW w:w="0" w:type="auto"/>
            <w:vAlign w:val="center"/>
          </w:tcPr>
          <w:p w14:paraId="686008B7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Age at onset of acromegaly (SD), years</w:t>
            </w:r>
          </w:p>
        </w:tc>
        <w:tc>
          <w:tcPr>
            <w:tcW w:w="0" w:type="auto"/>
            <w:vAlign w:val="center"/>
          </w:tcPr>
          <w:p w14:paraId="473B3ECE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40.1 ± 10.8</w:t>
            </w:r>
          </w:p>
        </w:tc>
        <w:tc>
          <w:tcPr>
            <w:tcW w:w="0" w:type="auto"/>
            <w:vAlign w:val="center"/>
          </w:tcPr>
          <w:p w14:paraId="46E53502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32.2 ± 11.8</w:t>
            </w:r>
          </w:p>
        </w:tc>
        <w:tc>
          <w:tcPr>
            <w:tcW w:w="0" w:type="auto"/>
            <w:vAlign w:val="center"/>
          </w:tcPr>
          <w:p w14:paraId="622F7533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0.004</w:t>
            </w:r>
          </w:p>
        </w:tc>
      </w:tr>
      <w:tr w:rsidR="00995C5C" w14:paraId="7E3C654B" w14:textId="77777777">
        <w:trPr>
          <w:tblCellSpacing w:w="15" w:type="dxa"/>
        </w:trPr>
        <w:tc>
          <w:tcPr>
            <w:tcW w:w="0" w:type="auto"/>
            <w:vAlign w:val="center"/>
          </w:tcPr>
          <w:p w14:paraId="6CC132D2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Disease duration [IQR], years</w:t>
            </w:r>
          </w:p>
        </w:tc>
        <w:tc>
          <w:tcPr>
            <w:tcW w:w="0" w:type="auto"/>
            <w:vAlign w:val="center"/>
          </w:tcPr>
          <w:p w14:paraId="4AC78E56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5.0 [2.0; 10.0]</w:t>
            </w:r>
          </w:p>
        </w:tc>
        <w:tc>
          <w:tcPr>
            <w:tcW w:w="0" w:type="auto"/>
            <w:vAlign w:val="center"/>
          </w:tcPr>
          <w:p w14:paraId="64AC5062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10.0 [5.8; 15.0]</w:t>
            </w:r>
          </w:p>
        </w:tc>
        <w:tc>
          <w:tcPr>
            <w:tcW w:w="0" w:type="auto"/>
            <w:vAlign w:val="center"/>
          </w:tcPr>
          <w:p w14:paraId="4194A2F5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0.021</w:t>
            </w:r>
          </w:p>
        </w:tc>
      </w:tr>
      <w:tr w:rsidR="00995C5C" w14:paraId="114891CA" w14:textId="77777777">
        <w:trPr>
          <w:tblCellSpacing w:w="15" w:type="dxa"/>
        </w:trPr>
        <w:tc>
          <w:tcPr>
            <w:tcW w:w="0" w:type="auto"/>
            <w:vAlign w:val="center"/>
          </w:tcPr>
          <w:p w14:paraId="6E06FBB5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Duration of active disease [IQR], years</w:t>
            </w:r>
          </w:p>
        </w:tc>
        <w:tc>
          <w:tcPr>
            <w:tcW w:w="0" w:type="auto"/>
            <w:vAlign w:val="center"/>
          </w:tcPr>
          <w:p w14:paraId="1CF34C90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5.0 [2.0; 10.0]</w:t>
            </w:r>
          </w:p>
        </w:tc>
        <w:tc>
          <w:tcPr>
            <w:tcW w:w="0" w:type="auto"/>
            <w:vAlign w:val="center"/>
          </w:tcPr>
          <w:p w14:paraId="3CCCE2E4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7.00 [5.0; 10.5]</w:t>
            </w:r>
          </w:p>
        </w:tc>
        <w:tc>
          <w:tcPr>
            <w:tcW w:w="0" w:type="auto"/>
            <w:vAlign w:val="center"/>
          </w:tcPr>
          <w:p w14:paraId="1B290F9C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0.105</w:t>
            </w:r>
          </w:p>
        </w:tc>
      </w:tr>
      <w:tr w:rsidR="00995C5C" w14:paraId="4B4E17E6" w14:textId="77777777">
        <w:trPr>
          <w:tblCellSpacing w:w="15" w:type="dxa"/>
        </w:trPr>
        <w:tc>
          <w:tcPr>
            <w:tcW w:w="0" w:type="auto"/>
            <w:vAlign w:val="center"/>
          </w:tcPr>
          <w:p w14:paraId="280DBC1D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Diagnostic delay [IQR], years</w:t>
            </w:r>
          </w:p>
        </w:tc>
        <w:tc>
          <w:tcPr>
            <w:tcW w:w="0" w:type="auto"/>
            <w:vAlign w:val="center"/>
          </w:tcPr>
          <w:p w14:paraId="31F6742F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3.0 [2.0; 9.8]</w:t>
            </w:r>
          </w:p>
        </w:tc>
        <w:tc>
          <w:tcPr>
            <w:tcW w:w="0" w:type="auto"/>
            <w:vAlign w:val="center"/>
          </w:tcPr>
          <w:p w14:paraId="56D40C22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5.0 [2.8; 10.0]</w:t>
            </w:r>
          </w:p>
        </w:tc>
        <w:tc>
          <w:tcPr>
            <w:tcW w:w="0" w:type="auto"/>
            <w:vAlign w:val="center"/>
          </w:tcPr>
          <w:p w14:paraId="1FE2651F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0.249</w:t>
            </w:r>
          </w:p>
        </w:tc>
      </w:tr>
      <w:tr w:rsidR="00995C5C" w14:paraId="72BA0A2A" w14:textId="77777777">
        <w:trPr>
          <w:tblCellSpacing w:w="15" w:type="dxa"/>
        </w:trPr>
        <w:tc>
          <w:tcPr>
            <w:tcW w:w="0" w:type="auto"/>
            <w:vAlign w:val="center"/>
          </w:tcPr>
          <w:p w14:paraId="0DF7B0E5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Biochemical remission, n (%)</w:t>
            </w:r>
          </w:p>
        </w:tc>
        <w:tc>
          <w:tcPr>
            <w:tcW w:w="0" w:type="auto"/>
            <w:vAlign w:val="center"/>
          </w:tcPr>
          <w:p w14:paraId="7249E89A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2 (5.3%)</w:t>
            </w:r>
          </w:p>
        </w:tc>
        <w:tc>
          <w:tcPr>
            <w:tcW w:w="0" w:type="auto"/>
            <w:vAlign w:val="center"/>
          </w:tcPr>
          <w:p w14:paraId="186D4A9E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12 (33.3%)</w:t>
            </w:r>
          </w:p>
        </w:tc>
        <w:tc>
          <w:tcPr>
            <w:tcW w:w="0" w:type="auto"/>
            <w:vAlign w:val="center"/>
          </w:tcPr>
          <w:p w14:paraId="33D44DD1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0.005</w:t>
            </w:r>
          </w:p>
        </w:tc>
      </w:tr>
      <w:tr w:rsidR="00995C5C" w14:paraId="256576F3" w14:textId="77777777">
        <w:trPr>
          <w:tblCellSpacing w:w="15" w:type="dxa"/>
        </w:trPr>
        <w:tc>
          <w:tcPr>
            <w:tcW w:w="0" w:type="auto"/>
            <w:vAlign w:val="center"/>
          </w:tcPr>
          <w:p w14:paraId="6624D2C9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b/>
                <w:bCs/>
              </w:rPr>
              <w:t xml:space="preserve">Hormone </w:t>
            </w:r>
            <w:r>
              <w:rPr>
                <w:rFonts w:hint="eastAsia"/>
                <w:b/>
                <w:bCs/>
              </w:rPr>
              <w:t xml:space="preserve">and biomarker </w:t>
            </w:r>
            <w:r>
              <w:rPr>
                <w:b/>
                <w:bCs/>
              </w:rPr>
              <w:t>levels</w:t>
            </w:r>
          </w:p>
        </w:tc>
        <w:tc>
          <w:tcPr>
            <w:tcW w:w="0" w:type="auto"/>
            <w:vAlign w:val="center"/>
          </w:tcPr>
          <w:p w14:paraId="2DB747A8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0" w:type="auto"/>
            <w:vAlign w:val="center"/>
          </w:tcPr>
          <w:p w14:paraId="6B44BB51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0" w:type="auto"/>
            <w:vAlign w:val="center"/>
          </w:tcPr>
          <w:p w14:paraId="46D2F09C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</w:tr>
      <w:tr w:rsidR="00995C5C" w14:paraId="10D126C1" w14:textId="77777777">
        <w:trPr>
          <w:tblCellSpacing w:w="15" w:type="dxa"/>
        </w:trPr>
        <w:tc>
          <w:tcPr>
            <w:tcW w:w="0" w:type="auto"/>
            <w:vAlign w:val="center"/>
          </w:tcPr>
          <w:p w14:paraId="40911FCB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GH [IQR], ng/mL</w:t>
            </w:r>
          </w:p>
        </w:tc>
        <w:tc>
          <w:tcPr>
            <w:tcW w:w="0" w:type="auto"/>
            <w:vAlign w:val="center"/>
          </w:tcPr>
          <w:p w14:paraId="1A7D8E95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11.90 [5.50; 27.52]</w:t>
            </w:r>
          </w:p>
        </w:tc>
        <w:tc>
          <w:tcPr>
            <w:tcW w:w="0" w:type="auto"/>
            <w:vAlign w:val="center"/>
          </w:tcPr>
          <w:p w14:paraId="5DD3A9D1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5.40 [1.12; 17.77]</w:t>
            </w:r>
          </w:p>
        </w:tc>
        <w:tc>
          <w:tcPr>
            <w:tcW w:w="0" w:type="auto"/>
            <w:vAlign w:val="center"/>
          </w:tcPr>
          <w:p w14:paraId="1C269FE7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0.025</w:t>
            </w:r>
          </w:p>
        </w:tc>
      </w:tr>
      <w:tr w:rsidR="00995C5C" w14:paraId="456A0A96" w14:textId="77777777">
        <w:trPr>
          <w:tblCellSpacing w:w="15" w:type="dxa"/>
        </w:trPr>
        <w:tc>
          <w:tcPr>
            <w:tcW w:w="0" w:type="auto"/>
            <w:vAlign w:val="center"/>
          </w:tcPr>
          <w:p w14:paraId="42C878AE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lastRenderedPageBreak/>
              <w:t>IGF-1 (SD), ng/mL</w:t>
            </w:r>
          </w:p>
        </w:tc>
        <w:tc>
          <w:tcPr>
            <w:tcW w:w="0" w:type="auto"/>
            <w:vAlign w:val="center"/>
          </w:tcPr>
          <w:p w14:paraId="1FCA7864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494.45 ± 148.96</w:t>
            </w:r>
          </w:p>
        </w:tc>
        <w:tc>
          <w:tcPr>
            <w:tcW w:w="0" w:type="auto"/>
            <w:vAlign w:val="center"/>
          </w:tcPr>
          <w:p w14:paraId="35794B40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416.08 ± 218.10</w:t>
            </w:r>
          </w:p>
        </w:tc>
        <w:tc>
          <w:tcPr>
            <w:tcW w:w="0" w:type="auto"/>
            <w:vAlign w:val="center"/>
          </w:tcPr>
          <w:p w14:paraId="0948B590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0.078</w:t>
            </w:r>
          </w:p>
        </w:tc>
      </w:tr>
      <w:tr w:rsidR="00995C5C" w14:paraId="0BDCB5C5" w14:textId="77777777">
        <w:trPr>
          <w:tblCellSpacing w:w="15" w:type="dxa"/>
        </w:trPr>
        <w:tc>
          <w:tcPr>
            <w:tcW w:w="0" w:type="auto"/>
            <w:vAlign w:val="center"/>
          </w:tcPr>
          <w:p w14:paraId="1024FBF4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IGF-1/ULN (SD)</w:t>
            </w:r>
          </w:p>
        </w:tc>
        <w:tc>
          <w:tcPr>
            <w:tcW w:w="0" w:type="auto"/>
            <w:vAlign w:val="center"/>
          </w:tcPr>
          <w:p w14:paraId="75E282D9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2.26 ± 0.69</w:t>
            </w:r>
          </w:p>
        </w:tc>
        <w:tc>
          <w:tcPr>
            <w:tcW w:w="0" w:type="auto"/>
            <w:vAlign w:val="center"/>
          </w:tcPr>
          <w:p w14:paraId="0DC2BC6A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1.84 ± 0.98</w:t>
            </w:r>
          </w:p>
        </w:tc>
        <w:tc>
          <w:tcPr>
            <w:tcW w:w="0" w:type="auto"/>
            <w:vAlign w:val="center"/>
          </w:tcPr>
          <w:p w14:paraId="02C2F279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0.039</w:t>
            </w:r>
          </w:p>
        </w:tc>
      </w:tr>
      <w:tr w:rsidR="00995C5C" w14:paraId="781C6D41" w14:textId="77777777">
        <w:trPr>
          <w:tblCellSpacing w:w="15" w:type="dxa"/>
        </w:trPr>
        <w:tc>
          <w:tcPr>
            <w:tcW w:w="0" w:type="auto"/>
            <w:vAlign w:val="center"/>
          </w:tcPr>
          <w:p w14:paraId="2D3607AF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PRL [IQR], ng/mL</w:t>
            </w:r>
          </w:p>
        </w:tc>
        <w:tc>
          <w:tcPr>
            <w:tcW w:w="0" w:type="auto"/>
            <w:vAlign w:val="center"/>
          </w:tcPr>
          <w:p w14:paraId="0CD18921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9.65 [5.70; 17.35]</w:t>
            </w:r>
          </w:p>
        </w:tc>
        <w:tc>
          <w:tcPr>
            <w:tcW w:w="0" w:type="auto"/>
            <w:vAlign w:val="center"/>
          </w:tcPr>
          <w:p w14:paraId="5D8662EF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9.20 [6.20; 13.55]</w:t>
            </w:r>
          </w:p>
        </w:tc>
        <w:tc>
          <w:tcPr>
            <w:tcW w:w="0" w:type="auto"/>
            <w:vAlign w:val="center"/>
          </w:tcPr>
          <w:p w14:paraId="078E45E7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0.639</w:t>
            </w:r>
          </w:p>
        </w:tc>
      </w:tr>
      <w:tr w:rsidR="00995C5C" w14:paraId="610CB7E8" w14:textId="77777777">
        <w:trPr>
          <w:tblCellSpacing w:w="15" w:type="dxa"/>
        </w:trPr>
        <w:tc>
          <w:tcPr>
            <w:tcW w:w="0" w:type="auto"/>
          </w:tcPr>
          <w:p w14:paraId="75985B9C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eastAsiaTheme="minorHAnsi" w:cs="Times New Roman"/>
                <w:bCs/>
                <w:szCs w:val="22"/>
              </w:rPr>
              <w:t>ALP</w:t>
            </w:r>
            <w:r>
              <w:rPr>
                <w:rFonts w:eastAsiaTheme="minorHAnsi" w:cs="Times New Roman" w:hint="eastAsia"/>
                <w:bCs/>
                <w:szCs w:val="22"/>
              </w:rPr>
              <w:t xml:space="preserve"> </w:t>
            </w:r>
            <w:r>
              <w:rPr>
                <w:rFonts w:eastAsiaTheme="minorHAnsi" w:cs="Times New Roman"/>
                <w:bCs/>
                <w:szCs w:val="22"/>
              </w:rPr>
              <w:t>[IQR]</w:t>
            </w:r>
            <w:r>
              <w:rPr>
                <w:rFonts w:eastAsiaTheme="minorHAnsi" w:cs="Times New Roman" w:hint="eastAsia"/>
                <w:bCs/>
                <w:szCs w:val="22"/>
              </w:rPr>
              <w:t xml:space="preserve"> (</w:t>
            </w:r>
            <w:r>
              <w:rPr>
                <w:rFonts w:eastAsiaTheme="minorHAnsi" w:cs="Times New Roman"/>
                <w:bCs/>
                <w:szCs w:val="22"/>
              </w:rPr>
              <w:t>U/L</w:t>
            </w:r>
            <w:r>
              <w:rPr>
                <w:rFonts w:eastAsiaTheme="minorHAnsi" w:cs="Times New Roman" w:hint="eastAsia"/>
                <w:bCs/>
                <w:szCs w:val="22"/>
              </w:rPr>
              <w:t>)</w:t>
            </w:r>
          </w:p>
        </w:tc>
        <w:tc>
          <w:tcPr>
            <w:tcW w:w="0" w:type="auto"/>
          </w:tcPr>
          <w:p w14:paraId="70FF5965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77.50 [63.50;106.50]</w:t>
            </w:r>
          </w:p>
        </w:tc>
        <w:tc>
          <w:tcPr>
            <w:tcW w:w="0" w:type="auto"/>
          </w:tcPr>
          <w:p w14:paraId="0F155CEC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70.00 [56.50;89.50]</w:t>
            </w:r>
          </w:p>
        </w:tc>
        <w:tc>
          <w:tcPr>
            <w:tcW w:w="0" w:type="auto"/>
          </w:tcPr>
          <w:p w14:paraId="419A8C7F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0.061</w:t>
            </w:r>
          </w:p>
        </w:tc>
      </w:tr>
      <w:tr w:rsidR="00995C5C" w14:paraId="433C422E" w14:textId="77777777">
        <w:trPr>
          <w:tblCellSpacing w:w="15" w:type="dxa"/>
        </w:trPr>
        <w:tc>
          <w:tcPr>
            <w:tcW w:w="0" w:type="auto"/>
          </w:tcPr>
          <w:p w14:paraId="3FF81BF8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eastAsiaTheme="minorHAnsi" w:cs="Times New Roman"/>
                <w:bCs/>
                <w:szCs w:val="22"/>
              </w:rPr>
              <w:t>C</w:t>
            </w:r>
            <w:r>
              <w:rPr>
                <w:rFonts w:eastAsiaTheme="minorHAnsi" w:cs="Times New Roman" w:hint="eastAsia"/>
                <w:bCs/>
                <w:szCs w:val="22"/>
              </w:rPr>
              <w:t xml:space="preserve">orrected calcium </w:t>
            </w:r>
            <w:r>
              <w:rPr>
                <w:rFonts w:eastAsiaTheme="minorHAnsi" w:cs="Times New Roman"/>
                <w:bCs/>
                <w:szCs w:val="22"/>
              </w:rPr>
              <w:t>[IQR]</w:t>
            </w:r>
            <w:r>
              <w:rPr>
                <w:rFonts w:eastAsiaTheme="minorHAnsi" w:cs="Times New Roman" w:hint="eastAsia"/>
                <w:bCs/>
                <w:szCs w:val="22"/>
              </w:rPr>
              <w:t xml:space="preserve"> (</w:t>
            </w:r>
            <w:r>
              <w:rPr>
                <w:rFonts w:eastAsiaTheme="minorHAnsi" w:cs="Times New Roman"/>
                <w:bCs/>
                <w:szCs w:val="22"/>
              </w:rPr>
              <w:t>mmol/L</w:t>
            </w:r>
            <w:r>
              <w:rPr>
                <w:rFonts w:eastAsiaTheme="minorHAnsi" w:cs="Times New Roman" w:hint="eastAsia"/>
                <w:bCs/>
                <w:szCs w:val="22"/>
              </w:rPr>
              <w:t>)</w:t>
            </w:r>
          </w:p>
        </w:tc>
        <w:tc>
          <w:tcPr>
            <w:tcW w:w="0" w:type="auto"/>
          </w:tcPr>
          <w:p w14:paraId="2C55C705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2.32 [2.26;2.38]</w:t>
            </w:r>
          </w:p>
        </w:tc>
        <w:tc>
          <w:tcPr>
            <w:tcW w:w="0" w:type="auto"/>
          </w:tcPr>
          <w:p w14:paraId="71C0E10E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2.27 [2.22;2.33]</w:t>
            </w:r>
          </w:p>
        </w:tc>
        <w:tc>
          <w:tcPr>
            <w:tcW w:w="0" w:type="auto"/>
          </w:tcPr>
          <w:p w14:paraId="0F86D8EA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0.027</w:t>
            </w:r>
          </w:p>
        </w:tc>
      </w:tr>
      <w:tr w:rsidR="00995C5C" w14:paraId="5D754A95" w14:textId="77777777">
        <w:trPr>
          <w:tblCellSpacing w:w="15" w:type="dxa"/>
        </w:trPr>
        <w:tc>
          <w:tcPr>
            <w:tcW w:w="0" w:type="auto"/>
          </w:tcPr>
          <w:p w14:paraId="79C3A8E3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eastAsiaTheme="minorHAnsi" w:cs="Times New Roman" w:hint="eastAsia"/>
                <w:bCs/>
                <w:szCs w:val="22"/>
              </w:rPr>
              <w:t>P (</w:t>
            </w:r>
            <w:r>
              <w:rPr>
                <w:rFonts w:eastAsiaTheme="minorHAnsi" w:cs="Times New Roman"/>
                <w:bCs/>
                <w:szCs w:val="22"/>
              </w:rPr>
              <w:t>SD</w:t>
            </w:r>
            <w:r>
              <w:rPr>
                <w:rFonts w:eastAsiaTheme="minorHAnsi" w:cs="Times New Roman" w:hint="eastAsia"/>
                <w:bCs/>
                <w:szCs w:val="22"/>
              </w:rPr>
              <w:t xml:space="preserve">, </w:t>
            </w:r>
            <w:r>
              <w:rPr>
                <w:rFonts w:eastAsiaTheme="minorHAnsi" w:cs="Times New Roman"/>
                <w:bCs/>
                <w:szCs w:val="22"/>
              </w:rPr>
              <w:t>mmol/L</w:t>
            </w:r>
            <w:r>
              <w:rPr>
                <w:rFonts w:eastAsiaTheme="minorHAnsi" w:cs="Times New Roman" w:hint="eastAsia"/>
                <w:bCs/>
                <w:szCs w:val="22"/>
              </w:rPr>
              <w:t>)</w:t>
            </w:r>
          </w:p>
        </w:tc>
        <w:tc>
          <w:tcPr>
            <w:tcW w:w="0" w:type="auto"/>
          </w:tcPr>
          <w:p w14:paraId="623305EC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1.48±0.21</w:t>
            </w:r>
          </w:p>
        </w:tc>
        <w:tc>
          <w:tcPr>
            <w:tcW w:w="0" w:type="auto"/>
          </w:tcPr>
          <w:p w14:paraId="5A771982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1.37±0.21</w:t>
            </w:r>
          </w:p>
        </w:tc>
        <w:tc>
          <w:tcPr>
            <w:tcW w:w="0" w:type="auto"/>
          </w:tcPr>
          <w:p w14:paraId="261A63D9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0.036</w:t>
            </w:r>
          </w:p>
        </w:tc>
      </w:tr>
      <w:tr w:rsidR="00995C5C" w14:paraId="07F650FB" w14:textId="77777777">
        <w:trPr>
          <w:tblCellSpacing w:w="15" w:type="dxa"/>
        </w:trPr>
        <w:tc>
          <w:tcPr>
            <w:tcW w:w="0" w:type="auto"/>
          </w:tcPr>
          <w:p w14:paraId="77BB0C4B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eastAsiaTheme="minorHAnsi" w:cs="Times New Roman"/>
                <w:bCs/>
                <w:szCs w:val="22"/>
              </w:rPr>
              <w:t>PTH</w:t>
            </w:r>
            <w:r>
              <w:rPr>
                <w:rFonts w:eastAsiaTheme="minorHAnsi" w:cs="Times New Roman" w:hint="eastAsia"/>
                <w:bCs/>
                <w:szCs w:val="22"/>
              </w:rPr>
              <w:t xml:space="preserve"> </w:t>
            </w:r>
            <w:r>
              <w:rPr>
                <w:rFonts w:eastAsiaTheme="minorHAnsi" w:cs="Times New Roman"/>
                <w:bCs/>
                <w:szCs w:val="22"/>
              </w:rPr>
              <w:t>[IQR]</w:t>
            </w:r>
            <w:r>
              <w:rPr>
                <w:rFonts w:eastAsiaTheme="minorHAnsi" w:cs="Times New Roman" w:hint="eastAsia"/>
                <w:bCs/>
                <w:szCs w:val="22"/>
              </w:rPr>
              <w:t xml:space="preserve"> (</w:t>
            </w:r>
            <w:r>
              <w:rPr>
                <w:rFonts w:eastAsiaTheme="minorHAnsi" w:cs="Times New Roman"/>
                <w:bCs/>
                <w:szCs w:val="22"/>
              </w:rPr>
              <w:t>pg/ml</w:t>
            </w:r>
            <w:r>
              <w:rPr>
                <w:rFonts w:eastAsiaTheme="minorHAnsi" w:cs="Times New Roman" w:hint="eastAsia"/>
                <w:bCs/>
                <w:szCs w:val="22"/>
              </w:rPr>
              <w:t>)</w:t>
            </w:r>
          </w:p>
        </w:tc>
        <w:tc>
          <w:tcPr>
            <w:tcW w:w="0" w:type="auto"/>
          </w:tcPr>
          <w:p w14:paraId="5DD3951A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39.50 [30.30;51.15]</w:t>
            </w:r>
          </w:p>
        </w:tc>
        <w:tc>
          <w:tcPr>
            <w:tcW w:w="0" w:type="auto"/>
          </w:tcPr>
          <w:p w14:paraId="190BEA07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37.80 [29.10;43.00]</w:t>
            </w:r>
          </w:p>
        </w:tc>
        <w:tc>
          <w:tcPr>
            <w:tcW w:w="0" w:type="auto"/>
          </w:tcPr>
          <w:p w14:paraId="791DD160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0.234</w:t>
            </w:r>
          </w:p>
        </w:tc>
      </w:tr>
      <w:tr w:rsidR="00995C5C" w14:paraId="0C36C1C5" w14:textId="77777777">
        <w:trPr>
          <w:tblCellSpacing w:w="15" w:type="dxa"/>
        </w:trPr>
        <w:tc>
          <w:tcPr>
            <w:tcW w:w="0" w:type="auto"/>
          </w:tcPr>
          <w:p w14:paraId="0F8D5F77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eastAsiaTheme="minorHAnsi" w:cs="Times New Roman"/>
                <w:bCs/>
                <w:szCs w:val="22"/>
              </w:rPr>
              <w:t>25-OHD</w:t>
            </w:r>
            <w:r>
              <w:rPr>
                <w:rFonts w:eastAsiaTheme="minorHAnsi" w:cs="Times New Roman" w:hint="eastAsia"/>
                <w:bCs/>
                <w:szCs w:val="22"/>
              </w:rPr>
              <w:t xml:space="preserve"> </w:t>
            </w:r>
            <w:r>
              <w:rPr>
                <w:rFonts w:eastAsiaTheme="minorHAnsi" w:cs="Times New Roman"/>
                <w:bCs/>
                <w:szCs w:val="22"/>
              </w:rPr>
              <w:t>[IQR]</w:t>
            </w:r>
            <w:r>
              <w:rPr>
                <w:rFonts w:eastAsiaTheme="minorHAnsi" w:cs="Times New Roman" w:hint="eastAsia"/>
                <w:bCs/>
                <w:szCs w:val="22"/>
              </w:rPr>
              <w:t xml:space="preserve"> (</w:t>
            </w:r>
            <w:r>
              <w:rPr>
                <w:rFonts w:eastAsiaTheme="minorHAnsi" w:cs="Times New Roman"/>
                <w:bCs/>
                <w:szCs w:val="22"/>
              </w:rPr>
              <w:t>ng/ml</w:t>
            </w:r>
            <w:r>
              <w:rPr>
                <w:rFonts w:eastAsiaTheme="minorHAnsi" w:cs="Times New Roman" w:hint="eastAsia"/>
                <w:bCs/>
                <w:szCs w:val="22"/>
              </w:rPr>
              <w:t>)</w:t>
            </w:r>
          </w:p>
        </w:tc>
        <w:tc>
          <w:tcPr>
            <w:tcW w:w="0" w:type="auto"/>
          </w:tcPr>
          <w:p w14:paraId="3D940723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 xml:space="preserve">11.75 [9.20;13.70] </w:t>
            </w:r>
          </w:p>
        </w:tc>
        <w:tc>
          <w:tcPr>
            <w:tcW w:w="0" w:type="auto"/>
          </w:tcPr>
          <w:p w14:paraId="72E29850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12.20 [10.15;17.25]</w:t>
            </w:r>
          </w:p>
        </w:tc>
        <w:tc>
          <w:tcPr>
            <w:tcW w:w="0" w:type="auto"/>
          </w:tcPr>
          <w:p w14:paraId="79FA23A7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0.407</w:t>
            </w:r>
          </w:p>
        </w:tc>
      </w:tr>
      <w:tr w:rsidR="00995C5C" w14:paraId="4771EEF5" w14:textId="77777777">
        <w:trPr>
          <w:tblCellSpacing w:w="15" w:type="dxa"/>
        </w:trPr>
        <w:tc>
          <w:tcPr>
            <w:tcW w:w="0" w:type="auto"/>
          </w:tcPr>
          <w:p w14:paraId="2BB45F09" w14:textId="10C6A02F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eastAsiaTheme="minorHAnsi" w:cs="Times New Roman"/>
                <w:bCs/>
                <w:szCs w:val="22"/>
              </w:rPr>
              <w:t>β-</w:t>
            </w:r>
            <w:r>
              <w:rPr>
                <w:rFonts w:eastAsiaTheme="minorHAnsi" w:cs="Times New Roman" w:hint="eastAsia"/>
                <w:bCs/>
                <w:szCs w:val="22"/>
              </w:rPr>
              <w:t xml:space="preserve">CTX </w:t>
            </w:r>
            <w:r>
              <w:rPr>
                <w:rFonts w:eastAsiaTheme="minorHAnsi" w:cs="Times New Roman"/>
                <w:bCs/>
                <w:szCs w:val="22"/>
              </w:rPr>
              <w:t>[IQR]</w:t>
            </w:r>
            <w:r>
              <w:rPr>
                <w:rFonts w:eastAsiaTheme="minorHAnsi" w:cs="Times New Roman" w:hint="eastAsia"/>
                <w:bCs/>
                <w:szCs w:val="22"/>
              </w:rPr>
              <w:t xml:space="preserve"> (</w:t>
            </w:r>
            <w:r>
              <w:rPr>
                <w:rFonts w:eastAsiaTheme="minorHAnsi" w:cs="Times New Roman"/>
                <w:bCs/>
                <w:szCs w:val="22"/>
              </w:rPr>
              <w:t>ng/ml</w:t>
            </w:r>
            <w:r>
              <w:rPr>
                <w:rFonts w:eastAsiaTheme="minorHAnsi" w:cs="Times New Roman" w:hint="eastAsia"/>
                <w:bCs/>
                <w:szCs w:val="22"/>
              </w:rPr>
              <w:t>)</w:t>
            </w:r>
          </w:p>
        </w:tc>
        <w:tc>
          <w:tcPr>
            <w:tcW w:w="0" w:type="auto"/>
          </w:tcPr>
          <w:p w14:paraId="41AEA626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1.17 [0.81;1.49]</w:t>
            </w:r>
          </w:p>
        </w:tc>
        <w:tc>
          <w:tcPr>
            <w:tcW w:w="0" w:type="auto"/>
          </w:tcPr>
          <w:p w14:paraId="6428DD63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0.86 [0.42;1.35]</w:t>
            </w:r>
          </w:p>
        </w:tc>
        <w:tc>
          <w:tcPr>
            <w:tcW w:w="0" w:type="auto"/>
          </w:tcPr>
          <w:p w14:paraId="0EC21A26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0.034</w:t>
            </w:r>
          </w:p>
        </w:tc>
      </w:tr>
      <w:tr w:rsidR="00995C5C" w14:paraId="034A22FE" w14:textId="77777777">
        <w:trPr>
          <w:tblCellSpacing w:w="15" w:type="dxa"/>
        </w:trPr>
        <w:tc>
          <w:tcPr>
            <w:tcW w:w="0" w:type="auto"/>
            <w:vAlign w:val="center"/>
          </w:tcPr>
          <w:p w14:paraId="78E90DF5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b/>
                <w:bCs/>
              </w:rPr>
              <w:t>Pituitary MRI findings</w:t>
            </w:r>
          </w:p>
        </w:tc>
        <w:tc>
          <w:tcPr>
            <w:tcW w:w="0" w:type="auto"/>
            <w:vAlign w:val="center"/>
          </w:tcPr>
          <w:p w14:paraId="1FC971DB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0" w:type="auto"/>
            <w:vAlign w:val="center"/>
          </w:tcPr>
          <w:p w14:paraId="0E21B029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0" w:type="auto"/>
            <w:vAlign w:val="center"/>
          </w:tcPr>
          <w:p w14:paraId="3D6FC0F4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</w:tr>
      <w:tr w:rsidR="00995C5C" w14:paraId="715076AA" w14:textId="77777777">
        <w:trPr>
          <w:tblCellSpacing w:w="15" w:type="dxa"/>
        </w:trPr>
        <w:tc>
          <w:tcPr>
            <w:tcW w:w="0" w:type="auto"/>
            <w:vAlign w:val="center"/>
          </w:tcPr>
          <w:p w14:paraId="4E2D0F4A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Macroadenoma, n (%)</w:t>
            </w:r>
          </w:p>
        </w:tc>
        <w:tc>
          <w:tcPr>
            <w:tcW w:w="0" w:type="auto"/>
            <w:vAlign w:val="center"/>
          </w:tcPr>
          <w:p w14:paraId="31B05963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27 (79.4%)</w:t>
            </w:r>
          </w:p>
        </w:tc>
        <w:tc>
          <w:tcPr>
            <w:tcW w:w="0" w:type="auto"/>
            <w:vAlign w:val="center"/>
          </w:tcPr>
          <w:p w14:paraId="5561EABA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29 (93.6%)</w:t>
            </w:r>
          </w:p>
        </w:tc>
        <w:tc>
          <w:tcPr>
            <w:tcW w:w="0" w:type="auto"/>
            <w:vAlign w:val="center"/>
          </w:tcPr>
          <w:p w14:paraId="2876D184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0.089</w:t>
            </w:r>
          </w:p>
        </w:tc>
      </w:tr>
      <w:tr w:rsidR="00995C5C" w14:paraId="76271310" w14:textId="77777777">
        <w:trPr>
          <w:tblCellSpacing w:w="15" w:type="dxa"/>
        </w:trPr>
        <w:tc>
          <w:tcPr>
            <w:tcW w:w="0" w:type="auto"/>
            <w:vAlign w:val="center"/>
          </w:tcPr>
          <w:p w14:paraId="36E53D10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Cavernous sinus invasion, n (%)</w:t>
            </w:r>
          </w:p>
        </w:tc>
        <w:tc>
          <w:tcPr>
            <w:tcW w:w="0" w:type="auto"/>
            <w:vAlign w:val="center"/>
          </w:tcPr>
          <w:p w14:paraId="13645878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13 (40.6%)</w:t>
            </w:r>
          </w:p>
        </w:tc>
        <w:tc>
          <w:tcPr>
            <w:tcW w:w="0" w:type="auto"/>
            <w:vAlign w:val="center"/>
          </w:tcPr>
          <w:p w14:paraId="0BA2BC47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8 (34.8%)</w:t>
            </w:r>
          </w:p>
        </w:tc>
        <w:tc>
          <w:tcPr>
            <w:tcW w:w="0" w:type="auto"/>
            <w:vAlign w:val="center"/>
          </w:tcPr>
          <w:p w14:paraId="7D1DAA9C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0.874</w:t>
            </w:r>
          </w:p>
        </w:tc>
      </w:tr>
      <w:tr w:rsidR="00995C5C" w14:paraId="6876F7B5" w14:textId="77777777">
        <w:trPr>
          <w:tblCellSpacing w:w="15" w:type="dxa"/>
        </w:trPr>
        <w:tc>
          <w:tcPr>
            <w:tcW w:w="0" w:type="auto"/>
            <w:vAlign w:val="center"/>
          </w:tcPr>
          <w:p w14:paraId="54133855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b/>
                <w:bCs/>
              </w:rPr>
              <w:t>Pathology</w:t>
            </w:r>
          </w:p>
        </w:tc>
        <w:tc>
          <w:tcPr>
            <w:tcW w:w="0" w:type="auto"/>
            <w:vAlign w:val="center"/>
          </w:tcPr>
          <w:p w14:paraId="006507E6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0" w:type="auto"/>
            <w:vAlign w:val="center"/>
          </w:tcPr>
          <w:p w14:paraId="3EECAF10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0" w:type="auto"/>
            <w:vAlign w:val="center"/>
          </w:tcPr>
          <w:p w14:paraId="1904CE9C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</w:tr>
      <w:tr w:rsidR="00995C5C" w14:paraId="6387F040" w14:textId="77777777">
        <w:trPr>
          <w:tblCellSpacing w:w="15" w:type="dxa"/>
        </w:trPr>
        <w:tc>
          <w:tcPr>
            <w:tcW w:w="0" w:type="auto"/>
            <w:vAlign w:val="center"/>
          </w:tcPr>
          <w:p w14:paraId="3709CE12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Ki-67, % [IQR]</w:t>
            </w:r>
          </w:p>
        </w:tc>
        <w:tc>
          <w:tcPr>
            <w:tcW w:w="0" w:type="auto"/>
            <w:vAlign w:val="center"/>
          </w:tcPr>
          <w:p w14:paraId="0E3350EC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3.00 [2.00; 3.00]</w:t>
            </w:r>
          </w:p>
        </w:tc>
        <w:tc>
          <w:tcPr>
            <w:tcW w:w="0" w:type="auto"/>
            <w:vAlign w:val="center"/>
          </w:tcPr>
          <w:p w14:paraId="61B4330B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2.00 [1.00; 3.00]</w:t>
            </w:r>
          </w:p>
        </w:tc>
        <w:tc>
          <w:tcPr>
            <w:tcW w:w="0" w:type="auto"/>
            <w:vAlign w:val="center"/>
          </w:tcPr>
          <w:p w14:paraId="59170782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0.044</w:t>
            </w:r>
          </w:p>
        </w:tc>
      </w:tr>
      <w:tr w:rsidR="00995C5C" w14:paraId="6BCFBE6C" w14:textId="77777777">
        <w:trPr>
          <w:tblCellSpacing w:w="15" w:type="dxa"/>
        </w:trPr>
        <w:tc>
          <w:tcPr>
            <w:tcW w:w="0" w:type="auto"/>
            <w:vAlign w:val="center"/>
          </w:tcPr>
          <w:p w14:paraId="7118A1E9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p53 positivity, n (%)</w:t>
            </w:r>
          </w:p>
        </w:tc>
        <w:tc>
          <w:tcPr>
            <w:tcW w:w="0" w:type="auto"/>
            <w:vAlign w:val="center"/>
          </w:tcPr>
          <w:p w14:paraId="59085F9B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16 (43.2%)</w:t>
            </w:r>
          </w:p>
        </w:tc>
        <w:tc>
          <w:tcPr>
            <w:tcW w:w="0" w:type="auto"/>
            <w:vAlign w:val="center"/>
          </w:tcPr>
          <w:p w14:paraId="31488FCE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9 (29.0%)</w:t>
            </w:r>
          </w:p>
        </w:tc>
        <w:tc>
          <w:tcPr>
            <w:tcW w:w="0" w:type="auto"/>
            <w:vAlign w:val="center"/>
          </w:tcPr>
          <w:p w14:paraId="47C1AB26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0.338</w:t>
            </w:r>
          </w:p>
        </w:tc>
      </w:tr>
      <w:tr w:rsidR="00995C5C" w14:paraId="3F21BB8A" w14:textId="77777777">
        <w:trPr>
          <w:tblCellSpacing w:w="15" w:type="dxa"/>
        </w:trPr>
        <w:tc>
          <w:tcPr>
            <w:tcW w:w="0" w:type="auto"/>
            <w:vAlign w:val="center"/>
          </w:tcPr>
          <w:p w14:paraId="1BC92B79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Total SAGIT score [IQR]</w:t>
            </w:r>
          </w:p>
        </w:tc>
        <w:tc>
          <w:tcPr>
            <w:tcW w:w="0" w:type="auto"/>
            <w:vAlign w:val="center"/>
          </w:tcPr>
          <w:p w14:paraId="0F958CB6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13.50 [12.00; 15.00]</w:t>
            </w:r>
          </w:p>
        </w:tc>
        <w:tc>
          <w:tcPr>
            <w:tcW w:w="0" w:type="auto"/>
            <w:vAlign w:val="center"/>
          </w:tcPr>
          <w:p w14:paraId="7743EE17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10.50 [6.75; 13.00]</w:t>
            </w:r>
          </w:p>
        </w:tc>
        <w:tc>
          <w:tcPr>
            <w:tcW w:w="0" w:type="auto"/>
            <w:vAlign w:val="center"/>
          </w:tcPr>
          <w:p w14:paraId="0411EF9B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&lt;0.001</w:t>
            </w:r>
          </w:p>
        </w:tc>
      </w:tr>
      <w:tr w:rsidR="00995C5C" w14:paraId="5EDC7F60" w14:textId="77777777">
        <w:trPr>
          <w:tblCellSpacing w:w="15" w:type="dxa"/>
        </w:trPr>
        <w:tc>
          <w:tcPr>
            <w:tcW w:w="0" w:type="auto"/>
            <w:vAlign w:val="center"/>
          </w:tcPr>
          <w:p w14:paraId="0C2479BF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SAGIT-S [IQR]</w:t>
            </w:r>
          </w:p>
        </w:tc>
        <w:tc>
          <w:tcPr>
            <w:tcW w:w="0" w:type="auto"/>
            <w:vAlign w:val="center"/>
          </w:tcPr>
          <w:p w14:paraId="6E5F5B57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3.00 [2.00; 4.00]</w:t>
            </w:r>
          </w:p>
        </w:tc>
        <w:tc>
          <w:tcPr>
            <w:tcW w:w="0" w:type="auto"/>
            <w:vAlign w:val="center"/>
          </w:tcPr>
          <w:p w14:paraId="5B401955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1.00 [1.00; 3.00]</w:t>
            </w:r>
          </w:p>
        </w:tc>
        <w:tc>
          <w:tcPr>
            <w:tcW w:w="0" w:type="auto"/>
            <w:vAlign w:val="center"/>
          </w:tcPr>
          <w:p w14:paraId="4518AE1E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&lt;0.001</w:t>
            </w:r>
          </w:p>
        </w:tc>
      </w:tr>
      <w:tr w:rsidR="00995C5C" w14:paraId="2FF15229" w14:textId="77777777">
        <w:trPr>
          <w:tblCellSpacing w:w="15" w:type="dxa"/>
        </w:trPr>
        <w:tc>
          <w:tcPr>
            <w:tcW w:w="0" w:type="auto"/>
            <w:vAlign w:val="center"/>
          </w:tcPr>
          <w:p w14:paraId="4C0F74D8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SAGIT-A [IQR]</w:t>
            </w:r>
          </w:p>
        </w:tc>
        <w:tc>
          <w:tcPr>
            <w:tcW w:w="0" w:type="auto"/>
            <w:vAlign w:val="center"/>
          </w:tcPr>
          <w:p w14:paraId="08025CB0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2.00 [1.25; 3.00]</w:t>
            </w:r>
          </w:p>
        </w:tc>
        <w:tc>
          <w:tcPr>
            <w:tcW w:w="0" w:type="auto"/>
            <w:vAlign w:val="center"/>
          </w:tcPr>
          <w:p w14:paraId="5DAA73B9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2.00 [1.00; 3.00]</w:t>
            </w:r>
          </w:p>
        </w:tc>
        <w:tc>
          <w:tcPr>
            <w:tcW w:w="0" w:type="auto"/>
            <w:vAlign w:val="center"/>
          </w:tcPr>
          <w:p w14:paraId="6F266B5A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0.263</w:t>
            </w:r>
          </w:p>
        </w:tc>
      </w:tr>
      <w:tr w:rsidR="00995C5C" w14:paraId="1E51CE78" w14:textId="77777777">
        <w:trPr>
          <w:tblCellSpacing w:w="15" w:type="dxa"/>
        </w:trPr>
        <w:tc>
          <w:tcPr>
            <w:tcW w:w="0" w:type="auto"/>
            <w:vAlign w:val="center"/>
          </w:tcPr>
          <w:p w14:paraId="57E9A91D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SAGIT-G [IQR]</w:t>
            </w:r>
          </w:p>
        </w:tc>
        <w:tc>
          <w:tcPr>
            <w:tcW w:w="0" w:type="auto"/>
            <w:vAlign w:val="center"/>
          </w:tcPr>
          <w:p w14:paraId="3A099C8B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4.00 [3.00; 4.00]</w:t>
            </w:r>
          </w:p>
        </w:tc>
        <w:tc>
          <w:tcPr>
            <w:tcW w:w="0" w:type="auto"/>
            <w:vAlign w:val="center"/>
          </w:tcPr>
          <w:p w14:paraId="1DC766A0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3.00 [0.75; 4.00]</w:t>
            </w:r>
          </w:p>
        </w:tc>
        <w:tc>
          <w:tcPr>
            <w:tcW w:w="0" w:type="auto"/>
            <w:vAlign w:val="center"/>
          </w:tcPr>
          <w:p w14:paraId="05B8D1B5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0.040</w:t>
            </w:r>
          </w:p>
        </w:tc>
      </w:tr>
      <w:tr w:rsidR="00995C5C" w14:paraId="5735E7EC" w14:textId="77777777">
        <w:trPr>
          <w:tblCellSpacing w:w="15" w:type="dxa"/>
        </w:trPr>
        <w:tc>
          <w:tcPr>
            <w:tcW w:w="0" w:type="auto"/>
            <w:vAlign w:val="center"/>
          </w:tcPr>
          <w:p w14:paraId="436A9089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SAGIT-I [IQR]</w:t>
            </w:r>
          </w:p>
        </w:tc>
        <w:tc>
          <w:tcPr>
            <w:tcW w:w="0" w:type="auto"/>
            <w:vAlign w:val="center"/>
          </w:tcPr>
          <w:p w14:paraId="6A37A16C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3.00 [3.00; 3.00]</w:t>
            </w:r>
          </w:p>
        </w:tc>
        <w:tc>
          <w:tcPr>
            <w:tcW w:w="0" w:type="auto"/>
            <w:vAlign w:val="center"/>
          </w:tcPr>
          <w:p w14:paraId="73389B46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2.00 [0.00; 3.00]</w:t>
            </w:r>
          </w:p>
        </w:tc>
        <w:tc>
          <w:tcPr>
            <w:tcW w:w="0" w:type="auto"/>
            <w:vAlign w:val="center"/>
          </w:tcPr>
          <w:p w14:paraId="5DA9D3F9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0.002</w:t>
            </w:r>
          </w:p>
        </w:tc>
      </w:tr>
      <w:tr w:rsidR="00995C5C" w14:paraId="162D761D" w14:textId="77777777">
        <w:trPr>
          <w:tblCellSpacing w:w="15" w:type="dxa"/>
        </w:trPr>
        <w:tc>
          <w:tcPr>
            <w:tcW w:w="0" w:type="auto"/>
            <w:vAlign w:val="center"/>
          </w:tcPr>
          <w:p w14:paraId="4A0F3B39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SAGIT-T [IQR]</w:t>
            </w:r>
          </w:p>
        </w:tc>
        <w:tc>
          <w:tcPr>
            <w:tcW w:w="0" w:type="auto"/>
            <w:vAlign w:val="center"/>
          </w:tcPr>
          <w:p w14:paraId="455FE887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2.00 [1.25; 4.00]</w:t>
            </w:r>
          </w:p>
        </w:tc>
        <w:tc>
          <w:tcPr>
            <w:tcW w:w="0" w:type="auto"/>
            <w:vAlign w:val="center"/>
          </w:tcPr>
          <w:p w14:paraId="0B684F53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2.00 [1.00; 2.00]</w:t>
            </w:r>
          </w:p>
        </w:tc>
        <w:tc>
          <w:tcPr>
            <w:tcW w:w="0" w:type="auto"/>
            <w:vAlign w:val="center"/>
          </w:tcPr>
          <w:p w14:paraId="3BB7D32F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0.200</w:t>
            </w:r>
          </w:p>
        </w:tc>
      </w:tr>
      <w:tr w:rsidR="00995C5C" w14:paraId="0F1726BD" w14:textId="77777777">
        <w:trPr>
          <w:tblCellSpacing w:w="15" w:type="dxa"/>
        </w:trPr>
        <w:tc>
          <w:tcPr>
            <w:tcW w:w="0" w:type="auto"/>
            <w:vAlign w:val="center"/>
          </w:tcPr>
          <w:p w14:paraId="6918E750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SAGIT</w:t>
            </w:r>
            <w:r>
              <w:rPr>
                <w:rFonts w:hint="eastAsia"/>
              </w:rPr>
              <w:t xml:space="preserve"> total</w:t>
            </w:r>
            <w:r>
              <w:t xml:space="preserve"> score excluding joint symptoms [IQR]</w:t>
            </w:r>
          </w:p>
        </w:tc>
        <w:tc>
          <w:tcPr>
            <w:tcW w:w="0" w:type="auto"/>
            <w:vAlign w:val="center"/>
          </w:tcPr>
          <w:p w14:paraId="7B6ECB6A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12.50 [11.00; 14.00]</w:t>
            </w:r>
          </w:p>
        </w:tc>
        <w:tc>
          <w:tcPr>
            <w:tcW w:w="0" w:type="auto"/>
            <w:vAlign w:val="center"/>
          </w:tcPr>
          <w:p w14:paraId="647E9C2A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10.50 [6.00; 13.00]</w:t>
            </w:r>
          </w:p>
        </w:tc>
        <w:tc>
          <w:tcPr>
            <w:tcW w:w="0" w:type="auto"/>
            <w:vAlign w:val="center"/>
          </w:tcPr>
          <w:p w14:paraId="6839DE6F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0.003</w:t>
            </w:r>
          </w:p>
        </w:tc>
      </w:tr>
      <w:tr w:rsidR="00995C5C" w14:paraId="75C75F2D" w14:textId="77777777">
        <w:trPr>
          <w:tblCellSpacing w:w="15" w:type="dxa"/>
        </w:trPr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0635CF0B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SAGIT-S excluding joint symptoms [IQR]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59549D2E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2.00 [1.00; 3.00]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1E1ED2CB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1.00 [0.75; 2.00]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1F896A7F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0.037</w:t>
            </w:r>
          </w:p>
        </w:tc>
      </w:tr>
      <w:bookmarkEnd w:id="0"/>
    </w:tbl>
    <w:p w14:paraId="7C9B47C4" w14:textId="77777777" w:rsidR="00995C5C" w:rsidRDefault="00995C5C">
      <w:pPr>
        <w:rPr>
          <w:rFonts w:hint="eastAsia"/>
        </w:rPr>
      </w:pPr>
    </w:p>
    <w:p w14:paraId="6C1D254F" w14:textId="77777777" w:rsidR="00995C5C" w:rsidRDefault="00000000">
      <w:pPr>
        <w:rPr>
          <w:rFonts w:hint="eastAsia"/>
        </w:rPr>
      </w:pPr>
      <w:r>
        <w:rPr>
          <w:rFonts w:hint="eastAsia"/>
          <w:b/>
          <w:bCs/>
        </w:rPr>
        <w:t>Supplementary table 3</w:t>
      </w:r>
      <w:r>
        <w:rPr>
          <w:rFonts w:hint="eastAsia"/>
        </w:rPr>
        <w:t xml:space="preserve"> Clinical characteristics related to spinal joint symptoms of acromegaly patients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9"/>
        <w:gridCol w:w="2192"/>
        <w:gridCol w:w="2296"/>
        <w:gridCol w:w="699"/>
      </w:tblGrid>
      <w:tr w:rsidR="00995C5C" w14:paraId="68F3F938" w14:textId="77777777">
        <w:trPr>
          <w:tblCellSpacing w:w="15" w:type="dxa"/>
        </w:trPr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14:paraId="352D3253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14:paraId="21F05FEA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Spinal</w:t>
            </w:r>
            <w:r>
              <w:rPr>
                <w:b/>
                <w:bCs/>
              </w:rPr>
              <w:t xml:space="preserve"> joint symptoms (N=3</w:t>
            </w:r>
            <w:r>
              <w:rPr>
                <w:rFonts w:hint="eastAsia"/>
                <w:b/>
                <w:bCs/>
              </w:rPr>
              <w:t>3</w:t>
            </w:r>
            <w:r>
              <w:rPr>
                <w:b/>
                <w:bCs/>
              </w:rPr>
              <w:t>)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14:paraId="1D9C4B9B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 xml:space="preserve">No </w:t>
            </w:r>
            <w:r>
              <w:rPr>
                <w:rFonts w:hint="eastAsia"/>
                <w:b/>
                <w:bCs/>
              </w:rPr>
              <w:t>spinal</w:t>
            </w:r>
            <w:r>
              <w:rPr>
                <w:b/>
                <w:bCs/>
              </w:rPr>
              <w:t xml:space="preserve"> joint symptoms (N=</w:t>
            </w:r>
            <w:r>
              <w:rPr>
                <w:rFonts w:hint="eastAsia"/>
                <w:b/>
                <w:bCs/>
              </w:rPr>
              <w:t>41</w:t>
            </w:r>
            <w:r>
              <w:rPr>
                <w:b/>
                <w:bCs/>
              </w:rPr>
              <w:t>)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14:paraId="100D4A9C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p value</w:t>
            </w:r>
          </w:p>
        </w:tc>
      </w:tr>
      <w:tr w:rsidR="00995C5C" w14:paraId="18BC4922" w14:textId="77777777">
        <w:trPr>
          <w:tblCellSpacing w:w="15" w:type="dxa"/>
        </w:trPr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72ACBC2C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b/>
                <w:bCs/>
              </w:rPr>
              <w:t>Demographic characteristics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67BBD43A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2BC992CF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6F11CB97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</w:tr>
      <w:tr w:rsidR="00995C5C" w14:paraId="2FE5A4C3" w14:textId="77777777">
        <w:trPr>
          <w:tblCellSpacing w:w="15" w:type="dxa"/>
        </w:trPr>
        <w:tc>
          <w:tcPr>
            <w:tcW w:w="0" w:type="auto"/>
            <w:vAlign w:val="center"/>
          </w:tcPr>
          <w:p w14:paraId="0A4E58C6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Female sex, n (%)</w:t>
            </w:r>
          </w:p>
        </w:tc>
        <w:tc>
          <w:tcPr>
            <w:tcW w:w="0" w:type="auto"/>
            <w:vAlign w:val="center"/>
          </w:tcPr>
          <w:p w14:paraId="7AB058FA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24 (72.7%)</w:t>
            </w:r>
          </w:p>
        </w:tc>
        <w:tc>
          <w:tcPr>
            <w:tcW w:w="0" w:type="auto"/>
            <w:vAlign w:val="center"/>
          </w:tcPr>
          <w:p w14:paraId="5A525FBC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18 (43.9%)</w:t>
            </w:r>
          </w:p>
        </w:tc>
        <w:tc>
          <w:tcPr>
            <w:tcW w:w="0" w:type="auto"/>
            <w:vAlign w:val="center"/>
          </w:tcPr>
          <w:p w14:paraId="252FA550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0.024</w:t>
            </w:r>
          </w:p>
        </w:tc>
      </w:tr>
      <w:tr w:rsidR="00995C5C" w14:paraId="568D16BD" w14:textId="77777777">
        <w:trPr>
          <w:tblCellSpacing w:w="15" w:type="dxa"/>
        </w:trPr>
        <w:tc>
          <w:tcPr>
            <w:tcW w:w="0" w:type="auto"/>
            <w:vAlign w:val="center"/>
          </w:tcPr>
          <w:p w14:paraId="17EE973F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Age (SD), years</w:t>
            </w:r>
          </w:p>
        </w:tc>
        <w:tc>
          <w:tcPr>
            <w:tcW w:w="0" w:type="auto"/>
            <w:vAlign w:val="center"/>
          </w:tcPr>
          <w:p w14:paraId="372D0D86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45.7 ± 11.3</w:t>
            </w:r>
          </w:p>
        </w:tc>
        <w:tc>
          <w:tcPr>
            <w:tcW w:w="0" w:type="auto"/>
            <w:vAlign w:val="center"/>
          </w:tcPr>
          <w:p w14:paraId="566CAC03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43.4 ± 11.6</w:t>
            </w:r>
          </w:p>
        </w:tc>
        <w:tc>
          <w:tcPr>
            <w:tcW w:w="0" w:type="auto"/>
            <w:vAlign w:val="center"/>
          </w:tcPr>
          <w:p w14:paraId="220FE33B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0.389</w:t>
            </w:r>
          </w:p>
        </w:tc>
      </w:tr>
      <w:tr w:rsidR="00995C5C" w14:paraId="0DFEE799" w14:textId="77777777">
        <w:trPr>
          <w:tblCellSpacing w:w="15" w:type="dxa"/>
        </w:trPr>
        <w:tc>
          <w:tcPr>
            <w:tcW w:w="0" w:type="auto"/>
            <w:vAlign w:val="center"/>
          </w:tcPr>
          <w:p w14:paraId="7DAE355C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Height [IQR], cm</w:t>
            </w:r>
          </w:p>
        </w:tc>
        <w:tc>
          <w:tcPr>
            <w:tcW w:w="0" w:type="auto"/>
            <w:vAlign w:val="center"/>
          </w:tcPr>
          <w:p w14:paraId="1F420F6C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166.00 [163.00; 170.00]</w:t>
            </w:r>
          </w:p>
        </w:tc>
        <w:tc>
          <w:tcPr>
            <w:tcW w:w="0" w:type="auto"/>
            <w:vAlign w:val="center"/>
          </w:tcPr>
          <w:p w14:paraId="44566598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171.50 [162.00; 178.00]</w:t>
            </w:r>
          </w:p>
        </w:tc>
        <w:tc>
          <w:tcPr>
            <w:tcW w:w="0" w:type="auto"/>
            <w:vAlign w:val="center"/>
          </w:tcPr>
          <w:p w14:paraId="41845D5F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0.385</w:t>
            </w:r>
          </w:p>
        </w:tc>
      </w:tr>
      <w:tr w:rsidR="00995C5C" w14:paraId="4373931C" w14:textId="77777777" w:rsidTr="00153F1E">
        <w:trPr>
          <w:tblCellSpacing w:w="15" w:type="dxa"/>
        </w:trPr>
        <w:tc>
          <w:tcPr>
            <w:tcW w:w="0" w:type="auto"/>
            <w:vAlign w:val="center"/>
          </w:tcPr>
          <w:p w14:paraId="07078325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Height (female) [IQR], cm</w:t>
            </w:r>
          </w:p>
        </w:tc>
        <w:tc>
          <w:tcPr>
            <w:tcW w:w="0" w:type="auto"/>
            <w:vAlign w:val="bottom"/>
          </w:tcPr>
          <w:p w14:paraId="463EDC83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Cs w:val="22"/>
              </w:rPr>
              <w:t>164.10±3.92</w:t>
            </w:r>
          </w:p>
        </w:tc>
        <w:tc>
          <w:tcPr>
            <w:tcW w:w="0" w:type="auto"/>
            <w:vAlign w:val="bottom"/>
          </w:tcPr>
          <w:p w14:paraId="749E5EA9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Cs w:val="22"/>
              </w:rPr>
              <w:t>160.90±4.51</w:t>
            </w:r>
          </w:p>
        </w:tc>
        <w:tc>
          <w:tcPr>
            <w:tcW w:w="0" w:type="auto"/>
            <w:vAlign w:val="center"/>
          </w:tcPr>
          <w:p w14:paraId="7AA267C3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0.034</w:t>
            </w:r>
          </w:p>
        </w:tc>
      </w:tr>
      <w:tr w:rsidR="00995C5C" w14:paraId="22B98D93" w14:textId="77777777" w:rsidTr="00153F1E">
        <w:trPr>
          <w:tblCellSpacing w:w="15" w:type="dxa"/>
        </w:trPr>
        <w:tc>
          <w:tcPr>
            <w:tcW w:w="0" w:type="auto"/>
            <w:vAlign w:val="center"/>
          </w:tcPr>
          <w:p w14:paraId="43DF68F8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>Height (male) [IQR], cm</w:t>
            </w:r>
          </w:p>
        </w:tc>
        <w:tc>
          <w:tcPr>
            <w:tcW w:w="0" w:type="auto"/>
            <w:vAlign w:val="bottom"/>
          </w:tcPr>
          <w:p w14:paraId="6CCADD17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Cs w:val="22"/>
              </w:rPr>
              <w:t>177.28±6.40</w:t>
            </w:r>
          </w:p>
        </w:tc>
        <w:tc>
          <w:tcPr>
            <w:tcW w:w="0" w:type="auto"/>
            <w:vAlign w:val="bottom"/>
          </w:tcPr>
          <w:p w14:paraId="3D90A3E2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Cs w:val="22"/>
              </w:rPr>
              <w:t>177.32±5.82</w:t>
            </w:r>
          </w:p>
        </w:tc>
        <w:tc>
          <w:tcPr>
            <w:tcW w:w="0" w:type="auto"/>
            <w:vAlign w:val="center"/>
          </w:tcPr>
          <w:p w14:paraId="70EBD78F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0.985</w:t>
            </w:r>
          </w:p>
        </w:tc>
      </w:tr>
      <w:tr w:rsidR="00995C5C" w14:paraId="202DAC55" w14:textId="77777777">
        <w:trPr>
          <w:tblCellSpacing w:w="15" w:type="dxa"/>
        </w:trPr>
        <w:tc>
          <w:tcPr>
            <w:tcW w:w="0" w:type="auto"/>
            <w:vAlign w:val="center"/>
          </w:tcPr>
          <w:p w14:paraId="4379075C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Weight [IQR], kg</w:t>
            </w:r>
          </w:p>
        </w:tc>
        <w:tc>
          <w:tcPr>
            <w:tcW w:w="0" w:type="auto"/>
            <w:vAlign w:val="center"/>
          </w:tcPr>
          <w:p w14:paraId="151C2ECA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72.00 [64.00; 85.20]</w:t>
            </w:r>
          </w:p>
        </w:tc>
        <w:tc>
          <w:tcPr>
            <w:tcW w:w="0" w:type="auto"/>
            <w:vAlign w:val="center"/>
          </w:tcPr>
          <w:p w14:paraId="753BB11A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78.00 [61.50; 91.00]</w:t>
            </w:r>
          </w:p>
        </w:tc>
        <w:tc>
          <w:tcPr>
            <w:tcW w:w="0" w:type="auto"/>
            <w:vAlign w:val="center"/>
          </w:tcPr>
          <w:p w14:paraId="0E063BB8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0.651</w:t>
            </w:r>
          </w:p>
        </w:tc>
      </w:tr>
      <w:tr w:rsidR="00995C5C" w14:paraId="58A1AD38" w14:textId="77777777" w:rsidTr="00153F1E">
        <w:trPr>
          <w:tblCellSpacing w:w="15" w:type="dxa"/>
        </w:trPr>
        <w:tc>
          <w:tcPr>
            <w:tcW w:w="0" w:type="auto"/>
            <w:vAlign w:val="center"/>
          </w:tcPr>
          <w:p w14:paraId="1338EBFC" w14:textId="2EFBE332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Weight (female) [IQR], kg</w:t>
            </w:r>
          </w:p>
        </w:tc>
        <w:tc>
          <w:tcPr>
            <w:tcW w:w="0" w:type="auto"/>
            <w:vAlign w:val="bottom"/>
          </w:tcPr>
          <w:p w14:paraId="09C1D161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Cs w:val="22"/>
              </w:rPr>
              <w:t>67.00 [62.00, 80.00]</w:t>
            </w:r>
          </w:p>
        </w:tc>
        <w:tc>
          <w:tcPr>
            <w:tcW w:w="0" w:type="auto"/>
            <w:vAlign w:val="bottom"/>
          </w:tcPr>
          <w:p w14:paraId="6B8A3DDE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Cs w:val="22"/>
              </w:rPr>
              <w:t>59.50 [57.38, 66.00]</w:t>
            </w:r>
          </w:p>
        </w:tc>
        <w:tc>
          <w:tcPr>
            <w:tcW w:w="0" w:type="auto"/>
            <w:vAlign w:val="center"/>
          </w:tcPr>
          <w:p w14:paraId="3174605D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0.032</w:t>
            </w:r>
          </w:p>
        </w:tc>
      </w:tr>
      <w:tr w:rsidR="00995C5C" w14:paraId="218409A4" w14:textId="77777777" w:rsidTr="00153F1E">
        <w:trPr>
          <w:tblCellSpacing w:w="15" w:type="dxa"/>
        </w:trPr>
        <w:tc>
          <w:tcPr>
            <w:tcW w:w="0" w:type="auto"/>
            <w:vAlign w:val="center"/>
          </w:tcPr>
          <w:p w14:paraId="4D7F2A97" w14:textId="1047D0E1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Weight (male) [IQR], kg</w:t>
            </w:r>
          </w:p>
        </w:tc>
        <w:tc>
          <w:tcPr>
            <w:tcW w:w="0" w:type="auto"/>
            <w:vAlign w:val="bottom"/>
          </w:tcPr>
          <w:p w14:paraId="2291B641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Cs w:val="22"/>
              </w:rPr>
              <w:t>91.00 [79.25, 93.15]</w:t>
            </w:r>
          </w:p>
        </w:tc>
        <w:tc>
          <w:tcPr>
            <w:tcW w:w="0" w:type="auto"/>
            <w:vAlign w:val="bottom"/>
          </w:tcPr>
          <w:p w14:paraId="4B099575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Cs w:val="22"/>
              </w:rPr>
              <w:t>90.00 [82.00, 101.00</w:t>
            </w:r>
            <w:r>
              <w:rPr>
                <w:rFonts w:ascii="等线" w:eastAsia="等线" w:hAnsi="等线"/>
                <w:color w:val="000000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49B78C09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0.651</w:t>
            </w:r>
          </w:p>
        </w:tc>
      </w:tr>
      <w:tr w:rsidR="00995C5C" w14:paraId="1B956DE9" w14:textId="77777777">
        <w:trPr>
          <w:tblCellSpacing w:w="15" w:type="dxa"/>
        </w:trPr>
        <w:tc>
          <w:tcPr>
            <w:tcW w:w="0" w:type="auto"/>
            <w:vAlign w:val="center"/>
          </w:tcPr>
          <w:p w14:paraId="6172A048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BMI [IQR], kg/m²</w:t>
            </w:r>
          </w:p>
        </w:tc>
        <w:tc>
          <w:tcPr>
            <w:tcW w:w="0" w:type="auto"/>
            <w:vAlign w:val="center"/>
          </w:tcPr>
          <w:p w14:paraId="057BE3D8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26.75 [23.44; 29.83]</w:t>
            </w:r>
          </w:p>
        </w:tc>
        <w:tc>
          <w:tcPr>
            <w:tcW w:w="0" w:type="auto"/>
            <w:vAlign w:val="center"/>
          </w:tcPr>
          <w:p w14:paraId="7CE08857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26.99 [23.59; 29.73]</w:t>
            </w:r>
          </w:p>
        </w:tc>
        <w:tc>
          <w:tcPr>
            <w:tcW w:w="0" w:type="auto"/>
            <w:vAlign w:val="center"/>
          </w:tcPr>
          <w:p w14:paraId="4CDB7E9F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0.793</w:t>
            </w:r>
          </w:p>
        </w:tc>
      </w:tr>
      <w:tr w:rsidR="00995C5C" w14:paraId="55ED35AF" w14:textId="77777777">
        <w:trPr>
          <w:tblCellSpacing w:w="15" w:type="dxa"/>
        </w:trPr>
        <w:tc>
          <w:tcPr>
            <w:tcW w:w="0" w:type="auto"/>
            <w:vAlign w:val="center"/>
          </w:tcPr>
          <w:p w14:paraId="4EA63672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b/>
                <w:bCs/>
              </w:rPr>
              <w:t>Medical history</w:t>
            </w:r>
          </w:p>
        </w:tc>
        <w:tc>
          <w:tcPr>
            <w:tcW w:w="0" w:type="auto"/>
            <w:vAlign w:val="center"/>
          </w:tcPr>
          <w:p w14:paraId="59839319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0" w:type="auto"/>
            <w:vAlign w:val="center"/>
          </w:tcPr>
          <w:p w14:paraId="27AEFE33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0" w:type="auto"/>
            <w:vAlign w:val="center"/>
          </w:tcPr>
          <w:p w14:paraId="7F5AB561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</w:tr>
      <w:tr w:rsidR="00995C5C" w14:paraId="2D1E2546" w14:textId="77777777">
        <w:trPr>
          <w:tblCellSpacing w:w="15" w:type="dxa"/>
        </w:trPr>
        <w:tc>
          <w:tcPr>
            <w:tcW w:w="0" w:type="auto"/>
            <w:vAlign w:val="center"/>
          </w:tcPr>
          <w:p w14:paraId="083166B3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Age at onset of acromegaly (SD), years</w:t>
            </w:r>
          </w:p>
        </w:tc>
        <w:tc>
          <w:tcPr>
            <w:tcW w:w="0" w:type="auto"/>
            <w:vAlign w:val="center"/>
          </w:tcPr>
          <w:p w14:paraId="6A3D989F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36.4 ± 11.5</w:t>
            </w:r>
          </w:p>
        </w:tc>
        <w:tc>
          <w:tcPr>
            <w:tcW w:w="0" w:type="auto"/>
            <w:vAlign w:val="center"/>
          </w:tcPr>
          <w:p w14:paraId="5815036C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36.1 ± 12.3</w:t>
            </w:r>
          </w:p>
        </w:tc>
        <w:tc>
          <w:tcPr>
            <w:tcW w:w="0" w:type="auto"/>
            <w:vAlign w:val="center"/>
          </w:tcPr>
          <w:p w14:paraId="39312325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0.915</w:t>
            </w:r>
          </w:p>
        </w:tc>
      </w:tr>
      <w:tr w:rsidR="00995C5C" w14:paraId="1E26CA54" w14:textId="77777777">
        <w:trPr>
          <w:tblCellSpacing w:w="15" w:type="dxa"/>
        </w:trPr>
        <w:tc>
          <w:tcPr>
            <w:tcW w:w="0" w:type="auto"/>
            <w:vAlign w:val="center"/>
          </w:tcPr>
          <w:p w14:paraId="7888B84E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Disease duration [IQR], years</w:t>
            </w:r>
          </w:p>
        </w:tc>
        <w:tc>
          <w:tcPr>
            <w:tcW w:w="0" w:type="auto"/>
            <w:vAlign w:val="center"/>
          </w:tcPr>
          <w:p w14:paraId="30138C49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7.0 [3.0; 15.0]</w:t>
            </w:r>
          </w:p>
        </w:tc>
        <w:tc>
          <w:tcPr>
            <w:tcW w:w="0" w:type="auto"/>
            <w:vAlign w:val="center"/>
          </w:tcPr>
          <w:p w14:paraId="78F9A169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8.0 [3.0; 11.0]</w:t>
            </w:r>
          </w:p>
        </w:tc>
        <w:tc>
          <w:tcPr>
            <w:tcW w:w="0" w:type="auto"/>
            <w:vAlign w:val="center"/>
          </w:tcPr>
          <w:p w14:paraId="1BB231A2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0.840</w:t>
            </w:r>
          </w:p>
        </w:tc>
      </w:tr>
      <w:tr w:rsidR="00995C5C" w14:paraId="60B6A21A" w14:textId="77777777">
        <w:trPr>
          <w:tblCellSpacing w:w="15" w:type="dxa"/>
        </w:trPr>
        <w:tc>
          <w:tcPr>
            <w:tcW w:w="0" w:type="auto"/>
            <w:vAlign w:val="center"/>
          </w:tcPr>
          <w:p w14:paraId="512CAE04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Duration of active disease [IQR], years</w:t>
            </w:r>
          </w:p>
        </w:tc>
        <w:tc>
          <w:tcPr>
            <w:tcW w:w="0" w:type="auto"/>
            <w:vAlign w:val="center"/>
          </w:tcPr>
          <w:p w14:paraId="3A1C9D74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7.0 [3.0; 13.0]</w:t>
            </w:r>
          </w:p>
        </w:tc>
        <w:tc>
          <w:tcPr>
            <w:tcW w:w="0" w:type="auto"/>
            <w:vAlign w:val="center"/>
          </w:tcPr>
          <w:p w14:paraId="76D14859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6.0 [3.0; 10.0]</w:t>
            </w:r>
          </w:p>
        </w:tc>
        <w:tc>
          <w:tcPr>
            <w:tcW w:w="0" w:type="auto"/>
            <w:vAlign w:val="center"/>
          </w:tcPr>
          <w:p w14:paraId="55D17D09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0.690</w:t>
            </w:r>
          </w:p>
        </w:tc>
      </w:tr>
      <w:tr w:rsidR="00995C5C" w14:paraId="580BF371" w14:textId="77777777">
        <w:trPr>
          <w:tblCellSpacing w:w="15" w:type="dxa"/>
        </w:trPr>
        <w:tc>
          <w:tcPr>
            <w:tcW w:w="0" w:type="auto"/>
            <w:vAlign w:val="center"/>
          </w:tcPr>
          <w:p w14:paraId="5975A57F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Diagnostic delay [IQR], years</w:t>
            </w:r>
          </w:p>
        </w:tc>
        <w:tc>
          <w:tcPr>
            <w:tcW w:w="0" w:type="auto"/>
            <w:vAlign w:val="center"/>
          </w:tcPr>
          <w:p w14:paraId="115AE21D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3.00 [1.0; 6.0]</w:t>
            </w:r>
          </w:p>
        </w:tc>
        <w:tc>
          <w:tcPr>
            <w:tcW w:w="0" w:type="auto"/>
            <w:vAlign w:val="center"/>
          </w:tcPr>
          <w:p w14:paraId="66A1385E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5.00 [3.0; 10.0]</w:t>
            </w:r>
          </w:p>
        </w:tc>
        <w:tc>
          <w:tcPr>
            <w:tcW w:w="0" w:type="auto"/>
            <w:vAlign w:val="center"/>
          </w:tcPr>
          <w:p w14:paraId="51FC5313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0.051</w:t>
            </w:r>
          </w:p>
        </w:tc>
      </w:tr>
      <w:tr w:rsidR="00995C5C" w14:paraId="5263B6D0" w14:textId="77777777">
        <w:trPr>
          <w:tblCellSpacing w:w="15" w:type="dxa"/>
        </w:trPr>
        <w:tc>
          <w:tcPr>
            <w:tcW w:w="0" w:type="auto"/>
            <w:vAlign w:val="center"/>
          </w:tcPr>
          <w:p w14:paraId="5D871356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Biochemical remission, n (%)</w:t>
            </w:r>
          </w:p>
        </w:tc>
        <w:tc>
          <w:tcPr>
            <w:tcW w:w="0" w:type="auto"/>
            <w:vAlign w:val="center"/>
          </w:tcPr>
          <w:p w14:paraId="21FDA98E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4 (12.1%)</w:t>
            </w:r>
          </w:p>
        </w:tc>
        <w:tc>
          <w:tcPr>
            <w:tcW w:w="0" w:type="auto"/>
            <w:vAlign w:val="center"/>
          </w:tcPr>
          <w:p w14:paraId="1B5E61DD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10 (24.4%)</w:t>
            </w:r>
          </w:p>
        </w:tc>
        <w:tc>
          <w:tcPr>
            <w:tcW w:w="0" w:type="auto"/>
            <w:vAlign w:val="center"/>
          </w:tcPr>
          <w:p w14:paraId="0EDD1462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0.298</w:t>
            </w:r>
          </w:p>
        </w:tc>
      </w:tr>
      <w:tr w:rsidR="00995C5C" w14:paraId="59CB34DF" w14:textId="77777777">
        <w:trPr>
          <w:tblCellSpacing w:w="15" w:type="dxa"/>
        </w:trPr>
        <w:tc>
          <w:tcPr>
            <w:tcW w:w="0" w:type="auto"/>
            <w:vAlign w:val="center"/>
          </w:tcPr>
          <w:p w14:paraId="566920C7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b/>
                <w:bCs/>
              </w:rPr>
              <w:t xml:space="preserve">Hormone </w:t>
            </w:r>
            <w:r>
              <w:rPr>
                <w:rFonts w:hint="eastAsia"/>
                <w:b/>
                <w:bCs/>
              </w:rPr>
              <w:t xml:space="preserve">and biomarker </w:t>
            </w:r>
            <w:r>
              <w:rPr>
                <w:b/>
                <w:bCs/>
              </w:rPr>
              <w:t>levels</w:t>
            </w:r>
          </w:p>
        </w:tc>
        <w:tc>
          <w:tcPr>
            <w:tcW w:w="0" w:type="auto"/>
            <w:vAlign w:val="center"/>
          </w:tcPr>
          <w:p w14:paraId="1A1B5C9E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0" w:type="auto"/>
            <w:vAlign w:val="center"/>
          </w:tcPr>
          <w:p w14:paraId="26BCE993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0" w:type="auto"/>
            <w:vAlign w:val="center"/>
          </w:tcPr>
          <w:p w14:paraId="38596D84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</w:tr>
      <w:tr w:rsidR="00995C5C" w14:paraId="6719D154" w14:textId="77777777">
        <w:trPr>
          <w:tblCellSpacing w:w="15" w:type="dxa"/>
        </w:trPr>
        <w:tc>
          <w:tcPr>
            <w:tcW w:w="0" w:type="auto"/>
            <w:vAlign w:val="center"/>
          </w:tcPr>
          <w:p w14:paraId="63B839A2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GH [IQR], ng/mL</w:t>
            </w:r>
          </w:p>
        </w:tc>
        <w:tc>
          <w:tcPr>
            <w:tcW w:w="0" w:type="auto"/>
            <w:vAlign w:val="center"/>
          </w:tcPr>
          <w:p w14:paraId="2D87E7E6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8.40 [4.20; 18.30]</w:t>
            </w:r>
          </w:p>
        </w:tc>
        <w:tc>
          <w:tcPr>
            <w:tcW w:w="0" w:type="auto"/>
            <w:vAlign w:val="center"/>
          </w:tcPr>
          <w:p w14:paraId="51D8398C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8.90 [1.80; 32.90]</w:t>
            </w:r>
          </w:p>
        </w:tc>
        <w:tc>
          <w:tcPr>
            <w:tcW w:w="0" w:type="auto"/>
            <w:vAlign w:val="center"/>
          </w:tcPr>
          <w:p w14:paraId="6F248546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0.974</w:t>
            </w:r>
          </w:p>
        </w:tc>
      </w:tr>
      <w:tr w:rsidR="00995C5C" w14:paraId="0D1D78FC" w14:textId="77777777">
        <w:trPr>
          <w:tblCellSpacing w:w="15" w:type="dxa"/>
        </w:trPr>
        <w:tc>
          <w:tcPr>
            <w:tcW w:w="0" w:type="auto"/>
            <w:vAlign w:val="center"/>
          </w:tcPr>
          <w:p w14:paraId="648069F1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IGF-1 (SD), ng/mL</w:t>
            </w:r>
          </w:p>
        </w:tc>
        <w:tc>
          <w:tcPr>
            <w:tcW w:w="0" w:type="auto"/>
            <w:vAlign w:val="center"/>
          </w:tcPr>
          <w:p w14:paraId="2D6D2801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449.27 ± 154.30</w:t>
            </w:r>
          </w:p>
        </w:tc>
        <w:tc>
          <w:tcPr>
            <w:tcW w:w="0" w:type="auto"/>
            <w:vAlign w:val="center"/>
          </w:tcPr>
          <w:p w14:paraId="4FA485F4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462.00 ± 214.16</w:t>
            </w:r>
          </w:p>
        </w:tc>
        <w:tc>
          <w:tcPr>
            <w:tcW w:w="0" w:type="auto"/>
            <w:vAlign w:val="center"/>
          </w:tcPr>
          <w:p w14:paraId="75B3C870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0.768</w:t>
            </w:r>
          </w:p>
        </w:tc>
      </w:tr>
      <w:tr w:rsidR="00995C5C" w14:paraId="5141F959" w14:textId="77777777">
        <w:trPr>
          <w:tblCellSpacing w:w="15" w:type="dxa"/>
        </w:trPr>
        <w:tc>
          <w:tcPr>
            <w:tcW w:w="0" w:type="auto"/>
            <w:vAlign w:val="center"/>
          </w:tcPr>
          <w:p w14:paraId="3EB71E9C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IGF-1/ULN (SD)</w:t>
            </w:r>
          </w:p>
        </w:tc>
        <w:tc>
          <w:tcPr>
            <w:tcW w:w="0" w:type="auto"/>
            <w:vAlign w:val="center"/>
          </w:tcPr>
          <w:p w14:paraId="121E0FF4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2.03 ± 0.70</w:t>
            </w:r>
          </w:p>
        </w:tc>
        <w:tc>
          <w:tcPr>
            <w:tcW w:w="0" w:type="auto"/>
            <w:vAlign w:val="center"/>
          </w:tcPr>
          <w:p w14:paraId="2656CFD8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2.08 ± 0.98</w:t>
            </w:r>
          </w:p>
        </w:tc>
        <w:tc>
          <w:tcPr>
            <w:tcW w:w="0" w:type="auto"/>
            <w:vAlign w:val="center"/>
          </w:tcPr>
          <w:p w14:paraId="6B7060E4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0.819</w:t>
            </w:r>
          </w:p>
        </w:tc>
      </w:tr>
      <w:tr w:rsidR="00995C5C" w14:paraId="43F208A4" w14:textId="77777777">
        <w:trPr>
          <w:tblCellSpacing w:w="15" w:type="dxa"/>
        </w:trPr>
        <w:tc>
          <w:tcPr>
            <w:tcW w:w="0" w:type="auto"/>
            <w:vAlign w:val="center"/>
          </w:tcPr>
          <w:p w14:paraId="6B07A22C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PRL [IQR], ng/mL</w:t>
            </w:r>
          </w:p>
        </w:tc>
        <w:tc>
          <w:tcPr>
            <w:tcW w:w="0" w:type="auto"/>
            <w:vAlign w:val="center"/>
          </w:tcPr>
          <w:p w14:paraId="1EE55FD5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9.70 [6.80; 18.80]</w:t>
            </w:r>
          </w:p>
        </w:tc>
        <w:tc>
          <w:tcPr>
            <w:tcW w:w="0" w:type="auto"/>
            <w:vAlign w:val="center"/>
          </w:tcPr>
          <w:p w14:paraId="609A2CF1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7.65 [5.10; 13.57]</w:t>
            </w:r>
          </w:p>
        </w:tc>
        <w:tc>
          <w:tcPr>
            <w:tcW w:w="0" w:type="auto"/>
            <w:vAlign w:val="center"/>
          </w:tcPr>
          <w:p w14:paraId="15BB0D18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0.227</w:t>
            </w:r>
          </w:p>
        </w:tc>
      </w:tr>
      <w:tr w:rsidR="00995C5C" w14:paraId="3C978211" w14:textId="77777777">
        <w:trPr>
          <w:tblCellSpacing w:w="15" w:type="dxa"/>
        </w:trPr>
        <w:tc>
          <w:tcPr>
            <w:tcW w:w="0" w:type="auto"/>
          </w:tcPr>
          <w:p w14:paraId="37425AE3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eastAsiaTheme="minorHAnsi" w:cs="Times New Roman"/>
                <w:bCs/>
                <w:szCs w:val="22"/>
              </w:rPr>
              <w:t>ALP</w:t>
            </w:r>
            <w:r>
              <w:rPr>
                <w:rFonts w:eastAsiaTheme="minorHAnsi" w:cs="Times New Roman" w:hint="eastAsia"/>
                <w:bCs/>
                <w:szCs w:val="22"/>
              </w:rPr>
              <w:t xml:space="preserve"> </w:t>
            </w:r>
            <w:r>
              <w:rPr>
                <w:rFonts w:eastAsiaTheme="minorHAnsi" w:cs="Times New Roman"/>
                <w:bCs/>
                <w:szCs w:val="22"/>
              </w:rPr>
              <w:t>[IQR]</w:t>
            </w:r>
            <w:r>
              <w:rPr>
                <w:rFonts w:eastAsiaTheme="minorHAnsi" w:cs="Times New Roman" w:hint="eastAsia"/>
                <w:bCs/>
                <w:szCs w:val="22"/>
              </w:rPr>
              <w:t xml:space="preserve"> (</w:t>
            </w:r>
            <w:r>
              <w:rPr>
                <w:rFonts w:eastAsiaTheme="minorHAnsi" w:cs="Times New Roman"/>
                <w:bCs/>
                <w:szCs w:val="22"/>
              </w:rPr>
              <w:t>U/L</w:t>
            </w:r>
            <w:r>
              <w:rPr>
                <w:rFonts w:eastAsiaTheme="minorHAnsi" w:cs="Times New Roman" w:hint="eastAsia"/>
                <w:bCs/>
                <w:szCs w:val="22"/>
              </w:rPr>
              <w:t>)</w:t>
            </w:r>
          </w:p>
        </w:tc>
        <w:tc>
          <w:tcPr>
            <w:tcW w:w="0" w:type="auto"/>
          </w:tcPr>
          <w:p w14:paraId="07A5921B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79.50 [65.50;103.75]</w:t>
            </w:r>
          </w:p>
        </w:tc>
        <w:tc>
          <w:tcPr>
            <w:tcW w:w="0" w:type="auto"/>
          </w:tcPr>
          <w:p w14:paraId="75E2CEE7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70.00 [57.00;93.00]</w:t>
            </w:r>
          </w:p>
        </w:tc>
        <w:tc>
          <w:tcPr>
            <w:tcW w:w="0" w:type="auto"/>
          </w:tcPr>
          <w:p w14:paraId="19285D7F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0.079</w:t>
            </w:r>
          </w:p>
        </w:tc>
      </w:tr>
      <w:tr w:rsidR="00995C5C" w14:paraId="1D262389" w14:textId="77777777">
        <w:trPr>
          <w:tblCellSpacing w:w="15" w:type="dxa"/>
        </w:trPr>
        <w:tc>
          <w:tcPr>
            <w:tcW w:w="0" w:type="auto"/>
          </w:tcPr>
          <w:p w14:paraId="1B65911B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eastAsiaTheme="minorHAnsi" w:cs="Times New Roman"/>
                <w:bCs/>
                <w:szCs w:val="22"/>
              </w:rPr>
              <w:t>C</w:t>
            </w:r>
            <w:r>
              <w:rPr>
                <w:rFonts w:eastAsiaTheme="minorHAnsi" w:cs="Times New Roman" w:hint="eastAsia"/>
                <w:bCs/>
                <w:szCs w:val="22"/>
              </w:rPr>
              <w:t xml:space="preserve">orrected calcium </w:t>
            </w:r>
            <w:r>
              <w:rPr>
                <w:rFonts w:eastAsiaTheme="minorHAnsi" w:cs="Times New Roman"/>
                <w:bCs/>
                <w:szCs w:val="22"/>
              </w:rPr>
              <w:t>[IQR]</w:t>
            </w:r>
            <w:r>
              <w:rPr>
                <w:rFonts w:eastAsiaTheme="minorHAnsi" w:cs="Times New Roman" w:hint="eastAsia"/>
                <w:bCs/>
                <w:szCs w:val="22"/>
              </w:rPr>
              <w:t xml:space="preserve"> (</w:t>
            </w:r>
            <w:r>
              <w:rPr>
                <w:rFonts w:eastAsiaTheme="minorHAnsi" w:cs="Times New Roman"/>
                <w:bCs/>
                <w:szCs w:val="22"/>
              </w:rPr>
              <w:t>mmol/L</w:t>
            </w:r>
            <w:r>
              <w:rPr>
                <w:rFonts w:eastAsiaTheme="minorHAnsi" w:cs="Times New Roman" w:hint="eastAsia"/>
                <w:bCs/>
                <w:szCs w:val="22"/>
              </w:rPr>
              <w:t>)</w:t>
            </w:r>
          </w:p>
        </w:tc>
        <w:tc>
          <w:tcPr>
            <w:tcW w:w="0" w:type="auto"/>
          </w:tcPr>
          <w:p w14:paraId="227C84DD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2.29 [2.26;2.35]</w:t>
            </w:r>
          </w:p>
        </w:tc>
        <w:tc>
          <w:tcPr>
            <w:tcW w:w="0" w:type="auto"/>
          </w:tcPr>
          <w:p w14:paraId="1E01D3C6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2.28 [2.23;2.37]</w:t>
            </w:r>
          </w:p>
        </w:tc>
        <w:tc>
          <w:tcPr>
            <w:tcW w:w="0" w:type="auto"/>
          </w:tcPr>
          <w:p w14:paraId="47262354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0.461</w:t>
            </w:r>
          </w:p>
        </w:tc>
      </w:tr>
      <w:tr w:rsidR="00995C5C" w14:paraId="4D0FE406" w14:textId="77777777">
        <w:trPr>
          <w:tblCellSpacing w:w="15" w:type="dxa"/>
        </w:trPr>
        <w:tc>
          <w:tcPr>
            <w:tcW w:w="0" w:type="auto"/>
          </w:tcPr>
          <w:p w14:paraId="5B2E0653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eastAsiaTheme="minorHAnsi" w:cs="Times New Roman" w:hint="eastAsia"/>
                <w:bCs/>
                <w:szCs w:val="22"/>
              </w:rPr>
              <w:t>P (</w:t>
            </w:r>
            <w:r>
              <w:rPr>
                <w:rFonts w:eastAsiaTheme="minorHAnsi" w:cs="Times New Roman"/>
                <w:bCs/>
                <w:szCs w:val="22"/>
              </w:rPr>
              <w:t>SD</w:t>
            </w:r>
            <w:r>
              <w:rPr>
                <w:rFonts w:eastAsiaTheme="minorHAnsi" w:cs="Times New Roman" w:hint="eastAsia"/>
                <w:bCs/>
                <w:szCs w:val="22"/>
              </w:rPr>
              <w:t xml:space="preserve">, </w:t>
            </w:r>
            <w:r>
              <w:rPr>
                <w:rFonts w:eastAsiaTheme="minorHAnsi" w:cs="Times New Roman"/>
                <w:bCs/>
                <w:szCs w:val="22"/>
              </w:rPr>
              <w:t>mmol/L</w:t>
            </w:r>
            <w:r>
              <w:rPr>
                <w:rFonts w:eastAsiaTheme="minorHAnsi" w:cs="Times New Roman" w:hint="eastAsia"/>
                <w:bCs/>
                <w:szCs w:val="22"/>
              </w:rPr>
              <w:t>)</w:t>
            </w:r>
          </w:p>
        </w:tc>
        <w:tc>
          <w:tcPr>
            <w:tcW w:w="0" w:type="auto"/>
          </w:tcPr>
          <w:p w14:paraId="0FB589E7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1.44±0.22</w:t>
            </w:r>
          </w:p>
        </w:tc>
        <w:tc>
          <w:tcPr>
            <w:tcW w:w="0" w:type="auto"/>
          </w:tcPr>
          <w:p w14:paraId="42781E09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1.42±0.21</w:t>
            </w:r>
          </w:p>
        </w:tc>
        <w:tc>
          <w:tcPr>
            <w:tcW w:w="0" w:type="auto"/>
          </w:tcPr>
          <w:p w14:paraId="1525252D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0.765</w:t>
            </w:r>
          </w:p>
        </w:tc>
      </w:tr>
      <w:tr w:rsidR="00995C5C" w14:paraId="12B87EBE" w14:textId="77777777">
        <w:trPr>
          <w:tblCellSpacing w:w="15" w:type="dxa"/>
        </w:trPr>
        <w:tc>
          <w:tcPr>
            <w:tcW w:w="0" w:type="auto"/>
          </w:tcPr>
          <w:p w14:paraId="75AB8841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eastAsiaTheme="minorHAnsi" w:cs="Times New Roman"/>
                <w:bCs/>
                <w:szCs w:val="22"/>
              </w:rPr>
              <w:t>PTH</w:t>
            </w:r>
            <w:r>
              <w:rPr>
                <w:rFonts w:eastAsiaTheme="minorHAnsi" w:cs="Times New Roman" w:hint="eastAsia"/>
                <w:bCs/>
                <w:szCs w:val="22"/>
              </w:rPr>
              <w:t xml:space="preserve"> </w:t>
            </w:r>
            <w:r>
              <w:rPr>
                <w:rFonts w:eastAsiaTheme="minorHAnsi" w:cs="Times New Roman"/>
                <w:bCs/>
                <w:szCs w:val="22"/>
              </w:rPr>
              <w:t>[IQR]</w:t>
            </w:r>
            <w:r>
              <w:rPr>
                <w:rFonts w:eastAsiaTheme="minorHAnsi" w:cs="Times New Roman" w:hint="eastAsia"/>
                <w:bCs/>
                <w:szCs w:val="22"/>
              </w:rPr>
              <w:t xml:space="preserve"> (</w:t>
            </w:r>
            <w:r>
              <w:rPr>
                <w:rFonts w:eastAsiaTheme="minorHAnsi" w:cs="Times New Roman"/>
                <w:bCs/>
                <w:szCs w:val="22"/>
              </w:rPr>
              <w:t>pg/ml</w:t>
            </w:r>
            <w:r>
              <w:rPr>
                <w:rFonts w:eastAsiaTheme="minorHAnsi" w:cs="Times New Roman" w:hint="eastAsia"/>
                <w:bCs/>
                <w:szCs w:val="22"/>
              </w:rPr>
              <w:t>)</w:t>
            </w:r>
          </w:p>
        </w:tc>
        <w:tc>
          <w:tcPr>
            <w:tcW w:w="0" w:type="auto"/>
          </w:tcPr>
          <w:p w14:paraId="509709CB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37.70 [28.65;44.50]</w:t>
            </w:r>
          </w:p>
        </w:tc>
        <w:tc>
          <w:tcPr>
            <w:tcW w:w="0" w:type="auto"/>
          </w:tcPr>
          <w:p w14:paraId="4D5F850A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39.70 [30.10;47.75]</w:t>
            </w:r>
          </w:p>
        </w:tc>
        <w:tc>
          <w:tcPr>
            <w:tcW w:w="0" w:type="auto"/>
          </w:tcPr>
          <w:p w14:paraId="647FB7BB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0.331</w:t>
            </w:r>
          </w:p>
        </w:tc>
      </w:tr>
      <w:tr w:rsidR="00995C5C" w14:paraId="4D02D967" w14:textId="77777777">
        <w:trPr>
          <w:tblCellSpacing w:w="15" w:type="dxa"/>
        </w:trPr>
        <w:tc>
          <w:tcPr>
            <w:tcW w:w="0" w:type="auto"/>
          </w:tcPr>
          <w:p w14:paraId="4AE2F186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eastAsiaTheme="minorHAnsi" w:cs="Times New Roman"/>
                <w:bCs/>
                <w:szCs w:val="22"/>
              </w:rPr>
              <w:t>25-OHD</w:t>
            </w:r>
            <w:r>
              <w:rPr>
                <w:rFonts w:eastAsiaTheme="minorHAnsi" w:cs="Times New Roman" w:hint="eastAsia"/>
                <w:bCs/>
                <w:szCs w:val="22"/>
              </w:rPr>
              <w:t xml:space="preserve"> </w:t>
            </w:r>
            <w:r>
              <w:rPr>
                <w:rFonts w:eastAsiaTheme="minorHAnsi" w:cs="Times New Roman"/>
                <w:bCs/>
                <w:szCs w:val="22"/>
              </w:rPr>
              <w:t>[IQR]</w:t>
            </w:r>
            <w:r>
              <w:rPr>
                <w:rFonts w:eastAsiaTheme="minorHAnsi" w:cs="Times New Roman" w:hint="eastAsia"/>
                <w:bCs/>
                <w:szCs w:val="22"/>
              </w:rPr>
              <w:t xml:space="preserve"> (</w:t>
            </w:r>
            <w:r>
              <w:rPr>
                <w:rFonts w:eastAsiaTheme="minorHAnsi" w:cs="Times New Roman"/>
                <w:bCs/>
                <w:szCs w:val="22"/>
              </w:rPr>
              <w:t>ng/ml</w:t>
            </w:r>
            <w:r>
              <w:rPr>
                <w:rFonts w:eastAsiaTheme="minorHAnsi" w:cs="Times New Roman" w:hint="eastAsia"/>
                <w:bCs/>
                <w:szCs w:val="22"/>
              </w:rPr>
              <w:t>)</w:t>
            </w:r>
          </w:p>
        </w:tc>
        <w:tc>
          <w:tcPr>
            <w:tcW w:w="0" w:type="auto"/>
          </w:tcPr>
          <w:p w14:paraId="7F588BD9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11.70 [10.10;18.90]</w:t>
            </w:r>
          </w:p>
        </w:tc>
        <w:tc>
          <w:tcPr>
            <w:tcW w:w="0" w:type="auto"/>
          </w:tcPr>
          <w:p w14:paraId="02FA12CD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 xml:space="preserve">12.05 [9.95;13.75] </w:t>
            </w:r>
          </w:p>
        </w:tc>
        <w:tc>
          <w:tcPr>
            <w:tcW w:w="0" w:type="auto"/>
          </w:tcPr>
          <w:p w14:paraId="4EAFE577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0.756</w:t>
            </w:r>
          </w:p>
        </w:tc>
      </w:tr>
      <w:tr w:rsidR="00995C5C" w14:paraId="6CDCDD76" w14:textId="77777777">
        <w:trPr>
          <w:tblCellSpacing w:w="15" w:type="dxa"/>
        </w:trPr>
        <w:tc>
          <w:tcPr>
            <w:tcW w:w="0" w:type="auto"/>
          </w:tcPr>
          <w:p w14:paraId="015B26BA" w14:textId="2E2507CE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eastAsiaTheme="minorHAnsi" w:cs="Times New Roman"/>
                <w:bCs/>
                <w:szCs w:val="22"/>
              </w:rPr>
              <w:t>β-</w:t>
            </w:r>
            <w:r>
              <w:rPr>
                <w:rFonts w:eastAsiaTheme="minorHAnsi" w:cs="Times New Roman" w:hint="eastAsia"/>
                <w:bCs/>
                <w:szCs w:val="22"/>
              </w:rPr>
              <w:t xml:space="preserve">CTX </w:t>
            </w:r>
            <w:r>
              <w:rPr>
                <w:rFonts w:eastAsiaTheme="minorHAnsi" w:cs="Times New Roman"/>
                <w:bCs/>
                <w:szCs w:val="22"/>
              </w:rPr>
              <w:t>[IQR]</w:t>
            </w:r>
            <w:r>
              <w:rPr>
                <w:rFonts w:eastAsiaTheme="minorHAnsi" w:cs="Times New Roman" w:hint="eastAsia"/>
                <w:bCs/>
                <w:szCs w:val="22"/>
              </w:rPr>
              <w:t xml:space="preserve"> (</w:t>
            </w:r>
            <w:r>
              <w:rPr>
                <w:rFonts w:eastAsiaTheme="minorHAnsi" w:cs="Times New Roman"/>
                <w:bCs/>
                <w:szCs w:val="22"/>
              </w:rPr>
              <w:t>ng/ml</w:t>
            </w:r>
            <w:r>
              <w:rPr>
                <w:rFonts w:eastAsiaTheme="minorHAnsi" w:cs="Times New Roman" w:hint="eastAsia"/>
                <w:bCs/>
                <w:szCs w:val="22"/>
              </w:rPr>
              <w:t>)</w:t>
            </w:r>
          </w:p>
        </w:tc>
        <w:tc>
          <w:tcPr>
            <w:tcW w:w="0" w:type="auto"/>
          </w:tcPr>
          <w:p w14:paraId="20E96D09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1.04 [0.65;1.39]</w:t>
            </w:r>
          </w:p>
        </w:tc>
        <w:tc>
          <w:tcPr>
            <w:tcW w:w="0" w:type="auto"/>
          </w:tcPr>
          <w:p w14:paraId="3608C657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1.00 [0.68;1.49]</w:t>
            </w:r>
          </w:p>
        </w:tc>
        <w:tc>
          <w:tcPr>
            <w:tcW w:w="0" w:type="auto"/>
          </w:tcPr>
          <w:p w14:paraId="09ADD54F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0.803</w:t>
            </w:r>
          </w:p>
        </w:tc>
      </w:tr>
      <w:tr w:rsidR="00995C5C" w14:paraId="58A87FC0" w14:textId="77777777">
        <w:trPr>
          <w:tblCellSpacing w:w="15" w:type="dxa"/>
        </w:trPr>
        <w:tc>
          <w:tcPr>
            <w:tcW w:w="0" w:type="auto"/>
            <w:vAlign w:val="center"/>
          </w:tcPr>
          <w:p w14:paraId="7028E6AF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b/>
                <w:bCs/>
              </w:rPr>
              <w:t>Pituitary MRI findings</w:t>
            </w:r>
          </w:p>
        </w:tc>
        <w:tc>
          <w:tcPr>
            <w:tcW w:w="0" w:type="auto"/>
            <w:vAlign w:val="center"/>
          </w:tcPr>
          <w:p w14:paraId="6C26BA49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0" w:type="auto"/>
            <w:vAlign w:val="center"/>
          </w:tcPr>
          <w:p w14:paraId="24C58652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0" w:type="auto"/>
            <w:vAlign w:val="center"/>
          </w:tcPr>
          <w:p w14:paraId="48BEBEBF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</w:tr>
      <w:tr w:rsidR="00995C5C" w14:paraId="5D002A0B" w14:textId="77777777">
        <w:trPr>
          <w:tblCellSpacing w:w="15" w:type="dxa"/>
        </w:trPr>
        <w:tc>
          <w:tcPr>
            <w:tcW w:w="0" w:type="auto"/>
            <w:vAlign w:val="center"/>
          </w:tcPr>
          <w:p w14:paraId="5339C4D6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Macroadenoma, n (%)</w:t>
            </w:r>
          </w:p>
        </w:tc>
        <w:tc>
          <w:tcPr>
            <w:tcW w:w="0" w:type="auto"/>
            <w:vAlign w:val="center"/>
          </w:tcPr>
          <w:p w14:paraId="6A4128A5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21 (77.8%)</w:t>
            </w:r>
          </w:p>
        </w:tc>
        <w:tc>
          <w:tcPr>
            <w:tcW w:w="0" w:type="auto"/>
            <w:vAlign w:val="center"/>
          </w:tcPr>
          <w:p w14:paraId="60C13927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35 (89.7%)</w:t>
            </w:r>
          </w:p>
        </w:tc>
        <w:tc>
          <w:tcPr>
            <w:tcW w:w="0" w:type="auto"/>
            <w:vAlign w:val="center"/>
          </w:tcPr>
          <w:p w14:paraId="6FBA66A1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0.295</w:t>
            </w:r>
          </w:p>
        </w:tc>
      </w:tr>
      <w:tr w:rsidR="00995C5C" w14:paraId="43FBCE0A" w14:textId="77777777">
        <w:trPr>
          <w:tblCellSpacing w:w="15" w:type="dxa"/>
        </w:trPr>
        <w:tc>
          <w:tcPr>
            <w:tcW w:w="0" w:type="auto"/>
            <w:vAlign w:val="center"/>
          </w:tcPr>
          <w:p w14:paraId="6A59D610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Cavernous sinus invasion, n (%)</w:t>
            </w:r>
          </w:p>
        </w:tc>
        <w:tc>
          <w:tcPr>
            <w:tcW w:w="0" w:type="auto"/>
            <w:vAlign w:val="center"/>
          </w:tcPr>
          <w:p w14:paraId="13761D80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7 (36.8%)</w:t>
            </w:r>
          </w:p>
        </w:tc>
        <w:tc>
          <w:tcPr>
            <w:tcW w:w="0" w:type="auto"/>
            <w:vAlign w:val="center"/>
          </w:tcPr>
          <w:p w14:paraId="35566A61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14 (38.9%)</w:t>
            </w:r>
          </w:p>
        </w:tc>
        <w:tc>
          <w:tcPr>
            <w:tcW w:w="0" w:type="auto"/>
            <w:vAlign w:val="center"/>
          </w:tcPr>
          <w:p w14:paraId="4F3BCB87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1</w:t>
            </w:r>
          </w:p>
        </w:tc>
      </w:tr>
      <w:tr w:rsidR="00995C5C" w14:paraId="138CB288" w14:textId="77777777">
        <w:trPr>
          <w:tblCellSpacing w:w="15" w:type="dxa"/>
        </w:trPr>
        <w:tc>
          <w:tcPr>
            <w:tcW w:w="0" w:type="auto"/>
            <w:vAlign w:val="center"/>
          </w:tcPr>
          <w:p w14:paraId="2E1C20DD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b/>
                <w:bCs/>
              </w:rPr>
              <w:t>Pathology</w:t>
            </w:r>
          </w:p>
        </w:tc>
        <w:tc>
          <w:tcPr>
            <w:tcW w:w="0" w:type="auto"/>
            <w:vAlign w:val="center"/>
          </w:tcPr>
          <w:p w14:paraId="08257FDA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0" w:type="auto"/>
            <w:vAlign w:val="center"/>
          </w:tcPr>
          <w:p w14:paraId="21A67F33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0" w:type="auto"/>
            <w:vAlign w:val="center"/>
          </w:tcPr>
          <w:p w14:paraId="0B6A996D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</w:tr>
      <w:tr w:rsidR="00995C5C" w14:paraId="33979A0E" w14:textId="77777777">
        <w:trPr>
          <w:tblCellSpacing w:w="15" w:type="dxa"/>
        </w:trPr>
        <w:tc>
          <w:tcPr>
            <w:tcW w:w="0" w:type="auto"/>
            <w:vAlign w:val="center"/>
          </w:tcPr>
          <w:p w14:paraId="17A9CD45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Ki-67, % [IQR]</w:t>
            </w:r>
          </w:p>
        </w:tc>
        <w:tc>
          <w:tcPr>
            <w:tcW w:w="0" w:type="auto"/>
            <w:vAlign w:val="center"/>
          </w:tcPr>
          <w:p w14:paraId="68349CF1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2.00 [1.00; 3.00]</w:t>
            </w:r>
          </w:p>
        </w:tc>
        <w:tc>
          <w:tcPr>
            <w:tcW w:w="0" w:type="auto"/>
            <w:vAlign w:val="center"/>
          </w:tcPr>
          <w:p w14:paraId="4575B154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2.00 [1.00; 3.00]</w:t>
            </w:r>
          </w:p>
        </w:tc>
        <w:tc>
          <w:tcPr>
            <w:tcW w:w="0" w:type="auto"/>
            <w:vAlign w:val="center"/>
          </w:tcPr>
          <w:p w14:paraId="4F20ACF2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0.570</w:t>
            </w:r>
          </w:p>
        </w:tc>
      </w:tr>
      <w:tr w:rsidR="00995C5C" w14:paraId="1966144F" w14:textId="77777777">
        <w:trPr>
          <w:tblCellSpacing w:w="15" w:type="dxa"/>
        </w:trPr>
        <w:tc>
          <w:tcPr>
            <w:tcW w:w="0" w:type="auto"/>
            <w:vAlign w:val="center"/>
          </w:tcPr>
          <w:p w14:paraId="59FDD244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p53 positivity, n (%)</w:t>
            </w:r>
          </w:p>
        </w:tc>
        <w:tc>
          <w:tcPr>
            <w:tcW w:w="0" w:type="auto"/>
            <w:vAlign w:val="center"/>
          </w:tcPr>
          <w:p w14:paraId="797869F8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13 (44.8%)</w:t>
            </w:r>
          </w:p>
        </w:tc>
        <w:tc>
          <w:tcPr>
            <w:tcW w:w="0" w:type="auto"/>
            <w:vAlign w:val="center"/>
          </w:tcPr>
          <w:p w14:paraId="1B86452F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12 (30.8%)</w:t>
            </w:r>
          </w:p>
        </w:tc>
        <w:tc>
          <w:tcPr>
            <w:tcW w:w="0" w:type="auto"/>
            <w:vAlign w:val="center"/>
          </w:tcPr>
          <w:p w14:paraId="0918D9BE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0.350</w:t>
            </w:r>
          </w:p>
        </w:tc>
      </w:tr>
      <w:tr w:rsidR="00995C5C" w14:paraId="4B28F22C" w14:textId="77777777">
        <w:trPr>
          <w:tblCellSpacing w:w="15" w:type="dxa"/>
        </w:trPr>
        <w:tc>
          <w:tcPr>
            <w:tcW w:w="0" w:type="auto"/>
            <w:vAlign w:val="center"/>
          </w:tcPr>
          <w:p w14:paraId="7C25DCB5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Total SAGIT score [IQR]</w:t>
            </w:r>
          </w:p>
        </w:tc>
        <w:tc>
          <w:tcPr>
            <w:tcW w:w="0" w:type="auto"/>
            <w:vAlign w:val="center"/>
          </w:tcPr>
          <w:p w14:paraId="53910CEE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13.00 [11.00; 14.00]</w:t>
            </w:r>
          </w:p>
        </w:tc>
        <w:tc>
          <w:tcPr>
            <w:tcW w:w="0" w:type="auto"/>
            <w:vAlign w:val="center"/>
          </w:tcPr>
          <w:p w14:paraId="7EA9E5FE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12.00 [9.00; 15.00]</w:t>
            </w:r>
          </w:p>
        </w:tc>
        <w:tc>
          <w:tcPr>
            <w:tcW w:w="0" w:type="auto"/>
            <w:vAlign w:val="center"/>
          </w:tcPr>
          <w:p w14:paraId="56E931D1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0.195</w:t>
            </w:r>
          </w:p>
        </w:tc>
      </w:tr>
      <w:tr w:rsidR="00995C5C" w14:paraId="6D519C94" w14:textId="77777777">
        <w:trPr>
          <w:tblCellSpacing w:w="15" w:type="dxa"/>
        </w:trPr>
        <w:tc>
          <w:tcPr>
            <w:tcW w:w="0" w:type="auto"/>
            <w:vAlign w:val="center"/>
          </w:tcPr>
          <w:p w14:paraId="7CDF5441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SAGIT-S [IQR]</w:t>
            </w:r>
          </w:p>
        </w:tc>
        <w:tc>
          <w:tcPr>
            <w:tcW w:w="0" w:type="auto"/>
            <w:vAlign w:val="center"/>
          </w:tcPr>
          <w:p w14:paraId="1EB02C63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3.00 [2.00; 3.00]</w:t>
            </w:r>
          </w:p>
        </w:tc>
        <w:tc>
          <w:tcPr>
            <w:tcW w:w="0" w:type="auto"/>
            <w:vAlign w:val="center"/>
          </w:tcPr>
          <w:p w14:paraId="67A3A5A8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2.00 [1.00; 3.00]</w:t>
            </w:r>
          </w:p>
        </w:tc>
        <w:tc>
          <w:tcPr>
            <w:tcW w:w="0" w:type="auto"/>
            <w:vAlign w:val="center"/>
          </w:tcPr>
          <w:p w14:paraId="0C171A1E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0.003</w:t>
            </w:r>
          </w:p>
        </w:tc>
      </w:tr>
      <w:tr w:rsidR="00995C5C" w14:paraId="2B3B7DE8" w14:textId="77777777">
        <w:trPr>
          <w:tblCellSpacing w:w="15" w:type="dxa"/>
        </w:trPr>
        <w:tc>
          <w:tcPr>
            <w:tcW w:w="0" w:type="auto"/>
            <w:vAlign w:val="center"/>
          </w:tcPr>
          <w:p w14:paraId="6EF0D5FF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SAGIT-A [IQR]</w:t>
            </w:r>
          </w:p>
        </w:tc>
        <w:tc>
          <w:tcPr>
            <w:tcW w:w="0" w:type="auto"/>
            <w:vAlign w:val="center"/>
          </w:tcPr>
          <w:p w14:paraId="284E77C6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2.00 [2.00; 3.00]</w:t>
            </w:r>
          </w:p>
        </w:tc>
        <w:tc>
          <w:tcPr>
            <w:tcW w:w="0" w:type="auto"/>
            <w:vAlign w:val="center"/>
          </w:tcPr>
          <w:p w14:paraId="65559C34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2.00 [1.00; 3.00]</w:t>
            </w:r>
          </w:p>
        </w:tc>
        <w:tc>
          <w:tcPr>
            <w:tcW w:w="0" w:type="auto"/>
            <w:vAlign w:val="center"/>
          </w:tcPr>
          <w:p w14:paraId="2056565A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0.174</w:t>
            </w:r>
          </w:p>
        </w:tc>
      </w:tr>
      <w:tr w:rsidR="00995C5C" w14:paraId="7A142617" w14:textId="77777777">
        <w:trPr>
          <w:tblCellSpacing w:w="15" w:type="dxa"/>
        </w:trPr>
        <w:tc>
          <w:tcPr>
            <w:tcW w:w="0" w:type="auto"/>
            <w:vAlign w:val="center"/>
          </w:tcPr>
          <w:p w14:paraId="245A0480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SAGIT-G [IQR]</w:t>
            </w:r>
          </w:p>
        </w:tc>
        <w:tc>
          <w:tcPr>
            <w:tcW w:w="0" w:type="auto"/>
            <w:vAlign w:val="center"/>
          </w:tcPr>
          <w:p w14:paraId="2C6B6676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3.00 [2.00; 4.00]</w:t>
            </w:r>
          </w:p>
        </w:tc>
        <w:tc>
          <w:tcPr>
            <w:tcW w:w="0" w:type="auto"/>
            <w:vAlign w:val="center"/>
          </w:tcPr>
          <w:p w14:paraId="2F468D0B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4.00 [2.00; 4.00]</w:t>
            </w:r>
          </w:p>
        </w:tc>
        <w:tc>
          <w:tcPr>
            <w:tcW w:w="0" w:type="auto"/>
            <w:vAlign w:val="center"/>
          </w:tcPr>
          <w:p w14:paraId="409DA01C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0.916</w:t>
            </w:r>
          </w:p>
        </w:tc>
      </w:tr>
      <w:tr w:rsidR="00995C5C" w14:paraId="796BDC22" w14:textId="77777777">
        <w:trPr>
          <w:tblCellSpacing w:w="15" w:type="dxa"/>
        </w:trPr>
        <w:tc>
          <w:tcPr>
            <w:tcW w:w="0" w:type="auto"/>
            <w:vAlign w:val="center"/>
          </w:tcPr>
          <w:p w14:paraId="72062AFA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SAGIT-I [IQR]</w:t>
            </w:r>
          </w:p>
        </w:tc>
        <w:tc>
          <w:tcPr>
            <w:tcW w:w="0" w:type="auto"/>
            <w:vAlign w:val="center"/>
          </w:tcPr>
          <w:p w14:paraId="71ABA4F0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3.00 [2.00; 3.00]</w:t>
            </w:r>
          </w:p>
        </w:tc>
        <w:tc>
          <w:tcPr>
            <w:tcW w:w="0" w:type="auto"/>
            <w:vAlign w:val="center"/>
          </w:tcPr>
          <w:p w14:paraId="60E38F96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3.00 [1.00; 3.00]</w:t>
            </w:r>
          </w:p>
        </w:tc>
        <w:tc>
          <w:tcPr>
            <w:tcW w:w="0" w:type="auto"/>
            <w:vAlign w:val="center"/>
          </w:tcPr>
          <w:p w14:paraId="150845D6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0.434</w:t>
            </w:r>
          </w:p>
        </w:tc>
      </w:tr>
      <w:tr w:rsidR="00995C5C" w14:paraId="246D5CA9" w14:textId="77777777">
        <w:trPr>
          <w:tblCellSpacing w:w="15" w:type="dxa"/>
        </w:trPr>
        <w:tc>
          <w:tcPr>
            <w:tcW w:w="0" w:type="auto"/>
            <w:vAlign w:val="center"/>
          </w:tcPr>
          <w:p w14:paraId="39E909CD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SAGIT-T [IQR]</w:t>
            </w:r>
          </w:p>
        </w:tc>
        <w:tc>
          <w:tcPr>
            <w:tcW w:w="0" w:type="auto"/>
            <w:vAlign w:val="center"/>
          </w:tcPr>
          <w:p w14:paraId="3C29C448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2.00 [1.00; 4.00]</w:t>
            </w:r>
          </w:p>
        </w:tc>
        <w:tc>
          <w:tcPr>
            <w:tcW w:w="0" w:type="auto"/>
            <w:vAlign w:val="center"/>
          </w:tcPr>
          <w:p w14:paraId="295BCA96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2.00 [1.00; 4.00]</w:t>
            </w:r>
          </w:p>
        </w:tc>
        <w:tc>
          <w:tcPr>
            <w:tcW w:w="0" w:type="auto"/>
            <w:vAlign w:val="center"/>
          </w:tcPr>
          <w:p w14:paraId="41779A75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0.982</w:t>
            </w:r>
          </w:p>
        </w:tc>
      </w:tr>
      <w:tr w:rsidR="00995C5C" w14:paraId="70AAAD16" w14:textId="77777777">
        <w:trPr>
          <w:tblCellSpacing w:w="15" w:type="dxa"/>
        </w:trPr>
        <w:tc>
          <w:tcPr>
            <w:tcW w:w="0" w:type="auto"/>
            <w:vAlign w:val="center"/>
          </w:tcPr>
          <w:p w14:paraId="1288974A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SAGIT</w:t>
            </w:r>
            <w:r>
              <w:rPr>
                <w:rFonts w:hint="eastAsia"/>
              </w:rPr>
              <w:t xml:space="preserve"> total</w:t>
            </w:r>
            <w:r>
              <w:t xml:space="preserve"> score excluding </w:t>
            </w:r>
            <w:r>
              <w:lastRenderedPageBreak/>
              <w:t>joint symptoms [IQR]</w:t>
            </w:r>
          </w:p>
        </w:tc>
        <w:tc>
          <w:tcPr>
            <w:tcW w:w="0" w:type="auto"/>
            <w:vAlign w:val="center"/>
          </w:tcPr>
          <w:p w14:paraId="1D20A7D5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lastRenderedPageBreak/>
              <w:t>12.00 [10.00; 13.00]</w:t>
            </w:r>
          </w:p>
        </w:tc>
        <w:tc>
          <w:tcPr>
            <w:tcW w:w="0" w:type="auto"/>
            <w:vAlign w:val="center"/>
          </w:tcPr>
          <w:p w14:paraId="08D367D4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11.00 [8.00; 14.00]</w:t>
            </w:r>
          </w:p>
        </w:tc>
        <w:tc>
          <w:tcPr>
            <w:tcW w:w="0" w:type="auto"/>
            <w:vAlign w:val="center"/>
          </w:tcPr>
          <w:p w14:paraId="3142F480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0.385</w:t>
            </w:r>
          </w:p>
        </w:tc>
      </w:tr>
      <w:tr w:rsidR="00995C5C" w14:paraId="100E029E" w14:textId="77777777">
        <w:trPr>
          <w:tblCellSpacing w:w="15" w:type="dxa"/>
        </w:trPr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5EBF15FC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SAGIT-S excluding joint symptoms [IQR]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63BB3B16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2.00 [1.00; 3.00]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20D6B354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1.00 [1.00; 2.00]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67AA6C6A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0.069</w:t>
            </w:r>
          </w:p>
        </w:tc>
      </w:tr>
    </w:tbl>
    <w:p w14:paraId="04870E4A" w14:textId="77777777" w:rsidR="00995C5C" w:rsidRDefault="00995C5C">
      <w:pPr>
        <w:rPr>
          <w:rFonts w:hint="eastAsia"/>
        </w:rPr>
      </w:pPr>
    </w:p>
    <w:p w14:paraId="4C3BEAC6" w14:textId="77777777" w:rsidR="00995C5C" w:rsidRDefault="00000000">
      <w:pPr>
        <w:rPr>
          <w:rFonts w:hint="eastAsia"/>
        </w:rPr>
      </w:pPr>
      <w:r>
        <w:rPr>
          <w:rFonts w:hint="eastAsia"/>
          <w:b/>
          <w:bCs/>
        </w:rPr>
        <w:t xml:space="preserve">Supplementary table 4 </w:t>
      </w:r>
      <w:r>
        <w:t>DXA-derived body composition results in patients with active acromegaly versus biochemical remission</w:t>
      </w:r>
    </w:p>
    <w:tbl>
      <w:tblPr>
        <w:tblW w:w="0" w:type="auto"/>
        <w:tblCellSpacing w:w="15" w:type="dxa"/>
        <w:tblBorders>
          <w:top w:val="single" w:sz="12" w:space="0" w:color="auto"/>
          <w:bottom w:val="single" w:sz="1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56"/>
        <w:gridCol w:w="1569"/>
        <w:gridCol w:w="2081"/>
        <w:gridCol w:w="700"/>
      </w:tblGrid>
      <w:tr w:rsidR="00995C5C" w14:paraId="139F6E0C" w14:textId="77777777">
        <w:trPr>
          <w:tblCellSpacing w:w="15" w:type="dxa"/>
        </w:trPr>
        <w:tc>
          <w:tcPr>
            <w:tcW w:w="0" w:type="auto"/>
            <w:vAlign w:val="center"/>
          </w:tcPr>
          <w:p w14:paraId="31AA891E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0" w:type="auto"/>
            <w:vAlign w:val="center"/>
          </w:tcPr>
          <w:p w14:paraId="765B1FE8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Active disease (N=41)</w:t>
            </w:r>
          </w:p>
        </w:tc>
        <w:tc>
          <w:tcPr>
            <w:tcW w:w="0" w:type="auto"/>
            <w:vAlign w:val="center"/>
          </w:tcPr>
          <w:p w14:paraId="20E40995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Biochemical remission (N=8)</w:t>
            </w:r>
          </w:p>
        </w:tc>
        <w:tc>
          <w:tcPr>
            <w:tcW w:w="0" w:type="auto"/>
            <w:vAlign w:val="center"/>
          </w:tcPr>
          <w:p w14:paraId="67506E2C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p value</w:t>
            </w:r>
          </w:p>
        </w:tc>
      </w:tr>
      <w:tr w:rsidR="00995C5C" w14:paraId="35BFB894" w14:textId="77777777">
        <w:trPr>
          <w:tblCellSpacing w:w="15" w:type="dxa"/>
        </w:trPr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664D7097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b/>
                <w:bCs/>
              </w:rPr>
              <w:t>Basic information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43E52D78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4A0E1B8D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1A43CA97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</w:tr>
      <w:tr w:rsidR="00995C5C" w14:paraId="688004E3" w14:textId="77777777">
        <w:trPr>
          <w:tblCellSpacing w:w="15" w:type="dxa"/>
        </w:trPr>
        <w:tc>
          <w:tcPr>
            <w:tcW w:w="0" w:type="auto"/>
            <w:vAlign w:val="center"/>
          </w:tcPr>
          <w:p w14:paraId="1718E8AC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Female sex, n (%)</w:t>
            </w:r>
          </w:p>
        </w:tc>
        <w:tc>
          <w:tcPr>
            <w:tcW w:w="0" w:type="auto"/>
            <w:vAlign w:val="center"/>
          </w:tcPr>
          <w:p w14:paraId="31A2DF55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23 (56.1%)</w:t>
            </w:r>
          </w:p>
        </w:tc>
        <w:tc>
          <w:tcPr>
            <w:tcW w:w="0" w:type="auto"/>
            <w:vAlign w:val="center"/>
          </w:tcPr>
          <w:p w14:paraId="505E9958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4 (50.0%)</w:t>
            </w:r>
          </w:p>
        </w:tc>
        <w:tc>
          <w:tcPr>
            <w:tcW w:w="0" w:type="auto"/>
            <w:vAlign w:val="center"/>
          </w:tcPr>
          <w:p w14:paraId="582D9A29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1</w:t>
            </w:r>
          </w:p>
        </w:tc>
      </w:tr>
      <w:tr w:rsidR="00995C5C" w14:paraId="7FD710C0" w14:textId="77777777">
        <w:trPr>
          <w:tblCellSpacing w:w="15" w:type="dxa"/>
        </w:trPr>
        <w:tc>
          <w:tcPr>
            <w:tcW w:w="0" w:type="auto"/>
            <w:vAlign w:val="center"/>
          </w:tcPr>
          <w:p w14:paraId="12486B2F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Age (SD), years</w:t>
            </w:r>
          </w:p>
        </w:tc>
        <w:tc>
          <w:tcPr>
            <w:tcW w:w="0" w:type="auto"/>
            <w:vAlign w:val="center"/>
          </w:tcPr>
          <w:p w14:paraId="7F44A111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44.2 ± 11.7</w:t>
            </w:r>
          </w:p>
        </w:tc>
        <w:tc>
          <w:tcPr>
            <w:tcW w:w="0" w:type="auto"/>
            <w:vAlign w:val="center"/>
          </w:tcPr>
          <w:p w14:paraId="06E415D2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40.9 ± 13.2</w:t>
            </w:r>
          </w:p>
        </w:tc>
        <w:tc>
          <w:tcPr>
            <w:tcW w:w="0" w:type="auto"/>
            <w:vAlign w:val="center"/>
          </w:tcPr>
          <w:p w14:paraId="7725CA84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0.526</w:t>
            </w:r>
          </w:p>
        </w:tc>
      </w:tr>
      <w:tr w:rsidR="00995C5C" w14:paraId="1BDB7CD9" w14:textId="77777777">
        <w:trPr>
          <w:tblCellSpacing w:w="15" w:type="dxa"/>
        </w:trPr>
        <w:tc>
          <w:tcPr>
            <w:tcW w:w="0" w:type="auto"/>
            <w:vAlign w:val="center"/>
          </w:tcPr>
          <w:p w14:paraId="78AA9E0B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Waist circumference (SD), cm</w:t>
            </w:r>
          </w:p>
        </w:tc>
        <w:tc>
          <w:tcPr>
            <w:tcW w:w="0" w:type="auto"/>
            <w:vAlign w:val="center"/>
          </w:tcPr>
          <w:p w14:paraId="447DF56C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92.87 ± 10.20</w:t>
            </w:r>
          </w:p>
        </w:tc>
        <w:tc>
          <w:tcPr>
            <w:tcW w:w="0" w:type="auto"/>
            <w:vAlign w:val="center"/>
          </w:tcPr>
          <w:p w14:paraId="2F3CF997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90.88 ± 10.06</w:t>
            </w:r>
          </w:p>
        </w:tc>
        <w:tc>
          <w:tcPr>
            <w:tcW w:w="0" w:type="auto"/>
            <w:vAlign w:val="center"/>
          </w:tcPr>
          <w:p w14:paraId="513FE906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0.622</w:t>
            </w:r>
          </w:p>
        </w:tc>
      </w:tr>
      <w:tr w:rsidR="00995C5C" w14:paraId="231542E2" w14:textId="77777777">
        <w:trPr>
          <w:tblCellSpacing w:w="15" w:type="dxa"/>
        </w:trPr>
        <w:tc>
          <w:tcPr>
            <w:tcW w:w="0" w:type="auto"/>
            <w:vAlign w:val="center"/>
          </w:tcPr>
          <w:p w14:paraId="4E51595D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Waist-to-hip ratio (SD)</w:t>
            </w:r>
          </w:p>
        </w:tc>
        <w:tc>
          <w:tcPr>
            <w:tcW w:w="0" w:type="auto"/>
            <w:vAlign w:val="center"/>
          </w:tcPr>
          <w:p w14:paraId="21DE1808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0.93 ± 0.16</w:t>
            </w:r>
          </w:p>
        </w:tc>
        <w:tc>
          <w:tcPr>
            <w:tcW w:w="0" w:type="auto"/>
            <w:vAlign w:val="center"/>
          </w:tcPr>
          <w:p w14:paraId="604CBD2D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1.05 ± 0.12</w:t>
            </w:r>
          </w:p>
        </w:tc>
        <w:tc>
          <w:tcPr>
            <w:tcW w:w="0" w:type="auto"/>
            <w:vAlign w:val="center"/>
          </w:tcPr>
          <w:p w14:paraId="7B02521E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0.038</w:t>
            </w:r>
          </w:p>
        </w:tc>
      </w:tr>
      <w:tr w:rsidR="00995C5C" w14:paraId="4DB68123" w14:textId="77777777">
        <w:trPr>
          <w:tblCellSpacing w:w="15" w:type="dxa"/>
        </w:trPr>
        <w:tc>
          <w:tcPr>
            <w:tcW w:w="0" w:type="auto"/>
            <w:vAlign w:val="center"/>
          </w:tcPr>
          <w:p w14:paraId="01B3A6DB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b/>
                <w:bCs/>
              </w:rPr>
              <w:t>Skeletal</w:t>
            </w:r>
          </w:p>
        </w:tc>
        <w:tc>
          <w:tcPr>
            <w:tcW w:w="0" w:type="auto"/>
            <w:vAlign w:val="center"/>
          </w:tcPr>
          <w:p w14:paraId="6414CF5C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0" w:type="auto"/>
            <w:vAlign w:val="center"/>
          </w:tcPr>
          <w:p w14:paraId="0D63F849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0" w:type="auto"/>
            <w:vAlign w:val="center"/>
          </w:tcPr>
          <w:p w14:paraId="4F38B64D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</w:tr>
      <w:tr w:rsidR="00995C5C" w14:paraId="566E8868" w14:textId="77777777">
        <w:trPr>
          <w:tblCellSpacing w:w="15" w:type="dxa"/>
        </w:trPr>
        <w:tc>
          <w:tcPr>
            <w:tcW w:w="0" w:type="auto"/>
            <w:vAlign w:val="center"/>
          </w:tcPr>
          <w:p w14:paraId="6D84FB65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Total body BMD (SD), g/cm²</w:t>
            </w:r>
          </w:p>
        </w:tc>
        <w:tc>
          <w:tcPr>
            <w:tcW w:w="0" w:type="auto"/>
            <w:vAlign w:val="center"/>
          </w:tcPr>
          <w:p w14:paraId="21AD502C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1.14 ± 0.13</w:t>
            </w:r>
          </w:p>
        </w:tc>
        <w:tc>
          <w:tcPr>
            <w:tcW w:w="0" w:type="auto"/>
            <w:vAlign w:val="center"/>
          </w:tcPr>
          <w:p w14:paraId="10E972D7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1.13 ± 0.09</w:t>
            </w:r>
          </w:p>
        </w:tc>
        <w:tc>
          <w:tcPr>
            <w:tcW w:w="0" w:type="auto"/>
            <w:vAlign w:val="center"/>
          </w:tcPr>
          <w:p w14:paraId="66E76730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0.719</w:t>
            </w:r>
          </w:p>
        </w:tc>
      </w:tr>
      <w:tr w:rsidR="00995C5C" w14:paraId="5C68D818" w14:textId="77777777">
        <w:trPr>
          <w:tblCellSpacing w:w="15" w:type="dxa"/>
        </w:trPr>
        <w:tc>
          <w:tcPr>
            <w:tcW w:w="0" w:type="auto"/>
            <w:vAlign w:val="center"/>
          </w:tcPr>
          <w:p w14:paraId="6973F42A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Lumbar spine BMD (SD), g/cm²</w:t>
            </w:r>
          </w:p>
        </w:tc>
        <w:tc>
          <w:tcPr>
            <w:tcW w:w="0" w:type="auto"/>
            <w:vAlign w:val="center"/>
          </w:tcPr>
          <w:p w14:paraId="206AEF2A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1.01 ± 0.15</w:t>
            </w:r>
          </w:p>
        </w:tc>
        <w:tc>
          <w:tcPr>
            <w:tcW w:w="0" w:type="auto"/>
            <w:vAlign w:val="center"/>
          </w:tcPr>
          <w:p w14:paraId="4165D40E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0.96 ± 0.12</w:t>
            </w:r>
          </w:p>
        </w:tc>
        <w:tc>
          <w:tcPr>
            <w:tcW w:w="0" w:type="auto"/>
            <w:vAlign w:val="center"/>
          </w:tcPr>
          <w:p w14:paraId="7A8506F5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0.299</w:t>
            </w:r>
          </w:p>
        </w:tc>
      </w:tr>
      <w:tr w:rsidR="00995C5C" w14:paraId="33EC3651" w14:textId="77777777">
        <w:trPr>
          <w:tblCellSpacing w:w="15" w:type="dxa"/>
        </w:trPr>
        <w:tc>
          <w:tcPr>
            <w:tcW w:w="0" w:type="auto"/>
            <w:vAlign w:val="center"/>
          </w:tcPr>
          <w:p w14:paraId="3D36EA8F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Left total hip BMD (SD), g/cm²</w:t>
            </w:r>
          </w:p>
        </w:tc>
        <w:tc>
          <w:tcPr>
            <w:tcW w:w="0" w:type="auto"/>
            <w:vAlign w:val="center"/>
          </w:tcPr>
          <w:p w14:paraId="7ED1419E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0.94 ± 0.12</w:t>
            </w:r>
          </w:p>
        </w:tc>
        <w:tc>
          <w:tcPr>
            <w:tcW w:w="0" w:type="auto"/>
            <w:vAlign w:val="center"/>
          </w:tcPr>
          <w:p w14:paraId="3CCF4A27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0.89 ± 0.17</w:t>
            </w:r>
          </w:p>
        </w:tc>
        <w:tc>
          <w:tcPr>
            <w:tcW w:w="0" w:type="auto"/>
            <w:vAlign w:val="center"/>
          </w:tcPr>
          <w:p w14:paraId="775C8877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0.458</w:t>
            </w:r>
          </w:p>
        </w:tc>
      </w:tr>
      <w:tr w:rsidR="00995C5C" w14:paraId="7EAD84A7" w14:textId="77777777">
        <w:trPr>
          <w:tblCellSpacing w:w="15" w:type="dxa"/>
        </w:trPr>
        <w:tc>
          <w:tcPr>
            <w:tcW w:w="0" w:type="auto"/>
            <w:vAlign w:val="center"/>
          </w:tcPr>
          <w:p w14:paraId="07EC8949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Left femoral neck BMD (SD), g/cm²</w:t>
            </w:r>
          </w:p>
        </w:tc>
        <w:tc>
          <w:tcPr>
            <w:tcW w:w="0" w:type="auto"/>
            <w:vAlign w:val="center"/>
          </w:tcPr>
          <w:p w14:paraId="185B706A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1.04 ± 0.20</w:t>
            </w:r>
          </w:p>
        </w:tc>
        <w:tc>
          <w:tcPr>
            <w:tcW w:w="0" w:type="auto"/>
            <w:vAlign w:val="center"/>
          </w:tcPr>
          <w:p w14:paraId="06F46382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0.90 ± 0.13</w:t>
            </w:r>
          </w:p>
        </w:tc>
        <w:tc>
          <w:tcPr>
            <w:tcW w:w="0" w:type="auto"/>
            <w:vAlign w:val="center"/>
          </w:tcPr>
          <w:p w14:paraId="689A3343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0.044</w:t>
            </w:r>
          </w:p>
        </w:tc>
      </w:tr>
      <w:tr w:rsidR="00995C5C" w14:paraId="344B7330" w14:textId="77777777">
        <w:trPr>
          <w:tblCellSpacing w:w="15" w:type="dxa"/>
        </w:trPr>
        <w:tc>
          <w:tcPr>
            <w:tcW w:w="0" w:type="auto"/>
            <w:vAlign w:val="center"/>
          </w:tcPr>
          <w:p w14:paraId="61C6E969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Left femoral neck mean cortical thickness (SD), cm</w:t>
            </w:r>
          </w:p>
        </w:tc>
        <w:tc>
          <w:tcPr>
            <w:tcW w:w="0" w:type="auto"/>
            <w:vAlign w:val="center"/>
          </w:tcPr>
          <w:p w14:paraId="26F54CF8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0.20 ± 0.04</w:t>
            </w:r>
          </w:p>
        </w:tc>
        <w:tc>
          <w:tcPr>
            <w:tcW w:w="0" w:type="auto"/>
            <w:vAlign w:val="center"/>
          </w:tcPr>
          <w:p w14:paraId="2B96882F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0.17 ± 0.03</w:t>
            </w:r>
          </w:p>
        </w:tc>
        <w:tc>
          <w:tcPr>
            <w:tcW w:w="0" w:type="auto"/>
            <w:vAlign w:val="center"/>
          </w:tcPr>
          <w:p w14:paraId="48F32E7E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0.039</w:t>
            </w:r>
          </w:p>
        </w:tc>
      </w:tr>
      <w:tr w:rsidR="00995C5C" w14:paraId="34BFCC42" w14:textId="77777777">
        <w:trPr>
          <w:tblCellSpacing w:w="15" w:type="dxa"/>
        </w:trPr>
        <w:tc>
          <w:tcPr>
            <w:tcW w:w="0" w:type="auto"/>
            <w:vAlign w:val="center"/>
          </w:tcPr>
          <w:p w14:paraId="4D8EC2FE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Left intertrochanteric BMD (SD), g/cm²</w:t>
            </w:r>
          </w:p>
        </w:tc>
        <w:tc>
          <w:tcPr>
            <w:tcW w:w="0" w:type="auto"/>
            <w:vAlign w:val="center"/>
          </w:tcPr>
          <w:p w14:paraId="78DB59D8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0.99 ± 0.15</w:t>
            </w:r>
          </w:p>
        </w:tc>
        <w:tc>
          <w:tcPr>
            <w:tcW w:w="0" w:type="auto"/>
            <w:vAlign w:val="center"/>
          </w:tcPr>
          <w:p w14:paraId="1212AFEE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0.83 ± 0.16</w:t>
            </w:r>
          </w:p>
        </w:tc>
        <w:tc>
          <w:tcPr>
            <w:tcW w:w="0" w:type="auto"/>
            <w:vAlign w:val="center"/>
          </w:tcPr>
          <w:p w14:paraId="71F3E5B2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0.053</w:t>
            </w:r>
          </w:p>
        </w:tc>
      </w:tr>
      <w:tr w:rsidR="00995C5C" w14:paraId="4EEFF884" w14:textId="77777777">
        <w:trPr>
          <w:tblCellSpacing w:w="15" w:type="dxa"/>
        </w:trPr>
        <w:tc>
          <w:tcPr>
            <w:tcW w:w="0" w:type="auto"/>
            <w:vAlign w:val="center"/>
          </w:tcPr>
          <w:p w14:paraId="3D0BDDB6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Left intertrochanteric cross-sectional area (SD), cm²</w:t>
            </w:r>
          </w:p>
        </w:tc>
        <w:tc>
          <w:tcPr>
            <w:tcW w:w="0" w:type="auto"/>
            <w:vAlign w:val="center"/>
          </w:tcPr>
          <w:p w14:paraId="0B4571E0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6.05 ± 1.16</w:t>
            </w:r>
          </w:p>
        </w:tc>
        <w:tc>
          <w:tcPr>
            <w:tcW w:w="0" w:type="auto"/>
            <w:vAlign w:val="center"/>
          </w:tcPr>
          <w:p w14:paraId="022E614A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4.67 ± 1.04</w:t>
            </w:r>
          </w:p>
        </w:tc>
        <w:tc>
          <w:tcPr>
            <w:tcW w:w="0" w:type="auto"/>
            <w:vAlign w:val="center"/>
          </w:tcPr>
          <w:p w14:paraId="48570F3A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0.021</w:t>
            </w:r>
          </w:p>
        </w:tc>
      </w:tr>
      <w:tr w:rsidR="00995C5C" w14:paraId="0381769B" w14:textId="77777777">
        <w:trPr>
          <w:tblCellSpacing w:w="15" w:type="dxa"/>
        </w:trPr>
        <w:tc>
          <w:tcPr>
            <w:tcW w:w="0" w:type="auto"/>
            <w:vAlign w:val="center"/>
          </w:tcPr>
          <w:p w14:paraId="671DC5A1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Left intertrochanteric cross-sectional moment of inertia [IQR], cm</w:t>
            </w:r>
            <w:r>
              <w:rPr>
                <w:rFonts w:ascii="Cambria Math" w:hAnsi="Cambria Math" w:cs="Cambria Math"/>
              </w:rPr>
              <w:t>⁴</w:t>
            </w:r>
          </w:p>
        </w:tc>
        <w:tc>
          <w:tcPr>
            <w:tcW w:w="0" w:type="auto"/>
            <w:vAlign w:val="center"/>
          </w:tcPr>
          <w:p w14:paraId="7C339DFB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19.38 [15.37; 25.74]</w:t>
            </w:r>
          </w:p>
        </w:tc>
        <w:tc>
          <w:tcPr>
            <w:tcW w:w="0" w:type="auto"/>
            <w:vAlign w:val="center"/>
          </w:tcPr>
          <w:p w14:paraId="6340A6FC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13.44 [10.21; 16.95]</w:t>
            </w:r>
          </w:p>
        </w:tc>
        <w:tc>
          <w:tcPr>
            <w:tcW w:w="0" w:type="auto"/>
            <w:vAlign w:val="center"/>
          </w:tcPr>
          <w:p w14:paraId="4252F4AD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0.026</w:t>
            </w:r>
          </w:p>
        </w:tc>
      </w:tr>
      <w:tr w:rsidR="00995C5C" w14:paraId="51A88811" w14:textId="77777777">
        <w:trPr>
          <w:tblCellSpacing w:w="15" w:type="dxa"/>
        </w:trPr>
        <w:tc>
          <w:tcPr>
            <w:tcW w:w="0" w:type="auto"/>
            <w:vAlign w:val="center"/>
          </w:tcPr>
          <w:p w14:paraId="18AFBF0D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Left intertrochanteric mean cortical thickness (SD), cm</w:t>
            </w:r>
          </w:p>
        </w:tc>
        <w:tc>
          <w:tcPr>
            <w:tcW w:w="0" w:type="auto"/>
            <w:vAlign w:val="center"/>
          </w:tcPr>
          <w:p w14:paraId="294105AE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0.45 ± 0.09</w:t>
            </w:r>
          </w:p>
        </w:tc>
        <w:tc>
          <w:tcPr>
            <w:tcW w:w="0" w:type="auto"/>
            <w:vAlign w:val="center"/>
          </w:tcPr>
          <w:p w14:paraId="3E83A147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0.36 ± 0.07</w:t>
            </w:r>
          </w:p>
        </w:tc>
        <w:tc>
          <w:tcPr>
            <w:tcW w:w="0" w:type="auto"/>
            <w:vAlign w:val="center"/>
          </w:tcPr>
          <w:p w14:paraId="5ACEFC0E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0.020</w:t>
            </w:r>
          </w:p>
        </w:tc>
      </w:tr>
      <w:tr w:rsidR="00995C5C" w14:paraId="26616501" w14:textId="77777777">
        <w:trPr>
          <w:tblCellSpacing w:w="15" w:type="dxa"/>
        </w:trPr>
        <w:tc>
          <w:tcPr>
            <w:tcW w:w="0" w:type="auto"/>
            <w:vAlign w:val="center"/>
          </w:tcPr>
          <w:p w14:paraId="4978CBFE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Left femoral shaft BMD (SD), g/cm²</w:t>
            </w:r>
          </w:p>
        </w:tc>
        <w:tc>
          <w:tcPr>
            <w:tcW w:w="0" w:type="auto"/>
            <w:vAlign w:val="center"/>
          </w:tcPr>
          <w:p w14:paraId="3A36A49E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1.50 ± 0.22</w:t>
            </w:r>
          </w:p>
        </w:tc>
        <w:tc>
          <w:tcPr>
            <w:tcW w:w="0" w:type="auto"/>
            <w:vAlign w:val="center"/>
          </w:tcPr>
          <w:p w14:paraId="5D5616F7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1.33 ± 0.16</w:t>
            </w:r>
          </w:p>
        </w:tc>
        <w:tc>
          <w:tcPr>
            <w:tcW w:w="0" w:type="auto"/>
            <w:vAlign w:val="center"/>
          </w:tcPr>
          <w:p w14:paraId="4ABBEC34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0.057</w:t>
            </w:r>
          </w:p>
        </w:tc>
      </w:tr>
      <w:tr w:rsidR="00995C5C" w14:paraId="43228802" w14:textId="77777777">
        <w:trPr>
          <w:tblCellSpacing w:w="15" w:type="dxa"/>
        </w:trPr>
        <w:tc>
          <w:tcPr>
            <w:tcW w:w="0" w:type="auto"/>
            <w:vAlign w:val="center"/>
          </w:tcPr>
          <w:p w14:paraId="016C903D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Left femoral shaft cross-sectional area (SD), cm²</w:t>
            </w:r>
          </w:p>
        </w:tc>
        <w:tc>
          <w:tcPr>
            <w:tcW w:w="0" w:type="auto"/>
            <w:vAlign w:val="center"/>
          </w:tcPr>
          <w:p w14:paraId="3CE62277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4.61 ± 0.88</w:t>
            </w:r>
          </w:p>
        </w:tc>
        <w:tc>
          <w:tcPr>
            <w:tcW w:w="0" w:type="auto"/>
            <w:vAlign w:val="center"/>
          </w:tcPr>
          <w:p w14:paraId="63C512CF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3.86 ± 0.65</w:t>
            </w:r>
          </w:p>
        </w:tc>
        <w:tc>
          <w:tcPr>
            <w:tcW w:w="0" w:type="auto"/>
            <w:vAlign w:val="center"/>
          </w:tcPr>
          <w:p w14:paraId="1A6F83DD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0.036</w:t>
            </w:r>
          </w:p>
        </w:tc>
      </w:tr>
      <w:tr w:rsidR="00995C5C" w14:paraId="6F432184" w14:textId="77777777">
        <w:trPr>
          <w:tblCellSpacing w:w="15" w:type="dxa"/>
        </w:trPr>
        <w:tc>
          <w:tcPr>
            <w:tcW w:w="0" w:type="auto"/>
            <w:vAlign w:val="center"/>
          </w:tcPr>
          <w:p w14:paraId="1EC87C96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Left femoral shaft cross-sectional moment of inertia [IQR], cm</w:t>
            </w:r>
            <w:r>
              <w:rPr>
                <w:rFonts w:ascii="Cambria Math" w:hAnsi="Cambria Math" w:cs="Cambria Math"/>
              </w:rPr>
              <w:t>⁴</w:t>
            </w:r>
          </w:p>
        </w:tc>
        <w:tc>
          <w:tcPr>
            <w:tcW w:w="0" w:type="auto"/>
            <w:vAlign w:val="center"/>
          </w:tcPr>
          <w:p w14:paraId="0C604164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4.07 [3.44; 5.98]</w:t>
            </w:r>
          </w:p>
        </w:tc>
        <w:tc>
          <w:tcPr>
            <w:tcW w:w="0" w:type="auto"/>
            <w:vAlign w:val="center"/>
          </w:tcPr>
          <w:p w14:paraId="63B943F6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3.04 [2.89; 3.90]</w:t>
            </w:r>
          </w:p>
        </w:tc>
        <w:tc>
          <w:tcPr>
            <w:tcW w:w="0" w:type="auto"/>
            <w:vAlign w:val="center"/>
          </w:tcPr>
          <w:p w14:paraId="55711BC4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0.091</w:t>
            </w:r>
          </w:p>
        </w:tc>
      </w:tr>
      <w:tr w:rsidR="00995C5C" w14:paraId="777C61AC" w14:textId="77777777">
        <w:trPr>
          <w:tblCellSpacing w:w="15" w:type="dxa"/>
        </w:trPr>
        <w:tc>
          <w:tcPr>
            <w:tcW w:w="0" w:type="auto"/>
            <w:vAlign w:val="center"/>
          </w:tcPr>
          <w:p w14:paraId="7D69B3B2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Left femoral shaft mean cortical thickness (SD), cm</w:t>
            </w:r>
          </w:p>
        </w:tc>
        <w:tc>
          <w:tcPr>
            <w:tcW w:w="0" w:type="auto"/>
            <w:vAlign w:val="center"/>
          </w:tcPr>
          <w:p w14:paraId="5B1F9F7C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0.56 ± 0.10</w:t>
            </w:r>
          </w:p>
        </w:tc>
        <w:tc>
          <w:tcPr>
            <w:tcW w:w="0" w:type="auto"/>
            <w:vAlign w:val="center"/>
          </w:tcPr>
          <w:p w14:paraId="67364092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0.48 ± 0.07</w:t>
            </w:r>
          </w:p>
        </w:tc>
        <w:tc>
          <w:tcPr>
            <w:tcW w:w="0" w:type="auto"/>
            <w:vAlign w:val="center"/>
          </w:tcPr>
          <w:p w14:paraId="275809CA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0.057</w:t>
            </w:r>
          </w:p>
        </w:tc>
      </w:tr>
      <w:tr w:rsidR="00995C5C" w14:paraId="3D8E20D9" w14:textId="77777777">
        <w:trPr>
          <w:tblCellSpacing w:w="15" w:type="dxa"/>
        </w:trPr>
        <w:tc>
          <w:tcPr>
            <w:tcW w:w="0" w:type="auto"/>
            <w:vAlign w:val="center"/>
          </w:tcPr>
          <w:p w14:paraId="79BBF4C6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b/>
                <w:bCs/>
              </w:rPr>
              <w:t>Adiposity</w:t>
            </w:r>
          </w:p>
        </w:tc>
        <w:tc>
          <w:tcPr>
            <w:tcW w:w="0" w:type="auto"/>
            <w:vAlign w:val="center"/>
          </w:tcPr>
          <w:p w14:paraId="3AAA4259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0" w:type="auto"/>
            <w:vAlign w:val="center"/>
          </w:tcPr>
          <w:p w14:paraId="30C011E5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0" w:type="auto"/>
            <w:vAlign w:val="center"/>
          </w:tcPr>
          <w:p w14:paraId="537B558F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</w:tr>
      <w:tr w:rsidR="00995C5C" w14:paraId="48E05BEE" w14:textId="77777777">
        <w:trPr>
          <w:tblCellSpacing w:w="15" w:type="dxa"/>
        </w:trPr>
        <w:tc>
          <w:tcPr>
            <w:tcW w:w="0" w:type="auto"/>
            <w:vAlign w:val="center"/>
          </w:tcPr>
          <w:p w14:paraId="108EECC4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 xml:space="preserve">Total </w:t>
            </w:r>
            <w:r>
              <w:t>FM (SD), g</w:t>
            </w:r>
          </w:p>
        </w:tc>
        <w:tc>
          <w:tcPr>
            <w:tcW w:w="0" w:type="auto"/>
            <w:vAlign w:val="center"/>
          </w:tcPr>
          <w:p w14:paraId="561DDD10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23470.51 ± 6698.86</w:t>
            </w:r>
          </w:p>
        </w:tc>
        <w:tc>
          <w:tcPr>
            <w:tcW w:w="0" w:type="auto"/>
            <w:vAlign w:val="center"/>
          </w:tcPr>
          <w:p w14:paraId="52B6A20D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23873.14 ± 7315.27</w:t>
            </w:r>
          </w:p>
        </w:tc>
        <w:tc>
          <w:tcPr>
            <w:tcW w:w="0" w:type="auto"/>
            <w:vAlign w:val="center"/>
          </w:tcPr>
          <w:p w14:paraId="4373B480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0.889</w:t>
            </w:r>
          </w:p>
        </w:tc>
      </w:tr>
      <w:tr w:rsidR="00995C5C" w14:paraId="6F59C8E8" w14:textId="77777777">
        <w:trPr>
          <w:tblCellSpacing w:w="15" w:type="dxa"/>
        </w:trPr>
        <w:tc>
          <w:tcPr>
            <w:tcW w:w="0" w:type="auto"/>
            <w:vAlign w:val="center"/>
          </w:tcPr>
          <w:p w14:paraId="62339399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 xml:space="preserve">Total </w:t>
            </w:r>
            <w:r>
              <w:t>FM/height² (SD), kg/m²</w:t>
            </w:r>
          </w:p>
        </w:tc>
        <w:tc>
          <w:tcPr>
            <w:tcW w:w="0" w:type="auto"/>
            <w:vAlign w:val="center"/>
          </w:tcPr>
          <w:p w14:paraId="6FB24220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8.18 ± 2.32</w:t>
            </w:r>
          </w:p>
        </w:tc>
        <w:tc>
          <w:tcPr>
            <w:tcW w:w="0" w:type="auto"/>
            <w:vAlign w:val="center"/>
          </w:tcPr>
          <w:p w14:paraId="249FB4E5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8.41 ± 2.96</w:t>
            </w:r>
          </w:p>
        </w:tc>
        <w:tc>
          <w:tcPr>
            <w:tcW w:w="0" w:type="auto"/>
            <w:vAlign w:val="center"/>
          </w:tcPr>
          <w:p w14:paraId="1DEB84FE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0.836</w:t>
            </w:r>
          </w:p>
        </w:tc>
      </w:tr>
      <w:tr w:rsidR="00995C5C" w14:paraId="41A7FB46" w14:textId="77777777">
        <w:trPr>
          <w:tblCellSpacing w:w="15" w:type="dxa"/>
        </w:trPr>
        <w:tc>
          <w:tcPr>
            <w:tcW w:w="0" w:type="auto"/>
            <w:vAlign w:val="center"/>
          </w:tcPr>
          <w:p w14:paraId="627D54CE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 xml:space="preserve">Trunk </w:t>
            </w:r>
            <w:r>
              <w:rPr>
                <w:rFonts w:hint="eastAsia"/>
              </w:rPr>
              <w:t>FM</w:t>
            </w:r>
            <w:r>
              <w:t>/</w:t>
            </w:r>
            <w:r>
              <w:rPr>
                <w:rFonts w:hint="eastAsia"/>
              </w:rPr>
              <w:t xml:space="preserve">total </w:t>
            </w:r>
            <w:r>
              <w:t>FM (SD)</w:t>
            </w:r>
          </w:p>
        </w:tc>
        <w:tc>
          <w:tcPr>
            <w:tcW w:w="0" w:type="auto"/>
            <w:vAlign w:val="center"/>
          </w:tcPr>
          <w:p w14:paraId="7D2B4BA8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0.46 ± 0.04</w:t>
            </w:r>
          </w:p>
        </w:tc>
        <w:tc>
          <w:tcPr>
            <w:tcW w:w="0" w:type="auto"/>
            <w:vAlign w:val="center"/>
          </w:tcPr>
          <w:p w14:paraId="010270A9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0.49 ± 0.03</w:t>
            </w:r>
          </w:p>
        </w:tc>
        <w:tc>
          <w:tcPr>
            <w:tcW w:w="0" w:type="auto"/>
            <w:vAlign w:val="center"/>
          </w:tcPr>
          <w:p w14:paraId="55A8A3FD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0.030</w:t>
            </w:r>
          </w:p>
        </w:tc>
      </w:tr>
      <w:tr w:rsidR="00995C5C" w14:paraId="2170A48F" w14:textId="77777777">
        <w:trPr>
          <w:tblCellSpacing w:w="15" w:type="dxa"/>
        </w:trPr>
        <w:tc>
          <w:tcPr>
            <w:tcW w:w="0" w:type="auto"/>
            <w:vAlign w:val="center"/>
          </w:tcPr>
          <w:p w14:paraId="645F93FB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lastRenderedPageBreak/>
              <w:t>Trunk fat %/leg fat % [IQR]</w:t>
            </w:r>
          </w:p>
        </w:tc>
        <w:tc>
          <w:tcPr>
            <w:tcW w:w="0" w:type="auto"/>
            <w:vAlign w:val="center"/>
          </w:tcPr>
          <w:p w14:paraId="41BCDF12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0.87 [0.76; 0.93]</w:t>
            </w:r>
          </w:p>
        </w:tc>
        <w:tc>
          <w:tcPr>
            <w:tcW w:w="0" w:type="auto"/>
            <w:vAlign w:val="center"/>
          </w:tcPr>
          <w:p w14:paraId="05C69C0B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0.99 [0.94; 1.07]</w:t>
            </w:r>
          </w:p>
        </w:tc>
        <w:tc>
          <w:tcPr>
            <w:tcW w:w="0" w:type="auto"/>
            <w:vAlign w:val="center"/>
          </w:tcPr>
          <w:p w14:paraId="2F5D180E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0.012</w:t>
            </w:r>
          </w:p>
        </w:tc>
      </w:tr>
      <w:tr w:rsidR="00995C5C" w14:paraId="6052075E" w14:textId="77777777">
        <w:trPr>
          <w:tblCellSpacing w:w="15" w:type="dxa"/>
        </w:trPr>
        <w:tc>
          <w:tcPr>
            <w:tcW w:w="0" w:type="auto"/>
            <w:vAlign w:val="center"/>
          </w:tcPr>
          <w:p w14:paraId="7965C2C2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 xml:space="preserve">Trunk </w:t>
            </w:r>
            <w:r>
              <w:rPr>
                <w:rFonts w:hint="eastAsia"/>
              </w:rPr>
              <w:t>FM</w:t>
            </w:r>
            <w:r>
              <w:t xml:space="preserve">/appendicular </w:t>
            </w:r>
            <w:r>
              <w:rPr>
                <w:rFonts w:hint="eastAsia"/>
              </w:rPr>
              <w:t>FM</w:t>
            </w:r>
            <w:r>
              <w:t xml:space="preserve"> [IQR]</w:t>
            </w:r>
          </w:p>
        </w:tc>
        <w:tc>
          <w:tcPr>
            <w:tcW w:w="0" w:type="auto"/>
            <w:vAlign w:val="center"/>
          </w:tcPr>
          <w:p w14:paraId="4FED9140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0.96 [0.87; 1.04]</w:t>
            </w:r>
          </w:p>
        </w:tc>
        <w:tc>
          <w:tcPr>
            <w:tcW w:w="0" w:type="auto"/>
            <w:vAlign w:val="center"/>
          </w:tcPr>
          <w:p w14:paraId="67EA18FE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1.08 [1.03; 1.17]</w:t>
            </w:r>
          </w:p>
        </w:tc>
        <w:tc>
          <w:tcPr>
            <w:tcW w:w="0" w:type="auto"/>
            <w:vAlign w:val="center"/>
          </w:tcPr>
          <w:p w14:paraId="1ACDB2D3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0.025</w:t>
            </w:r>
          </w:p>
        </w:tc>
      </w:tr>
      <w:tr w:rsidR="00995C5C" w14:paraId="69C3CF85" w14:textId="77777777">
        <w:trPr>
          <w:tblCellSpacing w:w="15" w:type="dxa"/>
        </w:trPr>
        <w:tc>
          <w:tcPr>
            <w:tcW w:w="0" w:type="auto"/>
            <w:vAlign w:val="center"/>
          </w:tcPr>
          <w:p w14:paraId="45F17C43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Trunk fat</w:t>
            </w:r>
            <w:r>
              <w:rPr>
                <w:rFonts w:hint="eastAsia"/>
              </w:rPr>
              <w:t xml:space="preserve"> %</w:t>
            </w:r>
            <w:r>
              <w:t>(SD)</w:t>
            </w:r>
          </w:p>
        </w:tc>
        <w:tc>
          <w:tcPr>
            <w:tcW w:w="0" w:type="auto"/>
            <w:vAlign w:val="center"/>
          </w:tcPr>
          <w:p w14:paraId="5C38EB62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29.26</w:t>
            </w:r>
            <w:r>
              <w:t xml:space="preserve"> ± </w:t>
            </w:r>
            <w:r>
              <w:rPr>
                <w:rFonts w:hint="eastAsia"/>
              </w:rPr>
              <w:t>6.45</w:t>
            </w:r>
          </w:p>
        </w:tc>
        <w:tc>
          <w:tcPr>
            <w:tcW w:w="0" w:type="auto"/>
            <w:vAlign w:val="center"/>
          </w:tcPr>
          <w:p w14:paraId="0EAAEEAA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3</w:t>
            </w:r>
            <w:r>
              <w:rPr>
                <w:rFonts w:hint="eastAsia"/>
              </w:rPr>
              <w:t>3.84</w:t>
            </w:r>
            <w:r>
              <w:t xml:space="preserve"> ± </w:t>
            </w:r>
            <w:r>
              <w:rPr>
                <w:rFonts w:hint="eastAsia"/>
              </w:rPr>
              <w:t>7.95</w:t>
            </w:r>
          </w:p>
        </w:tc>
        <w:tc>
          <w:tcPr>
            <w:tcW w:w="0" w:type="auto"/>
            <w:vAlign w:val="center"/>
          </w:tcPr>
          <w:p w14:paraId="4E929DFD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0.160</w:t>
            </w:r>
          </w:p>
        </w:tc>
      </w:tr>
      <w:tr w:rsidR="00995C5C" w14:paraId="73452E4A" w14:textId="77777777">
        <w:trPr>
          <w:tblCellSpacing w:w="15" w:type="dxa"/>
        </w:trPr>
        <w:tc>
          <w:tcPr>
            <w:tcW w:w="0" w:type="auto"/>
            <w:vAlign w:val="center"/>
          </w:tcPr>
          <w:p w14:paraId="17FD0EA4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 xml:space="preserve">Leg fat </w:t>
            </w:r>
            <w:r>
              <w:rPr>
                <w:rFonts w:hint="eastAsia"/>
              </w:rPr>
              <w:t>%</w:t>
            </w:r>
            <w:r>
              <w:t xml:space="preserve"> (SD)</w:t>
            </w:r>
          </w:p>
        </w:tc>
        <w:tc>
          <w:tcPr>
            <w:tcW w:w="0" w:type="auto"/>
            <w:vAlign w:val="center"/>
          </w:tcPr>
          <w:p w14:paraId="62275D94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33.85</w:t>
            </w:r>
            <w:r>
              <w:t xml:space="preserve"> ± </w:t>
            </w:r>
            <w:r>
              <w:rPr>
                <w:rFonts w:hint="eastAsia"/>
              </w:rPr>
              <w:t>6.81</w:t>
            </w:r>
          </w:p>
        </w:tc>
        <w:tc>
          <w:tcPr>
            <w:tcW w:w="0" w:type="auto"/>
            <w:vAlign w:val="center"/>
          </w:tcPr>
          <w:p w14:paraId="1B3DD2DB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33.90</w:t>
            </w:r>
            <w:r>
              <w:t xml:space="preserve"> ± </w:t>
            </w:r>
            <w:r>
              <w:rPr>
                <w:rFonts w:hint="eastAsia"/>
              </w:rPr>
              <w:t>8.48</w:t>
            </w:r>
          </w:p>
        </w:tc>
        <w:tc>
          <w:tcPr>
            <w:tcW w:w="0" w:type="auto"/>
            <w:vAlign w:val="center"/>
          </w:tcPr>
          <w:p w14:paraId="2DCED81A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0.987</w:t>
            </w:r>
          </w:p>
        </w:tc>
      </w:tr>
      <w:tr w:rsidR="00995C5C" w14:paraId="1C56C2F7" w14:textId="77777777">
        <w:trPr>
          <w:tblCellSpacing w:w="15" w:type="dxa"/>
        </w:trPr>
        <w:tc>
          <w:tcPr>
            <w:tcW w:w="0" w:type="auto"/>
            <w:vAlign w:val="center"/>
          </w:tcPr>
          <w:p w14:paraId="400DCCB6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 xml:space="preserve">Leg </w:t>
            </w:r>
            <w:r>
              <w:rPr>
                <w:rFonts w:hint="eastAsia"/>
              </w:rPr>
              <w:t>FM</w:t>
            </w:r>
            <w:r>
              <w:t>/</w:t>
            </w:r>
            <w:r>
              <w:rPr>
                <w:rFonts w:hint="eastAsia"/>
              </w:rPr>
              <w:t xml:space="preserve">total </w:t>
            </w:r>
            <w:r>
              <w:t>FM (SD)</w:t>
            </w:r>
          </w:p>
        </w:tc>
        <w:tc>
          <w:tcPr>
            <w:tcW w:w="0" w:type="auto"/>
            <w:vAlign w:val="center"/>
          </w:tcPr>
          <w:p w14:paraId="6C733775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0.35 ± 0.04</w:t>
            </w:r>
          </w:p>
        </w:tc>
        <w:tc>
          <w:tcPr>
            <w:tcW w:w="0" w:type="auto"/>
            <w:vAlign w:val="center"/>
          </w:tcPr>
          <w:p w14:paraId="1B237F70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0.32 ± 0.03</w:t>
            </w:r>
          </w:p>
        </w:tc>
        <w:tc>
          <w:tcPr>
            <w:tcW w:w="0" w:type="auto"/>
            <w:vAlign w:val="center"/>
          </w:tcPr>
          <w:p w14:paraId="3BDCAFF3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0.036</w:t>
            </w:r>
          </w:p>
        </w:tc>
      </w:tr>
      <w:tr w:rsidR="00995C5C" w14:paraId="20AAD619" w14:textId="77777777">
        <w:trPr>
          <w:tblCellSpacing w:w="15" w:type="dxa"/>
        </w:trPr>
        <w:tc>
          <w:tcPr>
            <w:tcW w:w="0" w:type="auto"/>
            <w:vAlign w:val="center"/>
          </w:tcPr>
          <w:p w14:paraId="47822E5C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 xml:space="preserve">Appendicular </w:t>
            </w:r>
            <w:r>
              <w:rPr>
                <w:rFonts w:hint="eastAsia"/>
              </w:rPr>
              <w:t>FM</w:t>
            </w:r>
            <w:r>
              <w:t>/</w:t>
            </w:r>
            <w:r>
              <w:rPr>
                <w:rFonts w:hint="eastAsia"/>
              </w:rPr>
              <w:t xml:space="preserve">total </w:t>
            </w:r>
            <w:r>
              <w:t>FM (SD)</w:t>
            </w:r>
          </w:p>
        </w:tc>
        <w:tc>
          <w:tcPr>
            <w:tcW w:w="0" w:type="auto"/>
            <w:vAlign w:val="center"/>
          </w:tcPr>
          <w:p w14:paraId="683954D7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0.47 ± 0.04</w:t>
            </w:r>
          </w:p>
        </w:tc>
        <w:tc>
          <w:tcPr>
            <w:tcW w:w="0" w:type="auto"/>
            <w:vAlign w:val="center"/>
          </w:tcPr>
          <w:p w14:paraId="7A7898A3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0.44 ± 0.04</w:t>
            </w:r>
          </w:p>
        </w:tc>
        <w:tc>
          <w:tcPr>
            <w:tcW w:w="0" w:type="auto"/>
            <w:vAlign w:val="center"/>
          </w:tcPr>
          <w:p w14:paraId="7F84B1ED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0.084</w:t>
            </w:r>
          </w:p>
        </w:tc>
      </w:tr>
      <w:tr w:rsidR="00995C5C" w14:paraId="7CBBD6AB" w14:textId="77777777">
        <w:trPr>
          <w:tblCellSpacing w:w="15" w:type="dxa"/>
        </w:trPr>
        <w:tc>
          <w:tcPr>
            <w:tcW w:w="0" w:type="auto"/>
            <w:vAlign w:val="center"/>
          </w:tcPr>
          <w:p w14:paraId="54E44071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 xml:space="preserve">Abdominal + gluteal </w:t>
            </w:r>
            <w:r>
              <w:rPr>
                <w:rFonts w:hint="eastAsia"/>
              </w:rPr>
              <w:t>FM</w:t>
            </w:r>
            <w:r>
              <w:t>/</w:t>
            </w:r>
            <w:r>
              <w:rPr>
                <w:rFonts w:hint="eastAsia"/>
              </w:rPr>
              <w:t xml:space="preserve">total </w:t>
            </w:r>
            <w:r>
              <w:t>FM (SD)</w:t>
            </w:r>
          </w:p>
        </w:tc>
        <w:tc>
          <w:tcPr>
            <w:tcW w:w="0" w:type="auto"/>
            <w:vAlign w:val="center"/>
          </w:tcPr>
          <w:p w14:paraId="53891434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0.24 ± 0.01</w:t>
            </w:r>
          </w:p>
        </w:tc>
        <w:tc>
          <w:tcPr>
            <w:tcW w:w="0" w:type="auto"/>
            <w:vAlign w:val="center"/>
          </w:tcPr>
          <w:p w14:paraId="4CD8F0F9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0.24 ± 0.01</w:t>
            </w:r>
          </w:p>
        </w:tc>
        <w:tc>
          <w:tcPr>
            <w:tcW w:w="0" w:type="auto"/>
            <w:vAlign w:val="center"/>
          </w:tcPr>
          <w:p w14:paraId="39A15161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0.628</w:t>
            </w:r>
          </w:p>
        </w:tc>
      </w:tr>
      <w:tr w:rsidR="00995C5C" w14:paraId="2F67A76F" w14:textId="77777777">
        <w:trPr>
          <w:tblCellSpacing w:w="15" w:type="dxa"/>
        </w:trPr>
        <w:tc>
          <w:tcPr>
            <w:tcW w:w="0" w:type="auto"/>
            <w:vAlign w:val="center"/>
          </w:tcPr>
          <w:p w14:paraId="4D27558E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 xml:space="preserve">Abdominal </w:t>
            </w:r>
            <w:r>
              <w:rPr>
                <w:rFonts w:hint="eastAsia"/>
              </w:rPr>
              <w:t>FM</w:t>
            </w:r>
            <w:r>
              <w:t xml:space="preserve">/gluteal </w:t>
            </w:r>
            <w:r>
              <w:rPr>
                <w:rFonts w:hint="eastAsia"/>
              </w:rPr>
              <w:t>FM</w:t>
            </w:r>
            <w:r>
              <w:t xml:space="preserve"> (SD)</w:t>
            </w:r>
          </w:p>
        </w:tc>
        <w:tc>
          <w:tcPr>
            <w:tcW w:w="0" w:type="auto"/>
            <w:vAlign w:val="center"/>
          </w:tcPr>
          <w:p w14:paraId="790A171A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0.44 ± 0.11</w:t>
            </w:r>
          </w:p>
        </w:tc>
        <w:tc>
          <w:tcPr>
            <w:tcW w:w="0" w:type="auto"/>
            <w:vAlign w:val="center"/>
          </w:tcPr>
          <w:p w14:paraId="13253D94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0.52 ± 0.10</w:t>
            </w:r>
          </w:p>
        </w:tc>
        <w:tc>
          <w:tcPr>
            <w:tcW w:w="0" w:type="auto"/>
            <w:vAlign w:val="center"/>
          </w:tcPr>
          <w:p w14:paraId="16B8176E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0.085</w:t>
            </w:r>
          </w:p>
        </w:tc>
      </w:tr>
      <w:tr w:rsidR="00995C5C" w14:paraId="449883A2" w14:textId="77777777">
        <w:trPr>
          <w:tblCellSpacing w:w="15" w:type="dxa"/>
        </w:trPr>
        <w:tc>
          <w:tcPr>
            <w:tcW w:w="0" w:type="auto"/>
            <w:vAlign w:val="center"/>
          </w:tcPr>
          <w:p w14:paraId="368F2A50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b/>
                <w:bCs/>
              </w:rPr>
              <w:t>Lean mass</w:t>
            </w:r>
          </w:p>
        </w:tc>
        <w:tc>
          <w:tcPr>
            <w:tcW w:w="0" w:type="auto"/>
            <w:vAlign w:val="center"/>
          </w:tcPr>
          <w:p w14:paraId="2D570280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0" w:type="auto"/>
            <w:vAlign w:val="center"/>
          </w:tcPr>
          <w:p w14:paraId="7E07AE41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0" w:type="auto"/>
            <w:vAlign w:val="center"/>
          </w:tcPr>
          <w:p w14:paraId="07B4F7F1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</w:tr>
      <w:tr w:rsidR="00995C5C" w14:paraId="2C6F75F7" w14:textId="77777777">
        <w:trPr>
          <w:tblCellSpacing w:w="15" w:type="dxa"/>
        </w:trPr>
        <w:tc>
          <w:tcPr>
            <w:tcW w:w="0" w:type="auto"/>
            <w:vAlign w:val="center"/>
          </w:tcPr>
          <w:p w14:paraId="29FEC8B3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Total LM</w:t>
            </w:r>
            <w:r>
              <w:t xml:space="preserve"> (SD), g</w:t>
            </w:r>
          </w:p>
        </w:tc>
        <w:tc>
          <w:tcPr>
            <w:tcW w:w="0" w:type="auto"/>
            <w:vAlign w:val="center"/>
          </w:tcPr>
          <w:p w14:paraId="2E66559E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52129.60 ± 12034.77</w:t>
            </w:r>
          </w:p>
        </w:tc>
        <w:tc>
          <w:tcPr>
            <w:tcW w:w="0" w:type="auto"/>
            <w:vAlign w:val="center"/>
          </w:tcPr>
          <w:p w14:paraId="26EF5907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47238.12 ± 10876.26</w:t>
            </w:r>
          </w:p>
        </w:tc>
        <w:tc>
          <w:tcPr>
            <w:tcW w:w="0" w:type="auto"/>
            <w:vAlign w:val="center"/>
          </w:tcPr>
          <w:p w14:paraId="47373816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0.280</w:t>
            </w:r>
          </w:p>
        </w:tc>
      </w:tr>
      <w:tr w:rsidR="00995C5C" w14:paraId="4AD06E05" w14:textId="77777777">
        <w:trPr>
          <w:tblCellSpacing w:w="15" w:type="dxa"/>
        </w:trPr>
        <w:tc>
          <w:tcPr>
            <w:tcW w:w="0" w:type="auto"/>
            <w:vAlign w:val="center"/>
          </w:tcPr>
          <w:p w14:paraId="4B0D53A1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 xml:space="preserve">Total </w:t>
            </w:r>
            <w:r>
              <w:rPr>
                <w:rFonts w:hint="eastAsia"/>
              </w:rPr>
              <w:t>pure LM</w:t>
            </w:r>
            <w:r>
              <w:t xml:space="preserve"> (SD), g</w:t>
            </w:r>
          </w:p>
        </w:tc>
        <w:tc>
          <w:tcPr>
            <w:tcW w:w="0" w:type="auto"/>
            <w:vAlign w:val="center"/>
          </w:tcPr>
          <w:p w14:paraId="594E2B97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49683.60 ± 11686.45</w:t>
            </w:r>
          </w:p>
        </w:tc>
        <w:tc>
          <w:tcPr>
            <w:tcW w:w="0" w:type="auto"/>
            <w:vAlign w:val="center"/>
          </w:tcPr>
          <w:p w14:paraId="26EB3379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44851.25 ± 10477.23</w:t>
            </w:r>
          </w:p>
        </w:tc>
        <w:tc>
          <w:tcPr>
            <w:tcW w:w="0" w:type="auto"/>
            <w:vAlign w:val="center"/>
          </w:tcPr>
          <w:p w14:paraId="282266D9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0.269</w:t>
            </w:r>
          </w:p>
        </w:tc>
      </w:tr>
      <w:tr w:rsidR="00995C5C" w14:paraId="503794A1" w14:textId="77777777">
        <w:trPr>
          <w:tblCellSpacing w:w="15" w:type="dxa"/>
        </w:trPr>
        <w:tc>
          <w:tcPr>
            <w:tcW w:w="0" w:type="auto"/>
            <w:vAlign w:val="center"/>
          </w:tcPr>
          <w:p w14:paraId="391991D4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 xml:space="preserve">Total </w:t>
            </w:r>
            <w:r>
              <w:t>LM/height² (SD), kg/m²</w:t>
            </w:r>
          </w:p>
        </w:tc>
        <w:tc>
          <w:tcPr>
            <w:tcW w:w="0" w:type="auto"/>
            <w:vAlign w:val="center"/>
          </w:tcPr>
          <w:p w14:paraId="24FC4DF4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17.97 ± 2.82</w:t>
            </w:r>
          </w:p>
        </w:tc>
        <w:tc>
          <w:tcPr>
            <w:tcW w:w="0" w:type="auto"/>
            <w:vAlign w:val="center"/>
          </w:tcPr>
          <w:p w14:paraId="7E475E9B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16.11 ± 2.50</w:t>
            </w:r>
          </w:p>
        </w:tc>
        <w:tc>
          <w:tcPr>
            <w:tcW w:w="0" w:type="auto"/>
            <w:vAlign w:val="center"/>
          </w:tcPr>
          <w:p w14:paraId="13055FC4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0.088</w:t>
            </w:r>
          </w:p>
        </w:tc>
      </w:tr>
      <w:tr w:rsidR="00995C5C" w14:paraId="55B0104A" w14:textId="77777777">
        <w:trPr>
          <w:tblCellSpacing w:w="15" w:type="dxa"/>
        </w:trPr>
        <w:tc>
          <w:tcPr>
            <w:tcW w:w="0" w:type="auto"/>
            <w:vAlign w:val="center"/>
          </w:tcPr>
          <w:p w14:paraId="7F4DC7B1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Total pure LM</w:t>
            </w:r>
            <w:r>
              <w:t>/height² (SD), kg/m²</w:t>
            </w:r>
          </w:p>
        </w:tc>
        <w:tc>
          <w:tcPr>
            <w:tcW w:w="0" w:type="auto"/>
            <w:vAlign w:val="center"/>
          </w:tcPr>
          <w:p w14:paraId="65F2BE05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17.12 ± 2.76</w:t>
            </w:r>
          </w:p>
        </w:tc>
        <w:tc>
          <w:tcPr>
            <w:tcW w:w="0" w:type="auto"/>
            <w:vAlign w:val="center"/>
          </w:tcPr>
          <w:p w14:paraId="2C70B53C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15.29 ± 2.44</w:t>
            </w:r>
          </w:p>
        </w:tc>
        <w:tc>
          <w:tcPr>
            <w:tcW w:w="0" w:type="auto"/>
            <w:vAlign w:val="center"/>
          </w:tcPr>
          <w:p w14:paraId="7AE59C74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0.086</w:t>
            </w:r>
          </w:p>
        </w:tc>
      </w:tr>
      <w:tr w:rsidR="00995C5C" w14:paraId="74B57F68" w14:textId="77777777">
        <w:trPr>
          <w:tblCellSpacing w:w="15" w:type="dxa"/>
        </w:trPr>
        <w:tc>
          <w:tcPr>
            <w:tcW w:w="0" w:type="auto"/>
            <w:vAlign w:val="center"/>
          </w:tcPr>
          <w:p w14:paraId="5E6DD45A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ALM (SD), g</w:t>
            </w:r>
          </w:p>
        </w:tc>
        <w:tc>
          <w:tcPr>
            <w:tcW w:w="0" w:type="auto"/>
            <w:vAlign w:val="center"/>
          </w:tcPr>
          <w:p w14:paraId="367868FF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21726.93 ± 5745.21</w:t>
            </w:r>
          </w:p>
        </w:tc>
        <w:tc>
          <w:tcPr>
            <w:tcW w:w="0" w:type="auto"/>
            <w:vAlign w:val="center"/>
          </w:tcPr>
          <w:p w14:paraId="4460D27B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20094.53 ± 5186.37</w:t>
            </w:r>
          </w:p>
        </w:tc>
        <w:tc>
          <w:tcPr>
            <w:tcW w:w="0" w:type="auto"/>
            <w:vAlign w:val="center"/>
          </w:tcPr>
          <w:p w14:paraId="51779C56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0.443</w:t>
            </w:r>
          </w:p>
        </w:tc>
      </w:tr>
      <w:tr w:rsidR="00995C5C" w14:paraId="190FF575" w14:textId="77777777">
        <w:trPr>
          <w:tblCellSpacing w:w="15" w:type="dxa"/>
        </w:trPr>
        <w:tc>
          <w:tcPr>
            <w:tcW w:w="0" w:type="auto"/>
            <w:vAlign w:val="center"/>
          </w:tcPr>
          <w:p w14:paraId="71E5B5C2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 xml:space="preserve">Leg </w:t>
            </w:r>
            <w:r>
              <w:rPr>
                <w:rFonts w:hint="eastAsia"/>
              </w:rPr>
              <w:t>LM</w:t>
            </w:r>
            <w:r>
              <w:t xml:space="preserve"> (SD), g</w:t>
            </w:r>
          </w:p>
        </w:tc>
        <w:tc>
          <w:tcPr>
            <w:tcW w:w="0" w:type="auto"/>
            <w:vAlign w:val="center"/>
          </w:tcPr>
          <w:p w14:paraId="147AD2C8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16048.20 ± 4167.29</w:t>
            </w:r>
          </w:p>
        </w:tc>
        <w:tc>
          <w:tcPr>
            <w:tcW w:w="0" w:type="auto"/>
            <w:vAlign w:val="center"/>
          </w:tcPr>
          <w:p w14:paraId="46F50D82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14948.19 ± 3691.75</w:t>
            </w:r>
          </w:p>
        </w:tc>
        <w:tc>
          <w:tcPr>
            <w:tcW w:w="0" w:type="auto"/>
            <w:vAlign w:val="center"/>
          </w:tcPr>
          <w:p w14:paraId="42141FAD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0.469</w:t>
            </w:r>
          </w:p>
        </w:tc>
      </w:tr>
      <w:tr w:rsidR="00995C5C" w14:paraId="42179C34" w14:textId="77777777">
        <w:trPr>
          <w:tblCellSpacing w:w="15" w:type="dxa"/>
        </w:trPr>
        <w:tc>
          <w:tcPr>
            <w:tcW w:w="0" w:type="auto"/>
            <w:vAlign w:val="center"/>
          </w:tcPr>
          <w:p w14:paraId="14485988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ALM/total body mass (SD)</w:t>
            </w:r>
          </w:p>
        </w:tc>
        <w:tc>
          <w:tcPr>
            <w:tcW w:w="0" w:type="auto"/>
            <w:vAlign w:val="center"/>
          </w:tcPr>
          <w:p w14:paraId="369F6995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0.29 ± 0.03</w:t>
            </w:r>
          </w:p>
        </w:tc>
        <w:tc>
          <w:tcPr>
            <w:tcW w:w="0" w:type="auto"/>
            <w:vAlign w:val="center"/>
          </w:tcPr>
          <w:p w14:paraId="1CA2554B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0.28 ± 0.04</w:t>
            </w:r>
          </w:p>
        </w:tc>
        <w:tc>
          <w:tcPr>
            <w:tcW w:w="0" w:type="auto"/>
            <w:vAlign w:val="center"/>
          </w:tcPr>
          <w:p w14:paraId="1AAEE1C2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0.793</w:t>
            </w:r>
          </w:p>
        </w:tc>
      </w:tr>
      <w:tr w:rsidR="00995C5C" w14:paraId="15C1745E" w14:textId="77777777">
        <w:trPr>
          <w:tblCellSpacing w:w="15" w:type="dxa"/>
        </w:trPr>
        <w:tc>
          <w:tcPr>
            <w:tcW w:w="0" w:type="auto"/>
            <w:vAlign w:val="center"/>
          </w:tcPr>
          <w:p w14:paraId="1ED050BB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 xml:space="preserve">Leg </w:t>
            </w:r>
            <w:r>
              <w:rPr>
                <w:rFonts w:hint="eastAsia"/>
              </w:rPr>
              <w:t>LM</w:t>
            </w:r>
            <w:r>
              <w:t>/total body mass (SD)</w:t>
            </w:r>
          </w:p>
        </w:tc>
        <w:tc>
          <w:tcPr>
            <w:tcW w:w="0" w:type="auto"/>
            <w:vAlign w:val="center"/>
          </w:tcPr>
          <w:p w14:paraId="38B5E79B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0.21 ± 0.02</w:t>
            </w:r>
          </w:p>
        </w:tc>
        <w:tc>
          <w:tcPr>
            <w:tcW w:w="0" w:type="auto"/>
            <w:vAlign w:val="center"/>
          </w:tcPr>
          <w:p w14:paraId="3582FEB3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0.21 ± 0.03</w:t>
            </w:r>
          </w:p>
        </w:tc>
        <w:tc>
          <w:tcPr>
            <w:tcW w:w="0" w:type="auto"/>
            <w:vAlign w:val="center"/>
          </w:tcPr>
          <w:p w14:paraId="7D71E740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0.866</w:t>
            </w:r>
          </w:p>
        </w:tc>
      </w:tr>
      <w:tr w:rsidR="00995C5C" w14:paraId="17AE9F5B" w14:textId="77777777">
        <w:trPr>
          <w:tblCellSpacing w:w="15" w:type="dxa"/>
        </w:trPr>
        <w:tc>
          <w:tcPr>
            <w:tcW w:w="0" w:type="auto"/>
            <w:vAlign w:val="center"/>
          </w:tcPr>
          <w:p w14:paraId="399A0634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 xml:space="preserve">Leg </w:t>
            </w:r>
            <w:r>
              <w:rPr>
                <w:rFonts w:hint="eastAsia"/>
              </w:rPr>
              <w:t>LM</w:t>
            </w:r>
            <w:r>
              <w:t>/</w:t>
            </w:r>
            <w:r>
              <w:rPr>
                <w:rFonts w:hint="eastAsia"/>
              </w:rPr>
              <w:t xml:space="preserve">total </w:t>
            </w:r>
            <w:r>
              <w:t>LM (SD)</w:t>
            </w:r>
          </w:p>
        </w:tc>
        <w:tc>
          <w:tcPr>
            <w:tcW w:w="0" w:type="auto"/>
            <w:vAlign w:val="center"/>
          </w:tcPr>
          <w:p w14:paraId="64ECBA60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0.31 ± 0.02</w:t>
            </w:r>
          </w:p>
        </w:tc>
        <w:tc>
          <w:tcPr>
            <w:tcW w:w="0" w:type="auto"/>
            <w:vAlign w:val="center"/>
          </w:tcPr>
          <w:p w14:paraId="68B6EBA2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0.32 ± 0.01</w:t>
            </w:r>
          </w:p>
        </w:tc>
        <w:tc>
          <w:tcPr>
            <w:tcW w:w="0" w:type="auto"/>
            <w:vAlign w:val="center"/>
          </w:tcPr>
          <w:p w14:paraId="4C7AA23B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0.050</w:t>
            </w:r>
          </w:p>
        </w:tc>
      </w:tr>
    </w:tbl>
    <w:p w14:paraId="21242B72" w14:textId="77777777" w:rsidR="00995C5C" w:rsidRDefault="00000000">
      <w:pPr>
        <w:snapToGrid w:val="0"/>
        <w:spacing w:after="0" w:line="240" w:lineRule="auto"/>
        <w:rPr>
          <w:rFonts w:hint="eastAsia"/>
        </w:rPr>
      </w:pPr>
      <w:r>
        <w:rPr>
          <w:rFonts w:hint="eastAsia"/>
        </w:rPr>
        <w:t>FM: fat mass; LM: lean mass; ALM: appendicular lean mass</w:t>
      </w:r>
    </w:p>
    <w:p w14:paraId="03A36F89" w14:textId="77777777" w:rsidR="00995C5C" w:rsidRDefault="00995C5C">
      <w:pPr>
        <w:snapToGrid w:val="0"/>
        <w:spacing w:after="0" w:line="240" w:lineRule="auto"/>
        <w:rPr>
          <w:rFonts w:hint="eastAsia"/>
        </w:rPr>
      </w:pPr>
    </w:p>
    <w:p w14:paraId="2FFA9A4F" w14:textId="77777777" w:rsidR="00995C5C" w:rsidRDefault="00000000">
      <w:pPr>
        <w:rPr>
          <w:rFonts w:hint="eastAsia"/>
        </w:rPr>
      </w:pPr>
      <w:r>
        <w:rPr>
          <w:rFonts w:hint="eastAsia"/>
          <w:b/>
          <w:bCs/>
        </w:rPr>
        <w:t xml:space="preserve">Supplementary table 5 </w:t>
      </w:r>
      <w:bookmarkStart w:id="1" w:name="_Hlk218398086"/>
      <w:r>
        <w:t>DXA-derived body composition results associated with peripheral joint symptoms in acromegaly</w:t>
      </w:r>
      <w:r>
        <w:rPr>
          <w:rFonts w:hint="eastAsia"/>
        </w:rPr>
        <w:t xml:space="preserve"> </w:t>
      </w:r>
      <w:r>
        <w:t>patients</w:t>
      </w:r>
      <w:bookmarkEnd w:id="1"/>
    </w:p>
    <w:tbl>
      <w:tblPr>
        <w:tblW w:w="0" w:type="auto"/>
        <w:tblCellSpacing w:w="15" w:type="dxa"/>
        <w:tblBorders>
          <w:top w:val="single" w:sz="12" w:space="0" w:color="auto"/>
          <w:bottom w:val="single" w:sz="1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40"/>
        <w:gridCol w:w="2334"/>
        <w:gridCol w:w="2526"/>
        <w:gridCol w:w="706"/>
      </w:tblGrid>
      <w:tr w:rsidR="00995C5C" w14:paraId="7EE9FD43" w14:textId="77777777">
        <w:trPr>
          <w:tblCellSpacing w:w="15" w:type="dxa"/>
        </w:trPr>
        <w:tc>
          <w:tcPr>
            <w:tcW w:w="0" w:type="auto"/>
            <w:vAlign w:val="center"/>
          </w:tcPr>
          <w:p w14:paraId="3BFEA3BD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0" w:type="auto"/>
            <w:vAlign w:val="center"/>
          </w:tcPr>
          <w:p w14:paraId="32DC57BD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Peripheral joint symptoms (N=22)</w:t>
            </w:r>
          </w:p>
        </w:tc>
        <w:tc>
          <w:tcPr>
            <w:tcW w:w="0" w:type="auto"/>
            <w:vAlign w:val="center"/>
          </w:tcPr>
          <w:p w14:paraId="4A1EAB7A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No peripheral joint symptoms (N=27)</w:t>
            </w:r>
          </w:p>
        </w:tc>
        <w:tc>
          <w:tcPr>
            <w:tcW w:w="0" w:type="auto"/>
            <w:vAlign w:val="center"/>
          </w:tcPr>
          <w:p w14:paraId="15A53B8B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p value</w:t>
            </w:r>
          </w:p>
        </w:tc>
      </w:tr>
      <w:tr w:rsidR="00995C5C" w14:paraId="79FF73F5" w14:textId="77777777">
        <w:trPr>
          <w:tblCellSpacing w:w="15" w:type="dxa"/>
        </w:trPr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71A5F543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b/>
                <w:bCs/>
              </w:rPr>
              <w:t>Basic information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06BF0A59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69FCA74F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1CAB7DA2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</w:tr>
      <w:tr w:rsidR="00995C5C" w14:paraId="7B829EFF" w14:textId="77777777">
        <w:trPr>
          <w:tblCellSpacing w:w="15" w:type="dxa"/>
        </w:trPr>
        <w:tc>
          <w:tcPr>
            <w:tcW w:w="0" w:type="auto"/>
            <w:vAlign w:val="center"/>
          </w:tcPr>
          <w:p w14:paraId="5810827A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Female sex, n (%)</w:t>
            </w:r>
          </w:p>
        </w:tc>
        <w:tc>
          <w:tcPr>
            <w:tcW w:w="0" w:type="auto"/>
            <w:vAlign w:val="center"/>
          </w:tcPr>
          <w:p w14:paraId="0C6A618F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12 (54.6%)</w:t>
            </w:r>
          </w:p>
        </w:tc>
        <w:tc>
          <w:tcPr>
            <w:tcW w:w="0" w:type="auto"/>
            <w:vAlign w:val="center"/>
          </w:tcPr>
          <w:p w14:paraId="682D5941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15 (55.6%)</w:t>
            </w:r>
          </w:p>
        </w:tc>
        <w:tc>
          <w:tcPr>
            <w:tcW w:w="0" w:type="auto"/>
            <w:vAlign w:val="center"/>
          </w:tcPr>
          <w:p w14:paraId="2EC5F632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1</w:t>
            </w:r>
          </w:p>
        </w:tc>
      </w:tr>
      <w:tr w:rsidR="00995C5C" w14:paraId="595F43EE" w14:textId="77777777">
        <w:trPr>
          <w:tblCellSpacing w:w="15" w:type="dxa"/>
        </w:trPr>
        <w:tc>
          <w:tcPr>
            <w:tcW w:w="0" w:type="auto"/>
            <w:vAlign w:val="center"/>
          </w:tcPr>
          <w:p w14:paraId="5D1A9DBD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Age (SD), years</w:t>
            </w:r>
          </w:p>
        </w:tc>
        <w:tc>
          <w:tcPr>
            <w:tcW w:w="0" w:type="auto"/>
            <w:vAlign w:val="center"/>
          </w:tcPr>
          <w:p w14:paraId="6122344C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45.48 ± 11.48</w:t>
            </w:r>
          </w:p>
        </w:tc>
        <w:tc>
          <w:tcPr>
            <w:tcW w:w="0" w:type="auto"/>
            <w:vAlign w:val="center"/>
          </w:tcPr>
          <w:p w14:paraId="783D433D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42.10 ± 12.19</w:t>
            </w:r>
          </w:p>
        </w:tc>
        <w:tc>
          <w:tcPr>
            <w:tcW w:w="0" w:type="auto"/>
            <w:vAlign w:val="center"/>
          </w:tcPr>
          <w:p w14:paraId="6149701F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0.324</w:t>
            </w:r>
          </w:p>
        </w:tc>
      </w:tr>
      <w:tr w:rsidR="00995C5C" w14:paraId="3DCA5011" w14:textId="77777777">
        <w:trPr>
          <w:tblCellSpacing w:w="15" w:type="dxa"/>
        </w:trPr>
        <w:tc>
          <w:tcPr>
            <w:tcW w:w="0" w:type="auto"/>
            <w:vAlign w:val="center"/>
          </w:tcPr>
          <w:p w14:paraId="36BDE62A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Biochemical remission, n (%)</w:t>
            </w:r>
          </w:p>
        </w:tc>
        <w:tc>
          <w:tcPr>
            <w:tcW w:w="0" w:type="auto"/>
            <w:vAlign w:val="center"/>
          </w:tcPr>
          <w:p w14:paraId="2E33B7E5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 (0.0%)</w:t>
            </w:r>
          </w:p>
        </w:tc>
        <w:tc>
          <w:tcPr>
            <w:tcW w:w="0" w:type="auto"/>
            <w:vAlign w:val="center"/>
          </w:tcPr>
          <w:p w14:paraId="11228F7B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8 (29.6%)</w:t>
            </w:r>
          </w:p>
        </w:tc>
        <w:tc>
          <w:tcPr>
            <w:tcW w:w="0" w:type="auto"/>
            <w:vAlign w:val="center"/>
          </w:tcPr>
          <w:p w14:paraId="75E71981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0.006</w:t>
            </w:r>
          </w:p>
        </w:tc>
      </w:tr>
      <w:tr w:rsidR="00995C5C" w14:paraId="7D95F234" w14:textId="77777777">
        <w:trPr>
          <w:tblCellSpacing w:w="15" w:type="dxa"/>
        </w:trPr>
        <w:tc>
          <w:tcPr>
            <w:tcW w:w="0" w:type="auto"/>
            <w:vAlign w:val="center"/>
          </w:tcPr>
          <w:p w14:paraId="156E6CBA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Waist circumference (SD), cm</w:t>
            </w:r>
          </w:p>
        </w:tc>
        <w:tc>
          <w:tcPr>
            <w:tcW w:w="0" w:type="auto"/>
            <w:vAlign w:val="center"/>
          </w:tcPr>
          <w:p w14:paraId="484DD929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92.88 ± 10.56</w:t>
            </w:r>
          </w:p>
        </w:tc>
        <w:tc>
          <w:tcPr>
            <w:tcW w:w="0" w:type="auto"/>
            <w:vAlign w:val="center"/>
          </w:tcPr>
          <w:p w14:paraId="6D90DF92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92.27 ± 9.92</w:t>
            </w:r>
          </w:p>
        </w:tc>
        <w:tc>
          <w:tcPr>
            <w:tcW w:w="0" w:type="auto"/>
            <w:vAlign w:val="center"/>
          </w:tcPr>
          <w:p w14:paraId="69DDD088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0.840</w:t>
            </w:r>
          </w:p>
        </w:tc>
      </w:tr>
      <w:tr w:rsidR="00995C5C" w14:paraId="4AB45420" w14:textId="77777777">
        <w:trPr>
          <w:tblCellSpacing w:w="15" w:type="dxa"/>
        </w:trPr>
        <w:tc>
          <w:tcPr>
            <w:tcW w:w="0" w:type="auto"/>
            <w:vAlign w:val="center"/>
          </w:tcPr>
          <w:p w14:paraId="7C79BE4E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Waist-to-hip ratio (SD)</w:t>
            </w:r>
          </w:p>
        </w:tc>
        <w:tc>
          <w:tcPr>
            <w:tcW w:w="0" w:type="auto"/>
            <w:vAlign w:val="center"/>
          </w:tcPr>
          <w:p w14:paraId="6586BBA2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0.92 ± 0.18</w:t>
            </w:r>
          </w:p>
        </w:tc>
        <w:tc>
          <w:tcPr>
            <w:tcW w:w="0" w:type="auto"/>
            <w:vAlign w:val="center"/>
          </w:tcPr>
          <w:p w14:paraId="7CD91515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0.98 ± 0.14</w:t>
            </w:r>
          </w:p>
        </w:tc>
        <w:tc>
          <w:tcPr>
            <w:tcW w:w="0" w:type="auto"/>
            <w:vAlign w:val="center"/>
          </w:tcPr>
          <w:p w14:paraId="2F0AC1AA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0.221</w:t>
            </w:r>
          </w:p>
        </w:tc>
      </w:tr>
      <w:tr w:rsidR="00995C5C" w14:paraId="75BD887D" w14:textId="77777777">
        <w:trPr>
          <w:tblCellSpacing w:w="15" w:type="dxa"/>
        </w:trPr>
        <w:tc>
          <w:tcPr>
            <w:tcW w:w="0" w:type="auto"/>
            <w:vAlign w:val="center"/>
          </w:tcPr>
          <w:p w14:paraId="030C2067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b/>
                <w:bCs/>
              </w:rPr>
              <w:t>Skeletal</w:t>
            </w:r>
          </w:p>
        </w:tc>
        <w:tc>
          <w:tcPr>
            <w:tcW w:w="0" w:type="auto"/>
            <w:vAlign w:val="center"/>
          </w:tcPr>
          <w:p w14:paraId="0343BB8E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0" w:type="auto"/>
            <w:vAlign w:val="center"/>
          </w:tcPr>
          <w:p w14:paraId="587EE98A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0" w:type="auto"/>
            <w:vAlign w:val="center"/>
          </w:tcPr>
          <w:p w14:paraId="17D23164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</w:tr>
      <w:tr w:rsidR="00995C5C" w14:paraId="4FCF49D9" w14:textId="77777777">
        <w:trPr>
          <w:tblCellSpacing w:w="15" w:type="dxa"/>
        </w:trPr>
        <w:tc>
          <w:tcPr>
            <w:tcW w:w="0" w:type="auto"/>
            <w:vAlign w:val="center"/>
          </w:tcPr>
          <w:p w14:paraId="032A2856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Total body BMD (SD), g/cm²</w:t>
            </w:r>
          </w:p>
        </w:tc>
        <w:tc>
          <w:tcPr>
            <w:tcW w:w="0" w:type="auto"/>
            <w:vAlign w:val="center"/>
          </w:tcPr>
          <w:p w14:paraId="035A27B7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1.15 ± 0.14</w:t>
            </w:r>
          </w:p>
        </w:tc>
        <w:tc>
          <w:tcPr>
            <w:tcW w:w="0" w:type="auto"/>
            <w:vAlign w:val="center"/>
          </w:tcPr>
          <w:p w14:paraId="34B23B00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1.13 ± 0.11</w:t>
            </w:r>
          </w:p>
        </w:tc>
        <w:tc>
          <w:tcPr>
            <w:tcW w:w="0" w:type="auto"/>
            <w:vAlign w:val="center"/>
          </w:tcPr>
          <w:p w14:paraId="348E3D38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0.786</w:t>
            </w:r>
          </w:p>
        </w:tc>
      </w:tr>
      <w:tr w:rsidR="00995C5C" w14:paraId="2A59D5BF" w14:textId="77777777">
        <w:trPr>
          <w:tblCellSpacing w:w="15" w:type="dxa"/>
        </w:trPr>
        <w:tc>
          <w:tcPr>
            <w:tcW w:w="0" w:type="auto"/>
            <w:vAlign w:val="center"/>
          </w:tcPr>
          <w:p w14:paraId="5E50EA60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 xml:space="preserve">Lumbar spine BMD (SD), </w:t>
            </w:r>
            <w:r>
              <w:lastRenderedPageBreak/>
              <w:t>g/cm²</w:t>
            </w:r>
          </w:p>
        </w:tc>
        <w:tc>
          <w:tcPr>
            <w:tcW w:w="0" w:type="auto"/>
            <w:vAlign w:val="center"/>
          </w:tcPr>
          <w:p w14:paraId="613C539E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lastRenderedPageBreak/>
              <w:t>1.03 ± 0.16</w:t>
            </w:r>
          </w:p>
        </w:tc>
        <w:tc>
          <w:tcPr>
            <w:tcW w:w="0" w:type="auto"/>
            <w:vAlign w:val="center"/>
          </w:tcPr>
          <w:p w14:paraId="6260C012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0.98 ± 0.13</w:t>
            </w:r>
          </w:p>
        </w:tc>
        <w:tc>
          <w:tcPr>
            <w:tcW w:w="0" w:type="auto"/>
            <w:vAlign w:val="center"/>
          </w:tcPr>
          <w:p w14:paraId="34B54D0E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0.308</w:t>
            </w:r>
          </w:p>
        </w:tc>
      </w:tr>
      <w:tr w:rsidR="00995C5C" w14:paraId="6DB60F1B" w14:textId="77777777">
        <w:trPr>
          <w:tblCellSpacing w:w="15" w:type="dxa"/>
        </w:trPr>
        <w:tc>
          <w:tcPr>
            <w:tcW w:w="0" w:type="auto"/>
            <w:vAlign w:val="center"/>
          </w:tcPr>
          <w:p w14:paraId="5369DB0D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Left total hip BMD (SD), g/cm²</w:t>
            </w:r>
          </w:p>
        </w:tc>
        <w:tc>
          <w:tcPr>
            <w:tcW w:w="0" w:type="auto"/>
            <w:vAlign w:val="center"/>
          </w:tcPr>
          <w:p w14:paraId="1F055352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0.95 ± 0.13</w:t>
            </w:r>
          </w:p>
        </w:tc>
        <w:tc>
          <w:tcPr>
            <w:tcW w:w="0" w:type="auto"/>
            <w:vAlign w:val="center"/>
          </w:tcPr>
          <w:p w14:paraId="2A5A4336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0.91 ± 0.14</w:t>
            </w:r>
          </w:p>
        </w:tc>
        <w:tc>
          <w:tcPr>
            <w:tcW w:w="0" w:type="auto"/>
            <w:vAlign w:val="center"/>
          </w:tcPr>
          <w:p w14:paraId="63D140F6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0.287</w:t>
            </w:r>
          </w:p>
        </w:tc>
      </w:tr>
      <w:tr w:rsidR="00995C5C" w14:paraId="3462D652" w14:textId="77777777">
        <w:trPr>
          <w:tblCellSpacing w:w="15" w:type="dxa"/>
        </w:trPr>
        <w:tc>
          <w:tcPr>
            <w:tcW w:w="0" w:type="auto"/>
            <w:vAlign w:val="center"/>
          </w:tcPr>
          <w:p w14:paraId="7C6E74AB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Left intertrochanteric BMD (SD), g/cm²</w:t>
            </w:r>
          </w:p>
        </w:tc>
        <w:tc>
          <w:tcPr>
            <w:tcW w:w="0" w:type="auto"/>
            <w:vAlign w:val="center"/>
          </w:tcPr>
          <w:p w14:paraId="347EB9AF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1.01 ± 0.15</w:t>
            </w:r>
          </w:p>
        </w:tc>
        <w:tc>
          <w:tcPr>
            <w:tcW w:w="0" w:type="auto"/>
            <w:vAlign w:val="center"/>
          </w:tcPr>
          <w:p w14:paraId="7CA64843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0.94 ± 0.17</w:t>
            </w:r>
          </w:p>
        </w:tc>
        <w:tc>
          <w:tcPr>
            <w:tcW w:w="0" w:type="auto"/>
            <w:vAlign w:val="center"/>
          </w:tcPr>
          <w:p w14:paraId="122F1C71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0.098</w:t>
            </w:r>
          </w:p>
        </w:tc>
      </w:tr>
      <w:tr w:rsidR="00995C5C" w14:paraId="7CCD7A54" w14:textId="77777777">
        <w:trPr>
          <w:tblCellSpacing w:w="15" w:type="dxa"/>
        </w:trPr>
        <w:tc>
          <w:tcPr>
            <w:tcW w:w="0" w:type="auto"/>
            <w:vAlign w:val="center"/>
          </w:tcPr>
          <w:p w14:paraId="4EC4D544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b/>
                <w:bCs/>
              </w:rPr>
              <w:t>Adiposity</w:t>
            </w:r>
          </w:p>
        </w:tc>
        <w:tc>
          <w:tcPr>
            <w:tcW w:w="0" w:type="auto"/>
            <w:vAlign w:val="center"/>
          </w:tcPr>
          <w:p w14:paraId="7036647F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0" w:type="auto"/>
            <w:vAlign w:val="center"/>
          </w:tcPr>
          <w:p w14:paraId="71BA5152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0" w:type="auto"/>
            <w:vAlign w:val="center"/>
          </w:tcPr>
          <w:p w14:paraId="13CEBA4B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</w:tr>
      <w:tr w:rsidR="00995C5C" w14:paraId="6E807AEB" w14:textId="77777777">
        <w:trPr>
          <w:tblCellSpacing w:w="15" w:type="dxa"/>
        </w:trPr>
        <w:tc>
          <w:tcPr>
            <w:tcW w:w="0" w:type="auto"/>
            <w:vAlign w:val="center"/>
          </w:tcPr>
          <w:p w14:paraId="71DAD35C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 xml:space="preserve">Total </w:t>
            </w:r>
            <w:r>
              <w:t>FM (SD), g</w:t>
            </w:r>
          </w:p>
        </w:tc>
        <w:tc>
          <w:tcPr>
            <w:tcW w:w="0" w:type="auto"/>
            <w:vAlign w:val="center"/>
          </w:tcPr>
          <w:p w14:paraId="72EB7185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23368.46 ± 6979.90</w:t>
            </w:r>
          </w:p>
        </w:tc>
        <w:tc>
          <w:tcPr>
            <w:tcW w:w="0" w:type="auto"/>
            <w:vAlign w:val="center"/>
          </w:tcPr>
          <w:p w14:paraId="4D6EFA52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23665.40 ± 6662.86</w:t>
            </w:r>
          </w:p>
        </w:tc>
        <w:tc>
          <w:tcPr>
            <w:tcW w:w="0" w:type="auto"/>
            <w:vAlign w:val="center"/>
          </w:tcPr>
          <w:p w14:paraId="3585F122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0.884</w:t>
            </w:r>
          </w:p>
        </w:tc>
      </w:tr>
      <w:tr w:rsidR="00995C5C" w14:paraId="508F1BE7" w14:textId="77777777">
        <w:trPr>
          <w:tblCellSpacing w:w="15" w:type="dxa"/>
        </w:trPr>
        <w:tc>
          <w:tcPr>
            <w:tcW w:w="0" w:type="auto"/>
            <w:vAlign w:val="center"/>
          </w:tcPr>
          <w:p w14:paraId="51F873D8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 xml:space="preserve">Total </w:t>
            </w:r>
            <w:r>
              <w:t>FM/height² (SD), kg/m²</w:t>
            </w:r>
          </w:p>
        </w:tc>
        <w:tc>
          <w:tcPr>
            <w:tcW w:w="0" w:type="auto"/>
            <w:vAlign w:val="center"/>
          </w:tcPr>
          <w:p w14:paraId="438103A7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8.27 ± 2.50</w:t>
            </w:r>
          </w:p>
        </w:tc>
        <w:tc>
          <w:tcPr>
            <w:tcW w:w="0" w:type="auto"/>
            <w:vAlign w:val="center"/>
          </w:tcPr>
          <w:p w14:paraId="477603DF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8.18 ± 2.39</w:t>
            </w:r>
          </w:p>
        </w:tc>
        <w:tc>
          <w:tcPr>
            <w:tcW w:w="0" w:type="auto"/>
            <w:vAlign w:val="center"/>
          </w:tcPr>
          <w:p w14:paraId="157F5290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0.895</w:t>
            </w:r>
          </w:p>
        </w:tc>
      </w:tr>
      <w:tr w:rsidR="00995C5C" w14:paraId="12190D63" w14:textId="77777777">
        <w:trPr>
          <w:tblCellSpacing w:w="15" w:type="dxa"/>
        </w:trPr>
        <w:tc>
          <w:tcPr>
            <w:tcW w:w="0" w:type="auto"/>
            <w:vAlign w:val="center"/>
          </w:tcPr>
          <w:p w14:paraId="1D2E5299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Trunk fat %/leg fat % [IQR]</w:t>
            </w:r>
          </w:p>
        </w:tc>
        <w:tc>
          <w:tcPr>
            <w:tcW w:w="0" w:type="auto"/>
            <w:vAlign w:val="center"/>
          </w:tcPr>
          <w:p w14:paraId="15237DB8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0.79 [0.75; 0.90]</w:t>
            </w:r>
          </w:p>
        </w:tc>
        <w:tc>
          <w:tcPr>
            <w:tcW w:w="0" w:type="auto"/>
            <w:vAlign w:val="center"/>
          </w:tcPr>
          <w:p w14:paraId="0D9AAFEC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0.89 [0.85; 1.00]</w:t>
            </w:r>
          </w:p>
        </w:tc>
        <w:tc>
          <w:tcPr>
            <w:tcW w:w="0" w:type="auto"/>
            <w:vAlign w:val="center"/>
          </w:tcPr>
          <w:p w14:paraId="025BAD6E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0.041</w:t>
            </w:r>
          </w:p>
        </w:tc>
      </w:tr>
      <w:tr w:rsidR="00995C5C" w14:paraId="4BBF52A3" w14:textId="77777777">
        <w:trPr>
          <w:tblCellSpacing w:w="15" w:type="dxa"/>
        </w:trPr>
        <w:tc>
          <w:tcPr>
            <w:tcW w:w="0" w:type="auto"/>
            <w:vAlign w:val="center"/>
          </w:tcPr>
          <w:p w14:paraId="662339D3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 xml:space="preserve">Trunk </w:t>
            </w:r>
            <w:r>
              <w:rPr>
                <w:rFonts w:hint="eastAsia"/>
              </w:rPr>
              <w:t>FM</w:t>
            </w:r>
            <w:r>
              <w:t xml:space="preserve">/appendicular </w:t>
            </w:r>
            <w:r>
              <w:rPr>
                <w:rFonts w:hint="eastAsia"/>
              </w:rPr>
              <w:t>FM</w:t>
            </w:r>
            <w:r>
              <w:t xml:space="preserve"> [IQR]</w:t>
            </w:r>
          </w:p>
        </w:tc>
        <w:tc>
          <w:tcPr>
            <w:tcW w:w="0" w:type="auto"/>
            <w:vAlign w:val="center"/>
          </w:tcPr>
          <w:p w14:paraId="706E4098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0.92 [0.86; 1.00]</w:t>
            </w:r>
          </w:p>
        </w:tc>
        <w:tc>
          <w:tcPr>
            <w:tcW w:w="0" w:type="auto"/>
            <w:vAlign w:val="center"/>
          </w:tcPr>
          <w:p w14:paraId="50B10B77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1.04 [0.93; 1.12]</w:t>
            </w:r>
          </w:p>
        </w:tc>
        <w:tc>
          <w:tcPr>
            <w:tcW w:w="0" w:type="auto"/>
            <w:vAlign w:val="center"/>
          </w:tcPr>
          <w:p w14:paraId="3311C500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0.050</w:t>
            </w:r>
          </w:p>
        </w:tc>
      </w:tr>
      <w:tr w:rsidR="00995C5C" w14:paraId="6C235744" w14:textId="77777777">
        <w:trPr>
          <w:tblCellSpacing w:w="15" w:type="dxa"/>
        </w:trPr>
        <w:tc>
          <w:tcPr>
            <w:tcW w:w="0" w:type="auto"/>
            <w:vAlign w:val="center"/>
          </w:tcPr>
          <w:p w14:paraId="05D2158E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Leg fat</w:t>
            </w:r>
            <w:r>
              <w:rPr>
                <w:rFonts w:hint="eastAsia"/>
              </w:rPr>
              <w:t xml:space="preserve"> %</w:t>
            </w:r>
            <w:r>
              <w:t xml:space="preserve"> (SD)</w:t>
            </w:r>
          </w:p>
        </w:tc>
        <w:tc>
          <w:tcPr>
            <w:tcW w:w="0" w:type="auto"/>
            <w:vAlign w:val="center"/>
          </w:tcPr>
          <w:p w14:paraId="67918FFF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34.46</w:t>
            </w:r>
            <w:r>
              <w:t xml:space="preserve"> ± </w:t>
            </w:r>
            <w:r>
              <w:rPr>
                <w:rFonts w:hint="eastAsia"/>
              </w:rPr>
              <w:t>7.16</w:t>
            </w:r>
          </w:p>
        </w:tc>
        <w:tc>
          <w:tcPr>
            <w:tcW w:w="0" w:type="auto"/>
            <w:vAlign w:val="center"/>
          </w:tcPr>
          <w:p w14:paraId="564E184E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33.41</w:t>
            </w:r>
            <w:r>
              <w:t xml:space="preserve"> ± </w:t>
            </w:r>
            <w:r>
              <w:rPr>
                <w:rFonts w:hint="eastAsia"/>
              </w:rPr>
              <w:t>7.02</w:t>
            </w:r>
          </w:p>
        </w:tc>
        <w:tc>
          <w:tcPr>
            <w:tcW w:w="0" w:type="auto"/>
            <w:vAlign w:val="center"/>
          </w:tcPr>
          <w:p w14:paraId="0D074D0B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0.621</w:t>
            </w:r>
          </w:p>
        </w:tc>
      </w:tr>
      <w:tr w:rsidR="00995C5C" w14:paraId="52078571" w14:textId="77777777">
        <w:trPr>
          <w:tblCellSpacing w:w="15" w:type="dxa"/>
        </w:trPr>
        <w:tc>
          <w:tcPr>
            <w:tcW w:w="0" w:type="auto"/>
            <w:vAlign w:val="center"/>
          </w:tcPr>
          <w:p w14:paraId="22D7B55B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 xml:space="preserve">Leg </w:t>
            </w:r>
            <w:r>
              <w:rPr>
                <w:rFonts w:hint="eastAsia"/>
              </w:rPr>
              <w:t>FM</w:t>
            </w:r>
            <w:r>
              <w:t>/</w:t>
            </w:r>
            <w:r>
              <w:rPr>
                <w:rFonts w:hint="eastAsia"/>
              </w:rPr>
              <w:t xml:space="preserve">total </w:t>
            </w:r>
            <w:r>
              <w:t>FM (SD)</w:t>
            </w:r>
          </w:p>
        </w:tc>
        <w:tc>
          <w:tcPr>
            <w:tcW w:w="0" w:type="auto"/>
            <w:vAlign w:val="center"/>
          </w:tcPr>
          <w:p w14:paraId="48551C08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0.35 ± 0.04</w:t>
            </w:r>
          </w:p>
        </w:tc>
        <w:tc>
          <w:tcPr>
            <w:tcW w:w="0" w:type="auto"/>
            <w:vAlign w:val="center"/>
          </w:tcPr>
          <w:p w14:paraId="04212CB0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0.34 ± 0.05</w:t>
            </w:r>
          </w:p>
        </w:tc>
        <w:tc>
          <w:tcPr>
            <w:tcW w:w="0" w:type="auto"/>
            <w:vAlign w:val="center"/>
          </w:tcPr>
          <w:p w14:paraId="07BBFDE2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0.194</w:t>
            </w:r>
          </w:p>
        </w:tc>
      </w:tr>
      <w:tr w:rsidR="00995C5C" w14:paraId="32D10575" w14:textId="77777777">
        <w:trPr>
          <w:tblCellSpacing w:w="15" w:type="dxa"/>
        </w:trPr>
        <w:tc>
          <w:tcPr>
            <w:tcW w:w="0" w:type="auto"/>
            <w:vAlign w:val="center"/>
          </w:tcPr>
          <w:p w14:paraId="05971EB0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 xml:space="preserve">Trunk </w:t>
            </w:r>
            <w:r>
              <w:rPr>
                <w:rFonts w:hint="eastAsia"/>
              </w:rPr>
              <w:t>FM</w:t>
            </w:r>
            <w:r>
              <w:t>/</w:t>
            </w:r>
            <w:r>
              <w:rPr>
                <w:rFonts w:hint="eastAsia"/>
              </w:rPr>
              <w:t xml:space="preserve">total </w:t>
            </w:r>
            <w:r>
              <w:t>FM (SD)</w:t>
            </w:r>
          </w:p>
        </w:tc>
        <w:tc>
          <w:tcPr>
            <w:tcW w:w="0" w:type="auto"/>
            <w:vAlign w:val="center"/>
          </w:tcPr>
          <w:p w14:paraId="1181093A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0.45 ± 0.04</w:t>
            </w:r>
          </w:p>
        </w:tc>
        <w:tc>
          <w:tcPr>
            <w:tcW w:w="0" w:type="auto"/>
            <w:vAlign w:val="center"/>
          </w:tcPr>
          <w:p w14:paraId="1E4BADE5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0.47 ± 0.04</w:t>
            </w:r>
          </w:p>
        </w:tc>
        <w:tc>
          <w:tcPr>
            <w:tcW w:w="0" w:type="auto"/>
            <w:vAlign w:val="center"/>
          </w:tcPr>
          <w:p w14:paraId="585AEA07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0.093</w:t>
            </w:r>
          </w:p>
        </w:tc>
      </w:tr>
      <w:tr w:rsidR="00995C5C" w14:paraId="6304776E" w14:textId="77777777">
        <w:trPr>
          <w:tblCellSpacing w:w="15" w:type="dxa"/>
        </w:trPr>
        <w:tc>
          <w:tcPr>
            <w:tcW w:w="0" w:type="auto"/>
            <w:vAlign w:val="center"/>
          </w:tcPr>
          <w:p w14:paraId="17CB1719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 xml:space="preserve">Abdominal + gluteal </w:t>
            </w:r>
            <w:r>
              <w:rPr>
                <w:rFonts w:hint="eastAsia"/>
              </w:rPr>
              <w:t>FM</w:t>
            </w:r>
            <w:r>
              <w:t>/</w:t>
            </w:r>
            <w:r>
              <w:rPr>
                <w:rFonts w:hint="eastAsia"/>
              </w:rPr>
              <w:t xml:space="preserve">total </w:t>
            </w:r>
            <w:r>
              <w:t>FM (SD)</w:t>
            </w:r>
          </w:p>
        </w:tc>
        <w:tc>
          <w:tcPr>
            <w:tcW w:w="0" w:type="auto"/>
            <w:vAlign w:val="center"/>
          </w:tcPr>
          <w:p w14:paraId="6541D965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0.24 ± 0.01</w:t>
            </w:r>
          </w:p>
        </w:tc>
        <w:tc>
          <w:tcPr>
            <w:tcW w:w="0" w:type="auto"/>
            <w:vAlign w:val="center"/>
          </w:tcPr>
          <w:p w14:paraId="2A3DE430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0.24 ± 0.01</w:t>
            </w:r>
          </w:p>
        </w:tc>
        <w:tc>
          <w:tcPr>
            <w:tcW w:w="0" w:type="auto"/>
            <w:vAlign w:val="center"/>
          </w:tcPr>
          <w:p w14:paraId="2367DFE1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0.554</w:t>
            </w:r>
          </w:p>
        </w:tc>
      </w:tr>
      <w:tr w:rsidR="00995C5C" w14:paraId="72EA8769" w14:textId="77777777">
        <w:trPr>
          <w:tblCellSpacing w:w="15" w:type="dxa"/>
        </w:trPr>
        <w:tc>
          <w:tcPr>
            <w:tcW w:w="0" w:type="auto"/>
            <w:vAlign w:val="center"/>
          </w:tcPr>
          <w:p w14:paraId="3D6695BF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b/>
                <w:bCs/>
              </w:rPr>
              <w:t>Lean mass</w:t>
            </w:r>
          </w:p>
        </w:tc>
        <w:tc>
          <w:tcPr>
            <w:tcW w:w="0" w:type="auto"/>
            <w:vAlign w:val="center"/>
          </w:tcPr>
          <w:p w14:paraId="238B919C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0" w:type="auto"/>
            <w:vAlign w:val="center"/>
          </w:tcPr>
          <w:p w14:paraId="3C5DE39D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0" w:type="auto"/>
            <w:vAlign w:val="center"/>
          </w:tcPr>
          <w:p w14:paraId="78F1E4FC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</w:tr>
      <w:tr w:rsidR="00995C5C" w14:paraId="4F539FB9" w14:textId="77777777">
        <w:trPr>
          <w:tblCellSpacing w:w="15" w:type="dxa"/>
        </w:trPr>
        <w:tc>
          <w:tcPr>
            <w:tcW w:w="0" w:type="auto"/>
            <w:vAlign w:val="center"/>
          </w:tcPr>
          <w:p w14:paraId="2A59CEB1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Total LM</w:t>
            </w:r>
            <w:r>
              <w:t xml:space="preserve"> (SD), g</w:t>
            </w:r>
          </w:p>
        </w:tc>
        <w:tc>
          <w:tcPr>
            <w:tcW w:w="0" w:type="auto"/>
            <w:vAlign w:val="center"/>
          </w:tcPr>
          <w:p w14:paraId="525B2667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51866.17 ± 11941.90</w:t>
            </w:r>
          </w:p>
        </w:tc>
        <w:tc>
          <w:tcPr>
            <w:tcW w:w="0" w:type="auto"/>
            <w:vAlign w:val="center"/>
          </w:tcPr>
          <w:p w14:paraId="0DDD2FE9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50875.41 ± 12041.27</w:t>
            </w:r>
          </w:p>
        </w:tc>
        <w:tc>
          <w:tcPr>
            <w:tcW w:w="0" w:type="auto"/>
            <w:vAlign w:val="center"/>
          </w:tcPr>
          <w:p w14:paraId="7983C619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0.781</w:t>
            </w:r>
          </w:p>
        </w:tc>
      </w:tr>
      <w:tr w:rsidR="00995C5C" w14:paraId="6EA75E42" w14:textId="77777777">
        <w:trPr>
          <w:tblCellSpacing w:w="15" w:type="dxa"/>
        </w:trPr>
        <w:tc>
          <w:tcPr>
            <w:tcW w:w="0" w:type="auto"/>
            <w:vAlign w:val="center"/>
          </w:tcPr>
          <w:p w14:paraId="562352C0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LBM/height² (SD), kg/m²</w:t>
            </w:r>
          </w:p>
        </w:tc>
        <w:tc>
          <w:tcPr>
            <w:tcW w:w="0" w:type="auto"/>
            <w:vAlign w:val="center"/>
          </w:tcPr>
          <w:p w14:paraId="242A61B9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18.15 ± 3.01</w:t>
            </w:r>
          </w:p>
        </w:tc>
        <w:tc>
          <w:tcPr>
            <w:tcW w:w="0" w:type="auto"/>
            <w:vAlign w:val="center"/>
          </w:tcPr>
          <w:p w14:paraId="08F3C51C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17.28 ± 2.69</w:t>
            </w:r>
          </w:p>
        </w:tc>
        <w:tc>
          <w:tcPr>
            <w:tcW w:w="0" w:type="auto"/>
            <w:vAlign w:val="center"/>
          </w:tcPr>
          <w:p w14:paraId="0ADD80EB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0.315</w:t>
            </w:r>
          </w:p>
        </w:tc>
      </w:tr>
      <w:tr w:rsidR="00995C5C" w14:paraId="7CCBF405" w14:textId="77777777">
        <w:trPr>
          <w:tblCellSpacing w:w="15" w:type="dxa"/>
        </w:trPr>
        <w:tc>
          <w:tcPr>
            <w:tcW w:w="0" w:type="auto"/>
            <w:vAlign w:val="center"/>
          </w:tcPr>
          <w:p w14:paraId="25D7EE3C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 xml:space="preserve">Leg </w:t>
            </w:r>
            <w:r>
              <w:rPr>
                <w:rFonts w:hint="eastAsia"/>
              </w:rPr>
              <w:t>LM</w:t>
            </w:r>
            <w:r>
              <w:t xml:space="preserve"> (SD), g</w:t>
            </w:r>
          </w:p>
        </w:tc>
        <w:tc>
          <w:tcPr>
            <w:tcW w:w="0" w:type="auto"/>
            <w:vAlign w:val="center"/>
          </w:tcPr>
          <w:p w14:paraId="67DB28C5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15757.88 ± 4173.48</w:t>
            </w:r>
          </w:p>
        </w:tc>
        <w:tc>
          <w:tcPr>
            <w:tcW w:w="0" w:type="auto"/>
            <w:vAlign w:val="center"/>
          </w:tcPr>
          <w:p w14:paraId="5DB7F783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15937.32 ± 4076.40</w:t>
            </w:r>
          </w:p>
        </w:tc>
        <w:tc>
          <w:tcPr>
            <w:tcW w:w="0" w:type="auto"/>
            <w:vAlign w:val="center"/>
          </w:tcPr>
          <w:p w14:paraId="759F56A5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0.884</w:t>
            </w:r>
          </w:p>
        </w:tc>
      </w:tr>
      <w:tr w:rsidR="00995C5C" w14:paraId="33E5CB9C" w14:textId="77777777">
        <w:trPr>
          <w:tblCellSpacing w:w="15" w:type="dxa"/>
        </w:trPr>
        <w:tc>
          <w:tcPr>
            <w:tcW w:w="0" w:type="auto"/>
            <w:vAlign w:val="center"/>
          </w:tcPr>
          <w:p w14:paraId="375D5C3A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 xml:space="preserve">Leg </w:t>
            </w:r>
            <w:r>
              <w:rPr>
                <w:rFonts w:hint="eastAsia"/>
              </w:rPr>
              <w:t>LM</w:t>
            </w:r>
            <w:r>
              <w:t>/</w:t>
            </w:r>
            <w:r>
              <w:rPr>
                <w:rFonts w:hint="eastAsia"/>
              </w:rPr>
              <w:t>TBM</w:t>
            </w:r>
            <w:r>
              <w:t xml:space="preserve"> (SD)</w:t>
            </w:r>
          </w:p>
        </w:tc>
        <w:tc>
          <w:tcPr>
            <w:tcW w:w="0" w:type="auto"/>
            <w:vAlign w:val="center"/>
          </w:tcPr>
          <w:p w14:paraId="13A7F304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0.21 ± 0.02</w:t>
            </w:r>
          </w:p>
        </w:tc>
        <w:tc>
          <w:tcPr>
            <w:tcW w:w="0" w:type="auto"/>
            <w:vAlign w:val="center"/>
          </w:tcPr>
          <w:p w14:paraId="2D22A10B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0.22 ± 0.02</w:t>
            </w:r>
          </w:p>
        </w:tc>
        <w:tc>
          <w:tcPr>
            <w:tcW w:w="0" w:type="auto"/>
            <w:vAlign w:val="center"/>
          </w:tcPr>
          <w:p w14:paraId="2488EC81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0.070</w:t>
            </w:r>
          </w:p>
        </w:tc>
      </w:tr>
      <w:tr w:rsidR="00995C5C" w14:paraId="1E23F77A" w14:textId="77777777">
        <w:trPr>
          <w:tblCellSpacing w:w="15" w:type="dxa"/>
        </w:trPr>
        <w:tc>
          <w:tcPr>
            <w:tcW w:w="0" w:type="auto"/>
            <w:vAlign w:val="center"/>
          </w:tcPr>
          <w:p w14:paraId="11C0E2BC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ALM/</w:t>
            </w:r>
            <w:r>
              <w:rPr>
                <w:rFonts w:hint="eastAsia"/>
              </w:rPr>
              <w:t>TBM</w:t>
            </w:r>
            <w:r>
              <w:t xml:space="preserve"> (SD)</w:t>
            </w:r>
          </w:p>
        </w:tc>
        <w:tc>
          <w:tcPr>
            <w:tcW w:w="0" w:type="auto"/>
            <w:vAlign w:val="center"/>
          </w:tcPr>
          <w:p w14:paraId="2FC70F94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0.21 ± 0.02</w:t>
            </w:r>
          </w:p>
        </w:tc>
        <w:tc>
          <w:tcPr>
            <w:tcW w:w="0" w:type="auto"/>
            <w:vAlign w:val="center"/>
          </w:tcPr>
          <w:p w14:paraId="02AD6CF9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0.21 ± 0.02</w:t>
            </w:r>
          </w:p>
        </w:tc>
        <w:tc>
          <w:tcPr>
            <w:tcW w:w="0" w:type="auto"/>
            <w:vAlign w:val="center"/>
          </w:tcPr>
          <w:p w14:paraId="523A3584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0.489</w:t>
            </w:r>
          </w:p>
        </w:tc>
      </w:tr>
      <w:tr w:rsidR="00995C5C" w14:paraId="513E6766" w14:textId="77777777">
        <w:trPr>
          <w:tblCellSpacing w:w="15" w:type="dxa"/>
        </w:trPr>
        <w:tc>
          <w:tcPr>
            <w:tcW w:w="0" w:type="auto"/>
            <w:vAlign w:val="center"/>
          </w:tcPr>
          <w:p w14:paraId="64D9CABA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 xml:space="preserve">Leg </w:t>
            </w:r>
            <w:r>
              <w:rPr>
                <w:rFonts w:hint="eastAsia"/>
              </w:rPr>
              <w:t>LM</w:t>
            </w:r>
            <w:r>
              <w:t>/</w:t>
            </w:r>
            <w:r>
              <w:rPr>
                <w:rFonts w:hint="eastAsia"/>
              </w:rPr>
              <w:t>total LM</w:t>
            </w:r>
            <w:r>
              <w:t xml:space="preserve"> (SD)</w:t>
            </w:r>
          </w:p>
        </w:tc>
        <w:tc>
          <w:tcPr>
            <w:tcW w:w="0" w:type="auto"/>
            <w:vAlign w:val="center"/>
          </w:tcPr>
          <w:p w14:paraId="12431F62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0.30 ± 0.02</w:t>
            </w:r>
          </w:p>
        </w:tc>
        <w:tc>
          <w:tcPr>
            <w:tcW w:w="0" w:type="auto"/>
            <w:vAlign w:val="center"/>
          </w:tcPr>
          <w:p w14:paraId="3417B5F7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0.31 ± 0.02</w:t>
            </w:r>
          </w:p>
        </w:tc>
        <w:tc>
          <w:tcPr>
            <w:tcW w:w="0" w:type="auto"/>
            <w:vAlign w:val="center"/>
          </w:tcPr>
          <w:p w14:paraId="0CAC8386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0.038</w:t>
            </w:r>
          </w:p>
        </w:tc>
      </w:tr>
    </w:tbl>
    <w:p w14:paraId="621184FA" w14:textId="77777777" w:rsidR="00995C5C" w:rsidRDefault="00995C5C">
      <w:pPr>
        <w:rPr>
          <w:rFonts w:hint="eastAsia"/>
        </w:rPr>
      </w:pPr>
    </w:p>
    <w:p w14:paraId="55274B41" w14:textId="77777777" w:rsidR="00995C5C" w:rsidRDefault="00000000">
      <w:pPr>
        <w:rPr>
          <w:rFonts w:hint="eastAsia"/>
        </w:rPr>
      </w:pPr>
      <w:r>
        <w:rPr>
          <w:rFonts w:hint="eastAsia"/>
          <w:b/>
          <w:bCs/>
        </w:rPr>
        <w:t xml:space="preserve">Supplementary table 6 </w:t>
      </w:r>
      <w:r>
        <w:t xml:space="preserve">DXA-derived body composition results associated with spinal joint symptoms in </w:t>
      </w:r>
      <w:r>
        <w:rPr>
          <w:rFonts w:hint="eastAsia"/>
        </w:rPr>
        <w:t xml:space="preserve">acromegaly </w:t>
      </w:r>
      <w:r>
        <w:t>patients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1"/>
        <w:gridCol w:w="2359"/>
        <w:gridCol w:w="2576"/>
        <w:gridCol w:w="730"/>
      </w:tblGrid>
      <w:tr w:rsidR="00995C5C" w14:paraId="0027A13C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14:paraId="5F7ECDAF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14:paraId="1EA5A0F2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Spinal joint symptoms (N=26)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14:paraId="531C2CBE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No spinal joint symptoms (N=23)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14:paraId="7AED6424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p value</w:t>
            </w:r>
          </w:p>
        </w:tc>
      </w:tr>
      <w:tr w:rsidR="00995C5C" w14:paraId="5132202F" w14:textId="77777777">
        <w:trPr>
          <w:tblCellSpacing w:w="15" w:type="dxa"/>
        </w:trPr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0B611A7F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b/>
                <w:bCs/>
              </w:rPr>
              <w:t>Basic information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2742273F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2FE86B14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0260A8A3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</w:tr>
      <w:tr w:rsidR="00995C5C" w14:paraId="1182F923" w14:textId="77777777">
        <w:trPr>
          <w:tblCellSpacing w:w="15" w:type="dxa"/>
        </w:trPr>
        <w:tc>
          <w:tcPr>
            <w:tcW w:w="0" w:type="auto"/>
            <w:vAlign w:val="center"/>
          </w:tcPr>
          <w:p w14:paraId="0B099EA8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Female sex, n (%)</w:t>
            </w:r>
          </w:p>
        </w:tc>
        <w:tc>
          <w:tcPr>
            <w:tcW w:w="0" w:type="auto"/>
            <w:vAlign w:val="center"/>
          </w:tcPr>
          <w:p w14:paraId="0B18513A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18 (69.2%)</w:t>
            </w:r>
          </w:p>
        </w:tc>
        <w:tc>
          <w:tcPr>
            <w:tcW w:w="0" w:type="auto"/>
            <w:vAlign w:val="center"/>
          </w:tcPr>
          <w:p w14:paraId="3EF0C868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9 (39.1%)</w:t>
            </w:r>
          </w:p>
        </w:tc>
        <w:tc>
          <w:tcPr>
            <w:tcW w:w="0" w:type="auto"/>
            <w:vAlign w:val="center"/>
          </w:tcPr>
          <w:p w14:paraId="3645094F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0.068</w:t>
            </w:r>
          </w:p>
        </w:tc>
      </w:tr>
      <w:tr w:rsidR="00995C5C" w14:paraId="40E32959" w14:textId="77777777">
        <w:trPr>
          <w:tblCellSpacing w:w="15" w:type="dxa"/>
        </w:trPr>
        <w:tc>
          <w:tcPr>
            <w:tcW w:w="0" w:type="auto"/>
            <w:vAlign w:val="center"/>
          </w:tcPr>
          <w:p w14:paraId="689C7A98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Age (SD), years</w:t>
            </w:r>
          </w:p>
        </w:tc>
        <w:tc>
          <w:tcPr>
            <w:tcW w:w="0" w:type="auto"/>
            <w:vAlign w:val="center"/>
          </w:tcPr>
          <w:p w14:paraId="561812FA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46.8 ± 11.3</w:t>
            </w:r>
          </w:p>
        </w:tc>
        <w:tc>
          <w:tcPr>
            <w:tcW w:w="0" w:type="auto"/>
            <w:vAlign w:val="center"/>
          </w:tcPr>
          <w:p w14:paraId="749CE106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40.0 ± 11.7</w:t>
            </w:r>
          </w:p>
        </w:tc>
        <w:tc>
          <w:tcPr>
            <w:tcW w:w="0" w:type="auto"/>
            <w:vAlign w:val="center"/>
          </w:tcPr>
          <w:p w14:paraId="4171AC13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0.046</w:t>
            </w:r>
          </w:p>
        </w:tc>
      </w:tr>
      <w:tr w:rsidR="00995C5C" w14:paraId="6C62F1A3" w14:textId="77777777">
        <w:trPr>
          <w:tblCellSpacing w:w="15" w:type="dxa"/>
        </w:trPr>
        <w:tc>
          <w:tcPr>
            <w:tcW w:w="0" w:type="auto"/>
            <w:vAlign w:val="center"/>
          </w:tcPr>
          <w:p w14:paraId="65B60A01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Biochemical remission, n (%)</w:t>
            </w:r>
          </w:p>
        </w:tc>
        <w:tc>
          <w:tcPr>
            <w:tcW w:w="0" w:type="auto"/>
            <w:vAlign w:val="center"/>
          </w:tcPr>
          <w:p w14:paraId="13AABDEE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2 (7.7%)</w:t>
            </w:r>
          </w:p>
        </w:tc>
        <w:tc>
          <w:tcPr>
            <w:tcW w:w="0" w:type="auto"/>
            <w:vAlign w:val="center"/>
          </w:tcPr>
          <w:p w14:paraId="184506B7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6 (26.1%)</w:t>
            </w:r>
          </w:p>
        </w:tc>
        <w:tc>
          <w:tcPr>
            <w:tcW w:w="0" w:type="auto"/>
            <w:vAlign w:val="center"/>
          </w:tcPr>
          <w:p w14:paraId="2B1F5740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0.125</w:t>
            </w:r>
          </w:p>
        </w:tc>
      </w:tr>
      <w:tr w:rsidR="00995C5C" w14:paraId="2EDB1887" w14:textId="77777777">
        <w:trPr>
          <w:tblCellSpacing w:w="15" w:type="dxa"/>
        </w:trPr>
        <w:tc>
          <w:tcPr>
            <w:tcW w:w="0" w:type="auto"/>
            <w:vAlign w:val="center"/>
          </w:tcPr>
          <w:p w14:paraId="2ADCEDAE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Waist circumference (SD), cm</w:t>
            </w:r>
          </w:p>
        </w:tc>
        <w:tc>
          <w:tcPr>
            <w:tcW w:w="0" w:type="auto"/>
            <w:vAlign w:val="center"/>
          </w:tcPr>
          <w:p w14:paraId="7897029A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92.94 ± 10.01</w:t>
            </w:r>
          </w:p>
        </w:tc>
        <w:tc>
          <w:tcPr>
            <w:tcW w:w="0" w:type="auto"/>
            <w:vAlign w:val="center"/>
          </w:tcPr>
          <w:p w14:paraId="544BB858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92.09 ± 10.40</w:t>
            </w:r>
          </w:p>
        </w:tc>
        <w:tc>
          <w:tcPr>
            <w:tcW w:w="0" w:type="auto"/>
            <w:vAlign w:val="center"/>
          </w:tcPr>
          <w:p w14:paraId="77EBDF1B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0.774</w:t>
            </w:r>
          </w:p>
        </w:tc>
      </w:tr>
      <w:tr w:rsidR="00995C5C" w14:paraId="0C35EEA4" w14:textId="77777777">
        <w:trPr>
          <w:tblCellSpacing w:w="15" w:type="dxa"/>
        </w:trPr>
        <w:tc>
          <w:tcPr>
            <w:tcW w:w="0" w:type="auto"/>
            <w:vAlign w:val="center"/>
          </w:tcPr>
          <w:p w14:paraId="2648C77D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b/>
                <w:bCs/>
              </w:rPr>
              <w:t>Skeletal</w:t>
            </w:r>
          </w:p>
        </w:tc>
        <w:tc>
          <w:tcPr>
            <w:tcW w:w="0" w:type="auto"/>
            <w:vAlign w:val="center"/>
          </w:tcPr>
          <w:p w14:paraId="5119D516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0" w:type="auto"/>
            <w:vAlign w:val="center"/>
          </w:tcPr>
          <w:p w14:paraId="67107C30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0" w:type="auto"/>
            <w:vAlign w:val="center"/>
          </w:tcPr>
          <w:p w14:paraId="7E793D69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</w:tr>
      <w:tr w:rsidR="00995C5C" w14:paraId="5358C409" w14:textId="77777777">
        <w:trPr>
          <w:tblCellSpacing w:w="15" w:type="dxa"/>
        </w:trPr>
        <w:tc>
          <w:tcPr>
            <w:tcW w:w="0" w:type="auto"/>
            <w:vAlign w:val="center"/>
          </w:tcPr>
          <w:p w14:paraId="0C10C90C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Total body BMD (SD), g/cm²</w:t>
            </w:r>
          </w:p>
        </w:tc>
        <w:tc>
          <w:tcPr>
            <w:tcW w:w="0" w:type="auto"/>
            <w:vAlign w:val="center"/>
          </w:tcPr>
          <w:p w14:paraId="7AFD7F10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1.10 ± 0.12</w:t>
            </w:r>
          </w:p>
        </w:tc>
        <w:tc>
          <w:tcPr>
            <w:tcW w:w="0" w:type="auto"/>
            <w:vAlign w:val="center"/>
          </w:tcPr>
          <w:p w14:paraId="6A00815F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1.18 ± 0.11</w:t>
            </w:r>
          </w:p>
        </w:tc>
        <w:tc>
          <w:tcPr>
            <w:tcW w:w="0" w:type="auto"/>
            <w:vAlign w:val="center"/>
          </w:tcPr>
          <w:p w14:paraId="306FFD64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0.042</w:t>
            </w:r>
          </w:p>
        </w:tc>
      </w:tr>
      <w:tr w:rsidR="00995C5C" w14:paraId="6F1980BB" w14:textId="77777777">
        <w:trPr>
          <w:tblCellSpacing w:w="15" w:type="dxa"/>
        </w:trPr>
        <w:tc>
          <w:tcPr>
            <w:tcW w:w="0" w:type="auto"/>
            <w:vAlign w:val="center"/>
          </w:tcPr>
          <w:p w14:paraId="0F657DE4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lastRenderedPageBreak/>
              <w:t>Lumbar spine BMD (SD), g/cm²</w:t>
            </w:r>
          </w:p>
        </w:tc>
        <w:tc>
          <w:tcPr>
            <w:tcW w:w="0" w:type="auto"/>
            <w:vAlign w:val="center"/>
          </w:tcPr>
          <w:p w14:paraId="439B4787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0.97 ± 0.14</w:t>
            </w:r>
          </w:p>
        </w:tc>
        <w:tc>
          <w:tcPr>
            <w:tcW w:w="0" w:type="auto"/>
            <w:vAlign w:val="center"/>
          </w:tcPr>
          <w:p w14:paraId="3713EC9F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1.04 ± 0.15</w:t>
            </w:r>
          </w:p>
        </w:tc>
        <w:tc>
          <w:tcPr>
            <w:tcW w:w="0" w:type="auto"/>
            <w:vAlign w:val="center"/>
          </w:tcPr>
          <w:p w14:paraId="12695CCB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0.083</w:t>
            </w:r>
          </w:p>
        </w:tc>
      </w:tr>
      <w:tr w:rsidR="00995C5C" w14:paraId="02A9BE48" w14:textId="77777777">
        <w:trPr>
          <w:tblCellSpacing w:w="15" w:type="dxa"/>
        </w:trPr>
        <w:tc>
          <w:tcPr>
            <w:tcW w:w="0" w:type="auto"/>
            <w:vAlign w:val="center"/>
          </w:tcPr>
          <w:p w14:paraId="406C6D7C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Left total hip BMD (SD), g/cm²</w:t>
            </w:r>
          </w:p>
        </w:tc>
        <w:tc>
          <w:tcPr>
            <w:tcW w:w="0" w:type="auto"/>
            <w:vAlign w:val="center"/>
          </w:tcPr>
          <w:p w14:paraId="1AB10916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0.90 ± 0.11</w:t>
            </w:r>
          </w:p>
        </w:tc>
        <w:tc>
          <w:tcPr>
            <w:tcW w:w="0" w:type="auto"/>
            <w:vAlign w:val="center"/>
          </w:tcPr>
          <w:p w14:paraId="14B65F12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0.96 ± 0.15</w:t>
            </w:r>
          </w:p>
        </w:tc>
        <w:tc>
          <w:tcPr>
            <w:tcW w:w="0" w:type="auto"/>
            <w:vAlign w:val="center"/>
          </w:tcPr>
          <w:p w14:paraId="3369F35B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0.138</w:t>
            </w:r>
          </w:p>
        </w:tc>
      </w:tr>
      <w:tr w:rsidR="00995C5C" w14:paraId="15329B63" w14:textId="77777777">
        <w:trPr>
          <w:tblCellSpacing w:w="15" w:type="dxa"/>
        </w:trPr>
        <w:tc>
          <w:tcPr>
            <w:tcW w:w="0" w:type="auto"/>
            <w:vAlign w:val="center"/>
          </w:tcPr>
          <w:p w14:paraId="44F589ED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b/>
                <w:bCs/>
              </w:rPr>
              <w:t>Adiposity</w:t>
            </w:r>
          </w:p>
        </w:tc>
        <w:tc>
          <w:tcPr>
            <w:tcW w:w="0" w:type="auto"/>
            <w:vAlign w:val="center"/>
          </w:tcPr>
          <w:p w14:paraId="1AB924AA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0" w:type="auto"/>
            <w:vAlign w:val="center"/>
          </w:tcPr>
          <w:p w14:paraId="4BC056E3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0" w:type="auto"/>
            <w:vAlign w:val="center"/>
          </w:tcPr>
          <w:p w14:paraId="2CD22718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</w:tr>
      <w:tr w:rsidR="00995C5C" w14:paraId="5B894241" w14:textId="77777777">
        <w:trPr>
          <w:tblCellSpacing w:w="15" w:type="dxa"/>
        </w:trPr>
        <w:tc>
          <w:tcPr>
            <w:tcW w:w="0" w:type="auto"/>
            <w:vAlign w:val="center"/>
          </w:tcPr>
          <w:p w14:paraId="517FEC5F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 xml:space="preserve">Total </w:t>
            </w:r>
            <w:r>
              <w:t>FM (SD), g</w:t>
            </w:r>
          </w:p>
        </w:tc>
        <w:tc>
          <w:tcPr>
            <w:tcW w:w="0" w:type="auto"/>
            <w:vAlign w:val="center"/>
          </w:tcPr>
          <w:p w14:paraId="339BD653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24937.66 ± 6504.40</w:t>
            </w:r>
          </w:p>
        </w:tc>
        <w:tc>
          <w:tcPr>
            <w:tcW w:w="0" w:type="auto"/>
            <w:vAlign w:val="center"/>
          </w:tcPr>
          <w:p w14:paraId="7C79F182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22079.62 ± 6782.02</w:t>
            </w:r>
          </w:p>
        </w:tc>
        <w:tc>
          <w:tcPr>
            <w:tcW w:w="0" w:type="auto"/>
            <w:vAlign w:val="center"/>
          </w:tcPr>
          <w:p w14:paraId="6D3313BE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0.148</w:t>
            </w:r>
          </w:p>
        </w:tc>
      </w:tr>
      <w:tr w:rsidR="00995C5C" w14:paraId="0678EF7F" w14:textId="77777777">
        <w:trPr>
          <w:tblCellSpacing w:w="15" w:type="dxa"/>
        </w:trPr>
        <w:tc>
          <w:tcPr>
            <w:tcW w:w="0" w:type="auto"/>
            <w:vAlign w:val="center"/>
          </w:tcPr>
          <w:p w14:paraId="3BBF968C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Total fat</w:t>
            </w:r>
            <w:r>
              <w:t>% (SD)</w:t>
            </w:r>
          </w:p>
        </w:tc>
        <w:tc>
          <w:tcPr>
            <w:tcW w:w="0" w:type="auto"/>
            <w:vAlign w:val="center"/>
          </w:tcPr>
          <w:p w14:paraId="3FFF5805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34.1 ± 6.3</w:t>
            </w:r>
          </w:p>
        </w:tc>
        <w:tc>
          <w:tcPr>
            <w:tcW w:w="0" w:type="auto"/>
            <w:vAlign w:val="center"/>
          </w:tcPr>
          <w:p w14:paraId="41E08584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28.7 ± 5.0</w:t>
            </w:r>
          </w:p>
        </w:tc>
        <w:tc>
          <w:tcPr>
            <w:tcW w:w="0" w:type="auto"/>
            <w:vAlign w:val="center"/>
          </w:tcPr>
          <w:p w14:paraId="5D6F00A7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0.002</w:t>
            </w:r>
          </w:p>
        </w:tc>
      </w:tr>
      <w:tr w:rsidR="00995C5C" w14:paraId="4A638AA5" w14:textId="77777777">
        <w:trPr>
          <w:tblCellSpacing w:w="15" w:type="dxa"/>
        </w:trPr>
        <w:tc>
          <w:tcPr>
            <w:tcW w:w="0" w:type="auto"/>
            <w:vAlign w:val="center"/>
          </w:tcPr>
          <w:p w14:paraId="68889308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 xml:space="preserve">Total </w:t>
            </w:r>
            <w:r>
              <w:t>FM/height² (SD), kg/m²</w:t>
            </w:r>
          </w:p>
        </w:tc>
        <w:tc>
          <w:tcPr>
            <w:tcW w:w="0" w:type="auto"/>
            <w:vAlign w:val="center"/>
          </w:tcPr>
          <w:p w14:paraId="5A7D8713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9.03 ± 2.51</w:t>
            </w:r>
          </w:p>
        </w:tc>
        <w:tc>
          <w:tcPr>
            <w:tcW w:w="0" w:type="auto"/>
            <w:vAlign w:val="center"/>
          </w:tcPr>
          <w:p w14:paraId="1CB3D6B2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7.37 ± 2.02</w:t>
            </w:r>
          </w:p>
        </w:tc>
        <w:tc>
          <w:tcPr>
            <w:tcW w:w="0" w:type="auto"/>
            <w:vAlign w:val="center"/>
          </w:tcPr>
          <w:p w14:paraId="3A4028A1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0.016</w:t>
            </w:r>
          </w:p>
        </w:tc>
      </w:tr>
      <w:tr w:rsidR="00995C5C" w14:paraId="1CA04F63" w14:textId="77777777">
        <w:trPr>
          <w:tblCellSpacing w:w="15" w:type="dxa"/>
        </w:trPr>
        <w:tc>
          <w:tcPr>
            <w:tcW w:w="0" w:type="auto"/>
            <w:vAlign w:val="center"/>
          </w:tcPr>
          <w:p w14:paraId="67CAB3D5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 xml:space="preserve">Trunk fat </w:t>
            </w:r>
            <w:r>
              <w:rPr>
                <w:rFonts w:hint="eastAsia"/>
              </w:rPr>
              <w:t>%</w:t>
            </w:r>
            <w:r>
              <w:t xml:space="preserve"> (SD)</w:t>
            </w:r>
          </w:p>
        </w:tc>
        <w:tc>
          <w:tcPr>
            <w:tcW w:w="0" w:type="auto"/>
            <w:vAlign w:val="center"/>
          </w:tcPr>
          <w:p w14:paraId="6661CEB0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32.52</w:t>
            </w:r>
            <w:r>
              <w:t xml:space="preserve"> ± </w:t>
            </w:r>
            <w:r>
              <w:rPr>
                <w:rFonts w:hint="eastAsia"/>
              </w:rPr>
              <w:t>7.08</w:t>
            </w:r>
          </w:p>
        </w:tc>
        <w:tc>
          <w:tcPr>
            <w:tcW w:w="0" w:type="auto"/>
            <w:vAlign w:val="center"/>
          </w:tcPr>
          <w:p w14:paraId="51432DBF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27.45</w:t>
            </w:r>
            <w:r>
              <w:t xml:space="preserve"> ± </w:t>
            </w:r>
            <w:r>
              <w:rPr>
                <w:rFonts w:hint="eastAsia"/>
              </w:rPr>
              <w:t>5.68</w:t>
            </w:r>
          </w:p>
        </w:tc>
        <w:tc>
          <w:tcPr>
            <w:tcW w:w="0" w:type="auto"/>
            <w:vAlign w:val="center"/>
          </w:tcPr>
          <w:p w14:paraId="193EE33D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0.009</w:t>
            </w:r>
          </w:p>
        </w:tc>
      </w:tr>
      <w:tr w:rsidR="00995C5C" w14:paraId="414D12F9" w14:textId="77777777">
        <w:trPr>
          <w:tblCellSpacing w:w="15" w:type="dxa"/>
        </w:trPr>
        <w:tc>
          <w:tcPr>
            <w:tcW w:w="0" w:type="auto"/>
            <w:vAlign w:val="center"/>
          </w:tcPr>
          <w:p w14:paraId="4D125398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 xml:space="preserve">Trunk </w:t>
            </w:r>
            <w:r>
              <w:rPr>
                <w:rFonts w:hint="eastAsia"/>
              </w:rPr>
              <w:t>FM</w:t>
            </w:r>
            <w:r>
              <w:t>/</w:t>
            </w:r>
            <w:r>
              <w:rPr>
                <w:rFonts w:hint="eastAsia"/>
              </w:rPr>
              <w:t>TBM</w:t>
            </w:r>
            <w:r>
              <w:t xml:space="preserve"> (SD)</w:t>
            </w:r>
          </w:p>
        </w:tc>
        <w:tc>
          <w:tcPr>
            <w:tcW w:w="0" w:type="auto"/>
            <w:vAlign w:val="center"/>
          </w:tcPr>
          <w:p w14:paraId="531DC4C3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0.16 ± 0.04</w:t>
            </w:r>
          </w:p>
        </w:tc>
        <w:tc>
          <w:tcPr>
            <w:tcW w:w="0" w:type="auto"/>
            <w:vAlign w:val="center"/>
          </w:tcPr>
          <w:p w14:paraId="38123ED0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0.13 ± 0.03</w:t>
            </w:r>
          </w:p>
        </w:tc>
        <w:tc>
          <w:tcPr>
            <w:tcW w:w="0" w:type="auto"/>
            <w:vAlign w:val="center"/>
          </w:tcPr>
          <w:p w14:paraId="2F008077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0.013</w:t>
            </w:r>
          </w:p>
        </w:tc>
      </w:tr>
      <w:tr w:rsidR="00995C5C" w14:paraId="02D1BEC2" w14:textId="77777777">
        <w:trPr>
          <w:tblCellSpacing w:w="15" w:type="dxa"/>
        </w:trPr>
        <w:tc>
          <w:tcPr>
            <w:tcW w:w="0" w:type="auto"/>
            <w:vAlign w:val="center"/>
          </w:tcPr>
          <w:p w14:paraId="44DDA7B5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Trunk fat %/leg fat % [IQR]</w:t>
            </w:r>
          </w:p>
        </w:tc>
        <w:tc>
          <w:tcPr>
            <w:tcW w:w="0" w:type="auto"/>
            <w:vAlign w:val="center"/>
          </w:tcPr>
          <w:p w14:paraId="0677AF03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0.87 [0.78; 0.96]</w:t>
            </w:r>
          </w:p>
        </w:tc>
        <w:tc>
          <w:tcPr>
            <w:tcW w:w="0" w:type="auto"/>
            <w:vAlign w:val="center"/>
          </w:tcPr>
          <w:p w14:paraId="3881BAEA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0.89 [0.78; 0.97]</w:t>
            </w:r>
          </w:p>
        </w:tc>
        <w:tc>
          <w:tcPr>
            <w:tcW w:w="0" w:type="auto"/>
            <w:vAlign w:val="center"/>
          </w:tcPr>
          <w:p w14:paraId="63EC7F05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0.640</w:t>
            </w:r>
          </w:p>
        </w:tc>
      </w:tr>
      <w:tr w:rsidR="00995C5C" w14:paraId="0BE62A4D" w14:textId="77777777">
        <w:trPr>
          <w:tblCellSpacing w:w="15" w:type="dxa"/>
        </w:trPr>
        <w:tc>
          <w:tcPr>
            <w:tcW w:w="0" w:type="auto"/>
            <w:vAlign w:val="center"/>
          </w:tcPr>
          <w:p w14:paraId="438FC715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 xml:space="preserve">Trunk </w:t>
            </w:r>
            <w:r>
              <w:rPr>
                <w:rFonts w:hint="eastAsia"/>
              </w:rPr>
              <w:t>FM</w:t>
            </w:r>
            <w:r>
              <w:t xml:space="preserve">/appendicular </w:t>
            </w:r>
            <w:r>
              <w:rPr>
                <w:rFonts w:hint="eastAsia"/>
              </w:rPr>
              <w:t>FM</w:t>
            </w:r>
            <w:r>
              <w:t xml:space="preserve"> [IQR]</w:t>
            </w:r>
          </w:p>
        </w:tc>
        <w:tc>
          <w:tcPr>
            <w:tcW w:w="0" w:type="auto"/>
            <w:vAlign w:val="center"/>
          </w:tcPr>
          <w:p w14:paraId="7DD549B8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0.96 [0.89; 1.04]</w:t>
            </w:r>
          </w:p>
        </w:tc>
        <w:tc>
          <w:tcPr>
            <w:tcW w:w="0" w:type="auto"/>
            <w:vAlign w:val="center"/>
          </w:tcPr>
          <w:p w14:paraId="7A7A078F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1.00 [0.91; 1.08]</w:t>
            </w:r>
          </w:p>
        </w:tc>
        <w:tc>
          <w:tcPr>
            <w:tcW w:w="0" w:type="auto"/>
            <w:vAlign w:val="center"/>
          </w:tcPr>
          <w:p w14:paraId="3680F28F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0.483</w:t>
            </w:r>
          </w:p>
        </w:tc>
      </w:tr>
      <w:tr w:rsidR="00995C5C" w14:paraId="4762425E" w14:textId="77777777">
        <w:trPr>
          <w:tblCellSpacing w:w="15" w:type="dxa"/>
        </w:trPr>
        <w:tc>
          <w:tcPr>
            <w:tcW w:w="0" w:type="auto"/>
            <w:vAlign w:val="center"/>
          </w:tcPr>
          <w:p w14:paraId="17F170FD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 xml:space="preserve">Leg fat </w:t>
            </w:r>
            <w:r>
              <w:rPr>
                <w:rFonts w:hint="eastAsia"/>
              </w:rPr>
              <w:t>%</w:t>
            </w:r>
            <w:r>
              <w:t xml:space="preserve"> (SD)</w:t>
            </w:r>
          </w:p>
        </w:tc>
        <w:tc>
          <w:tcPr>
            <w:tcW w:w="0" w:type="auto"/>
            <w:vAlign w:val="center"/>
          </w:tcPr>
          <w:p w14:paraId="24886969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37.01</w:t>
            </w:r>
            <w:r>
              <w:t xml:space="preserve"> ± </w:t>
            </w:r>
            <w:r>
              <w:rPr>
                <w:rFonts w:hint="eastAsia"/>
              </w:rPr>
              <w:t>6.62</w:t>
            </w:r>
          </w:p>
        </w:tc>
        <w:tc>
          <w:tcPr>
            <w:tcW w:w="0" w:type="auto"/>
            <w:vAlign w:val="center"/>
          </w:tcPr>
          <w:p w14:paraId="2040B045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30.57</w:t>
            </w:r>
            <w:r>
              <w:t xml:space="preserve"> ± </w:t>
            </w:r>
            <w:r>
              <w:rPr>
                <w:rFonts w:hint="eastAsia"/>
              </w:rPr>
              <w:t>5.93</w:t>
            </w:r>
          </w:p>
        </w:tc>
        <w:tc>
          <w:tcPr>
            <w:tcW w:w="0" w:type="auto"/>
            <w:vAlign w:val="center"/>
          </w:tcPr>
          <w:p w14:paraId="6CB719B6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0.001</w:t>
            </w:r>
          </w:p>
        </w:tc>
      </w:tr>
      <w:tr w:rsidR="00995C5C" w14:paraId="72735ECF" w14:textId="77777777">
        <w:trPr>
          <w:tblCellSpacing w:w="15" w:type="dxa"/>
        </w:trPr>
        <w:tc>
          <w:tcPr>
            <w:tcW w:w="0" w:type="auto"/>
            <w:vAlign w:val="center"/>
          </w:tcPr>
          <w:p w14:paraId="1F98F5AE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 xml:space="preserve">Leg </w:t>
            </w:r>
            <w:r>
              <w:rPr>
                <w:rFonts w:hint="eastAsia"/>
              </w:rPr>
              <w:t>FM</w:t>
            </w:r>
            <w:r>
              <w:t>/</w:t>
            </w:r>
            <w:r>
              <w:rPr>
                <w:rFonts w:hint="eastAsia"/>
              </w:rPr>
              <w:t>TBM</w:t>
            </w:r>
            <w:r>
              <w:t xml:space="preserve"> (SD)</w:t>
            </w:r>
          </w:p>
        </w:tc>
        <w:tc>
          <w:tcPr>
            <w:tcW w:w="0" w:type="auto"/>
            <w:vAlign w:val="center"/>
          </w:tcPr>
          <w:p w14:paraId="4A15CC68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0.12 ± 0.02</w:t>
            </w:r>
          </w:p>
        </w:tc>
        <w:tc>
          <w:tcPr>
            <w:tcW w:w="0" w:type="auto"/>
            <w:vAlign w:val="center"/>
          </w:tcPr>
          <w:p w14:paraId="414F9476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0.10 ± 0.02</w:t>
            </w:r>
          </w:p>
        </w:tc>
        <w:tc>
          <w:tcPr>
            <w:tcW w:w="0" w:type="auto"/>
            <w:vAlign w:val="center"/>
          </w:tcPr>
          <w:p w14:paraId="24FF552D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0.003</w:t>
            </w:r>
          </w:p>
        </w:tc>
      </w:tr>
      <w:tr w:rsidR="00995C5C" w14:paraId="27DF07C8" w14:textId="77777777">
        <w:trPr>
          <w:tblCellSpacing w:w="15" w:type="dxa"/>
        </w:trPr>
        <w:tc>
          <w:tcPr>
            <w:tcW w:w="0" w:type="auto"/>
            <w:vAlign w:val="center"/>
          </w:tcPr>
          <w:p w14:paraId="4F0925A2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b/>
                <w:bCs/>
              </w:rPr>
              <w:t>Lean mass</w:t>
            </w:r>
          </w:p>
        </w:tc>
        <w:tc>
          <w:tcPr>
            <w:tcW w:w="0" w:type="auto"/>
            <w:vAlign w:val="center"/>
          </w:tcPr>
          <w:p w14:paraId="2CF58A33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0" w:type="auto"/>
            <w:vAlign w:val="center"/>
          </w:tcPr>
          <w:p w14:paraId="62C391E7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0" w:type="auto"/>
            <w:vAlign w:val="center"/>
          </w:tcPr>
          <w:p w14:paraId="03C140C9" w14:textId="77777777" w:rsidR="00995C5C" w:rsidRDefault="00995C5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</w:tr>
      <w:tr w:rsidR="00995C5C" w14:paraId="78A80FF5" w14:textId="77777777">
        <w:trPr>
          <w:tblCellSpacing w:w="15" w:type="dxa"/>
        </w:trPr>
        <w:tc>
          <w:tcPr>
            <w:tcW w:w="0" w:type="auto"/>
            <w:vAlign w:val="center"/>
          </w:tcPr>
          <w:p w14:paraId="323A564E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Total LM</w:t>
            </w:r>
            <w:r>
              <w:t xml:space="preserve"> (SD), g</w:t>
            </w:r>
          </w:p>
        </w:tc>
        <w:tc>
          <w:tcPr>
            <w:tcW w:w="0" w:type="auto"/>
            <w:vAlign w:val="center"/>
          </w:tcPr>
          <w:p w14:paraId="030DAF3A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48132.46 ± 9611.85</w:t>
            </w:r>
          </w:p>
        </w:tc>
        <w:tc>
          <w:tcPr>
            <w:tcW w:w="0" w:type="auto"/>
            <w:vAlign w:val="center"/>
          </w:tcPr>
          <w:p w14:paraId="3F080316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54599.15 ± 13270.93</w:t>
            </w:r>
          </w:p>
        </w:tc>
        <w:tc>
          <w:tcPr>
            <w:tcW w:w="0" w:type="auto"/>
            <w:vAlign w:val="center"/>
          </w:tcPr>
          <w:p w14:paraId="316B339E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0.064</w:t>
            </w:r>
          </w:p>
        </w:tc>
      </w:tr>
      <w:tr w:rsidR="00995C5C" w14:paraId="2A584288" w14:textId="77777777">
        <w:trPr>
          <w:tblCellSpacing w:w="15" w:type="dxa"/>
        </w:trPr>
        <w:tc>
          <w:tcPr>
            <w:tcW w:w="0" w:type="auto"/>
            <w:vAlign w:val="center"/>
          </w:tcPr>
          <w:p w14:paraId="627928DB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 xml:space="preserve">Leg </w:t>
            </w:r>
            <w:r>
              <w:rPr>
                <w:rFonts w:hint="eastAsia"/>
              </w:rPr>
              <w:t>LM</w:t>
            </w:r>
            <w:r>
              <w:t>/</w:t>
            </w:r>
            <w:r>
              <w:rPr>
                <w:rFonts w:hint="eastAsia"/>
              </w:rPr>
              <w:t>TBM</w:t>
            </w:r>
            <w:r>
              <w:t xml:space="preserve"> (SD)</w:t>
            </w:r>
          </w:p>
        </w:tc>
        <w:tc>
          <w:tcPr>
            <w:tcW w:w="0" w:type="auto"/>
            <w:vAlign w:val="center"/>
          </w:tcPr>
          <w:p w14:paraId="5D214754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0.20 ± 0.02</w:t>
            </w:r>
          </w:p>
        </w:tc>
        <w:tc>
          <w:tcPr>
            <w:tcW w:w="0" w:type="auto"/>
            <w:vAlign w:val="center"/>
          </w:tcPr>
          <w:p w14:paraId="60BA3F53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0.22 ± 0.02</w:t>
            </w:r>
          </w:p>
        </w:tc>
        <w:tc>
          <w:tcPr>
            <w:tcW w:w="0" w:type="auto"/>
            <w:vAlign w:val="center"/>
          </w:tcPr>
          <w:p w14:paraId="641C3CE0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0.002</w:t>
            </w:r>
          </w:p>
        </w:tc>
      </w:tr>
      <w:tr w:rsidR="00995C5C" w14:paraId="0C46EDCC" w14:textId="77777777">
        <w:trPr>
          <w:tblCellSpacing w:w="15" w:type="dxa"/>
        </w:trPr>
        <w:tc>
          <w:tcPr>
            <w:tcW w:w="0" w:type="auto"/>
            <w:vAlign w:val="center"/>
          </w:tcPr>
          <w:p w14:paraId="16FD1720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ALM/</w:t>
            </w:r>
            <w:r>
              <w:rPr>
                <w:rFonts w:hint="eastAsia"/>
              </w:rPr>
              <w:t>TBM</w:t>
            </w:r>
            <w:r>
              <w:t xml:space="preserve"> (SD)</w:t>
            </w:r>
          </w:p>
        </w:tc>
        <w:tc>
          <w:tcPr>
            <w:tcW w:w="0" w:type="auto"/>
            <w:vAlign w:val="center"/>
          </w:tcPr>
          <w:p w14:paraId="066CF78D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0.27 ± 0.03</w:t>
            </w:r>
          </w:p>
        </w:tc>
        <w:tc>
          <w:tcPr>
            <w:tcW w:w="0" w:type="auto"/>
            <w:vAlign w:val="center"/>
          </w:tcPr>
          <w:p w14:paraId="1D61964B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0.30 ± 0.03</w:t>
            </w:r>
          </w:p>
        </w:tc>
        <w:tc>
          <w:tcPr>
            <w:tcW w:w="0" w:type="auto"/>
            <w:vAlign w:val="center"/>
          </w:tcPr>
          <w:p w14:paraId="43CF8C52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0.002</w:t>
            </w:r>
          </w:p>
        </w:tc>
      </w:tr>
      <w:tr w:rsidR="00995C5C" w14:paraId="302CA553" w14:textId="77777777">
        <w:trPr>
          <w:tblCellSpacing w:w="15" w:type="dxa"/>
        </w:trPr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181D73F1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 xml:space="preserve">Leg </w:t>
            </w:r>
            <w:r>
              <w:rPr>
                <w:rFonts w:hint="eastAsia"/>
              </w:rPr>
              <w:t>LM</w:t>
            </w:r>
            <w:r>
              <w:t>/</w:t>
            </w:r>
            <w:r>
              <w:rPr>
                <w:rFonts w:hint="eastAsia"/>
              </w:rPr>
              <w:t xml:space="preserve">total </w:t>
            </w:r>
            <w:r>
              <w:t>LM (SD)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3CF5AD4F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0.31 ± 0.02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3806717D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0.31 ± 0.02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6A3C8E51" w14:textId="77777777" w:rsidR="00995C5C" w:rsidRDefault="00000000">
            <w:pPr>
              <w:snapToGrid w:val="0"/>
              <w:spacing w:after="0" w:line="240" w:lineRule="auto"/>
              <w:rPr>
                <w:rFonts w:hint="eastAsia"/>
              </w:rPr>
            </w:pPr>
            <w:r>
              <w:t>0.370</w:t>
            </w:r>
          </w:p>
        </w:tc>
      </w:tr>
    </w:tbl>
    <w:p w14:paraId="3BCF2A35" w14:textId="77777777" w:rsidR="00995C5C" w:rsidRDefault="00995C5C">
      <w:pPr>
        <w:rPr>
          <w:rFonts w:hint="eastAsia"/>
        </w:rPr>
      </w:pPr>
    </w:p>
    <w:sectPr w:rsidR="00995C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3187D" w14:textId="77777777" w:rsidR="00237D06" w:rsidRDefault="00237D06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1C26C894" w14:textId="77777777" w:rsidR="00237D06" w:rsidRDefault="00237D06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C8195" w14:textId="77777777" w:rsidR="00237D06" w:rsidRDefault="00237D06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1945AE52" w14:textId="77777777" w:rsidR="00237D06" w:rsidRDefault="00237D06">
      <w:pPr>
        <w:spacing w:after="0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364"/>
    <w:rsid w:val="00027EDF"/>
    <w:rsid w:val="0008206A"/>
    <w:rsid w:val="000B4FEA"/>
    <w:rsid w:val="00153F1E"/>
    <w:rsid w:val="001937BA"/>
    <w:rsid w:val="001D1FF0"/>
    <w:rsid w:val="002254B6"/>
    <w:rsid w:val="00237D06"/>
    <w:rsid w:val="00246CC2"/>
    <w:rsid w:val="0027147A"/>
    <w:rsid w:val="00291729"/>
    <w:rsid w:val="002955A7"/>
    <w:rsid w:val="00327233"/>
    <w:rsid w:val="00327364"/>
    <w:rsid w:val="003B5C10"/>
    <w:rsid w:val="0043356F"/>
    <w:rsid w:val="004B5CC7"/>
    <w:rsid w:val="00564871"/>
    <w:rsid w:val="00581AB1"/>
    <w:rsid w:val="00583018"/>
    <w:rsid w:val="005B70C6"/>
    <w:rsid w:val="005E2CBA"/>
    <w:rsid w:val="006514D0"/>
    <w:rsid w:val="006B6A57"/>
    <w:rsid w:val="006C5BB3"/>
    <w:rsid w:val="006C7660"/>
    <w:rsid w:val="006E1AA4"/>
    <w:rsid w:val="00771DE2"/>
    <w:rsid w:val="007726E0"/>
    <w:rsid w:val="00783995"/>
    <w:rsid w:val="00784F2A"/>
    <w:rsid w:val="007B5FFF"/>
    <w:rsid w:val="007E4EB9"/>
    <w:rsid w:val="008652ED"/>
    <w:rsid w:val="00883768"/>
    <w:rsid w:val="00973E9A"/>
    <w:rsid w:val="00986F94"/>
    <w:rsid w:val="00995C5C"/>
    <w:rsid w:val="009A6EF2"/>
    <w:rsid w:val="009A72CC"/>
    <w:rsid w:val="009E17F2"/>
    <w:rsid w:val="00A82789"/>
    <w:rsid w:val="00A96D6F"/>
    <w:rsid w:val="00B868D1"/>
    <w:rsid w:val="00BC5EBB"/>
    <w:rsid w:val="00C96EC1"/>
    <w:rsid w:val="00CF7FA1"/>
    <w:rsid w:val="00D0334B"/>
    <w:rsid w:val="00D3179F"/>
    <w:rsid w:val="00D94CC5"/>
    <w:rsid w:val="00D95CE3"/>
    <w:rsid w:val="00D97B26"/>
    <w:rsid w:val="00DD34A2"/>
    <w:rsid w:val="00DD68FC"/>
    <w:rsid w:val="00E36547"/>
    <w:rsid w:val="00E63C93"/>
    <w:rsid w:val="00E96172"/>
    <w:rsid w:val="00EA4DC7"/>
    <w:rsid w:val="00FE1118"/>
    <w:rsid w:val="00FF3330"/>
    <w:rsid w:val="0E4547C2"/>
    <w:rsid w:val="12F901BB"/>
    <w:rsid w:val="142B6D3A"/>
    <w:rsid w:val="296408CD"/>
    <w:rsid w:val="2E884E64"/>
    <w:rsid w:val="4B4E132F"/>
    <w:rsid w:val="617740FD"/>
    <w:rsid w:val="731C0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CE5C5B"/>
  <w15:docId w15:val="{C8E9C152-5AE9-4144-95B6-1A42BEF2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</w:style>
  <w:style w:type="paragraph" w:styleId="a4">
    <w:name w:val="foot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8">
    <w:name w:val="Subtitle"/>
    <w:basedOn w:val="a"/>
    <w:next w:val="a"/>
    <w:link w:val="a9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a">
    <w:name w:val="Title"/>
    <w:basedOn w:val="a"/>
    <w:next w:val="a"/>
    <w:link w:val="ab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c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b">
    <w:name w:val="标题 字符"/>
    <w:basedOn w:val="a0"/>
    <w:link w:val="aa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副标题 字符"/>
    <w:basedOn w:val="a0"/>
    <w:link w:val="a8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d">
    <w:name w:val="Quote"/>
    <w:basedOn w:val="a"/>
    <w:next w:val="a"/>
    <w:link w:val="ae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e">
    <w:name w:val="引用 字符"/>
    <w:basedOn w:val="a0"/>
    <w:link w:val="ad"/>
    <w:uiPriority w:val="29"/>
    <w:qFormat/>
    <w:rPr>
      <w:i/>
      <w:iCs/>
      <w:color w:val="404040" w:themeColor="text1" w:themeTint="BF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1">
    <w:name w:val="明显引用 字符"/>
    <w:basedOn w:val="a0"/>
    <w:link w:val="af0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7">
    <w:name w:val="页眉 字符"/>
    <w:basedOn w:val="a0"/>
    <w:link w:val="a6"/>
    <w:uiPriority w:val="99"/>
    <w:qFormat/>
    <w:rPr>
      <w:kern w:val="2"/>
      <w:sz w:val="18"/>
      <w:szCs w:val="18"/>
      <w14:ligatures w14:val="standardContextual"/>
    </w:rPr>
  </w:style>
  <w:style w:type="character" w:customStyle="1" w:styleId="a5">
    <w:name w:val="页脚 字符"/>
    <w:basedOn w:val="a0"/>
    <w:link w:val="a4"/>
    <w:uiPriority w:val="99"/>
    <w:qFormat/>
    <w:rPr>
      <w:kern w:val="2"/>
      <w:sz w:val="18"/>
      <w:szCs w:val="18"/>
      <w14:ligatures w14:val="standardContextual"/>
    </w:rPr>
  </w:style>
  <w:style w:type="paragraph" w:customStyle="1" w:styleId="13">
    <w:name w:val="修订1"/>
    <w:hidden/>
    <w:uiPriority w:val="99"/>
    <w:unhideWhenUsed/>
    <w:qFormat/>
    <w:rPr>
      <w:kern w:val="2"/>
      <w:sz w:val="22"/>
      <w:szCs w:val="24"/>
      <w14:ligatures w14:val="standardContextual"/>
    </w:rPr>
  </w:style>
  <w:style w:type="paragraph" w:styleId="af2">
    <w:name w:val="Revision"/>
    <w:hidden/>
    <w:uiPriority w:val="99"/>
    <w:unhideWhenUsed/>
    <w:rsid w:val="00583018"/>
    <w:rPr>
      <w:kern w:val="2"/>
      <w:sz w:val="22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1870</Words>
  <Characters>10660</Characters>
  <Application>Microsoft Office Word</Application>
  <DocSecurity>0</DocSecurity>
  <Lines>88</Lines>
  <Paragraphs>25</Paragraphs>
  <ScaleCrop>false</ScaleCrop>
  <Company/>
  <LinksUpToDate>false</LinksUpToDate>
  <CharactersWithSpaces>12505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雪晴 郑</dc:creator>
  <cp:lastModifiedBy>雪晴 郑</cp:lastModifiedBy>
  <cp:revision>3</cp:revision>
  <dcterms:created xsi:type="dcterms:W3CDTF">2026-05-04T07:53:00Z</dcterms:created>
  <dcterms:modified xsi:type="dcterms:W3CDTF">2026-05-04T08:00:00Z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eyJoZGlkIjoiY2MyMzYyMjE4OGEyYmU0NGU4OWM3NGNlZDgzMmNmZWUiLCJ1c2VySWQiOiIyNjYxNDc3ODEifQ==</vt:lpwstr>
  </property>
  <property fmtid="{D5CDD505-2E9C-101B-9397-08002B2CF9AE}" pid="3" name="KSOProductBuildVer">
    <vt:lpwstr>2052-12.1.0.25865</vt:lpwstr>
  </property>
  <property fmtid="{D5CDD505-2E9C-101B-9397-08002B2CF9AE}" pid="4" name="ICV">
    <vt:lpwstr>0D762B255D834D6692D8BBC57D73BD14_12</vt:lpwstr>
  </property>
</Properties>
</file>